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ideia</w:t>
      </w:r>
      <w:r>
        <w:t xml:space="preserve"> = </w:t>
      </w:r>
      <w:r>
        <w:rPr>
          <w:i/>
          <w:color w:val="0066CC"/>
        </w:rPr>
        <w:t>idea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</w:t>
      </w:r>
      <w:r>
        <w:t xml:space="preserve"> = </w:t>
      </w:r>
      <w:r>
        <w:rPr>
          <w:i/>
          <w:color w:val="0066CC"/>
        </w:rPr>
        <w:t>eye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razão</w:t>
      </w:r>
      <w:r>
        <w:t xml:space="preserve"> = </w:t>
      </w:r>
      <w:r>
        <w:rPr>
          <w:i/>
          <w:color w:val="0066CC"/>
        </w:rPr>
        <w:t>reason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acaso</w:t>
      </w:r>
      <w:r>
        <w:t xml:space="preserve"> = </w:t>
      </w:r>
      <w:r>
        <w:rPr>
          <w:i/>
          <w:color w:val="0066CC"/>
        </w:rPr>
        <w:t>chance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