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fogo</w:t>
      </w:r>
      <w:r>
        <w:t xml:space="preserve"> = </w:t>
      </w:r>
      <w:r>
        <w:rPr>
          <w:i/>
          <w:color w:val="0066CC"/>
        </w:rPr>
        <w:t>fire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água</w:t>
      </w:r>
      <w:r>
        <w:t xml:space="preserve"> = </w:t>
      </w:r>
      <w:r>
        <w:rPr>
          <w:i/>
          <w:color w:val="0066CC"/>
        </w:rPr>
        <w:t>water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ouro</w:t>
      </w:r>
      <w:r>
        <w:t xml:space="preserve"> = </w:t>
      </w:r>
      <w:r>
        <w:rPr>
          <w:i/>
          <w:color w:val="0066CC"/>
        </w:rPr>
        <w:t>gold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árvore</w:t>
      </w:r>
      <w:r>
        <w:t xml:space="preserve"> = </w:t>
      </w:r>
      <w:r>
        <w:rPr>
          <w:i/>
          <w:color w:val="0066CC"/>
        </w:rPr>
        <w:t>tree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