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notes.xml" ContentType="application/vnd.openxmlformats-officedocument.wordprocessingml.footnotes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8B4040" w14:textId="0CA793A7" w:rsidR="0075141D" w:rsidRDefault="0075141D">
      <w:pPr>
        <w:jc w:val="center"/>
        <w:rPr>
          <w:b/>
          <w:bCs/>
          <w:sz w:val="28"/>
          <w:szCs w:val="28"/>
        </w:rPr>
      </w:pPr>
    </w:p>
    <w:p w14:paraId="582CC7B7" w14:textId="62525F09" w:rsidR="0075141D" w:rsidRDefault="0075141D">
      <w:pPr>
        <w:jc w:val="center"/>
        <w:rPr>
          <w:b/>
          <w:bCs/>
          <w:sz w:val="28"/>
          <w:szCs w:val="28"/>
        </w:rPr>
      </w:pPr>
    </w:p>
    <w:p w14:paraId="2D11345C" w14:textId="52E16511" w:rsidR="0075141D" w:rsidRPr="009557F9" w:rsidRDefault="0075141D">
      <w:pPr>
        <w:jc w:val="center"/>
        <w:rPr>
          <w:b/>
          <w:bCs/>
          <w:sz w:val="28"/>
          <w:szCs w:val="28"/>
        </w:rPr>
      </w:pPr>
    </w:p>
    <w:p w14:paraId="541FA544" w14:textId="66652FA3" w:rsidR="00C3087B" w:rsidRPr="00C3087B" w:rsidRDefault="00C3087B" w:rsidP="00C3087B">
      <w:pPr>
        <w:pStyle w:val="normal1"/>
        <w:jc w:val="center"/>
        <w:rPr>
          <w:rFonts w:ascii="LT Perfume" w:eastAsia="Georgia" w:hAnsi="LT Perfume" w:cs="Georgia"/>
          <w:b/>
          <w:sz w:val="96"/>
          <w:szCs w:val="96"/>
          <w:shd w:val="clear" w:color="auto" w:fill="FFFFFF"/>
          <w:lang w:val="pt-BR"/>
        </w:rPr>
      </w:pPr>
      <w:r w:rsidRPr="00C3087B">
        <w:rPr>
          <w:rFonts w:ascii="LT Perfume" w:eastAsia="Georgia" w:hAnsi="LT Perfume" w:cs="Georgia"/>
          <w:b/>
          <w:sz w:val="72"/>
          <w:szCs w:val="72"/>
          <w:shd w:val="clear" w:color="auto" w:fill="FFFFFF"/>
          <w:lang w:val="pt-BR"/>
        </w:rPr>
        <w:t xml:space="preserve"> </w:t>
      </w:r>
    </w:p>
    <w:p w14:paraId="26F65B77" w14:textId="022B1068" w:rsidR="00C3087B" w:rsidRPr="00C3087B" w:rsidRDefault="00C3087B">
      <w:pPr>
        <w:jc w:val="center"/>
        <w:rPr>
          <w:b/>
          <w:bCs/>
          <w:sz w:val="28"/>
          <w:szCs w:val="28"/>
        </w:rPr>
      </w:pPr>
    </w:p>
    <w:p w14:paraId="08127282" w14:textId="53426B60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46BFAAD6" w14:textId="181155F8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4209A3C4" w14:textId="13D82737" w:rsidR="0075141D" w:rsidRPr="00C3087B" w:rsidRDefault="009557F9">
      <w:pPr>
        <w:jc w:val="center"/>
        <w:rPr>
          <w:b/>
          <w:bCs/>
          <w:sz w:val="28"/>
          <w:szCs w:val="28"/>
        </w:rPr>
      </w:pPr>
      <w:r>
        <w:rPr>
          <w:noProof/>
        </w:rPr>
        <w:drawing>
          <wp:anchor distT="114300" distB="114300" distL="114300" distR="114300" simplePos="0" relativeHeight="251658240" behindDoc="0" locked="0" layoutInCell="1" hidden="0" allowOverlap="1" wp14:anchorId="3B70B896" wp14:editId="7C97BC97">
            <wp:simplePos x="0" y="0"/>
            <wp:positionH relativeFrom="column">
              <wp:posOffset>1978660</wp:posOffset>
            </wp:positionH>
            <wp:positionV relativeFrom="paragraph">
              <wp:posOffset>4445</wp:posOffset>
            </wp:positionV>
            <wp:extent cx="1852613" cy="1810508"/>
            <wp:effectExtent l="0" t="0" r="0" b="0"/>
            <wp:wrapNone/>
            <wp:docPr id="3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852613" cy="181050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06DC6FBF" w14:textId="06BF4165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51B7A82F" w14:textId="4DC4B485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0DBBFCF4" w14:textId="588EE97B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7FE3C300" w14:textId="20B992FD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5FBCD733" w14:textId="1F6BE98E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6A98B7A3" w14:textId="03DD5081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7FC9C892" w14:textId="1E96EA82" w:rsidR="0075141D" w:rsidRPr="00C3087B" w:rsidRDefault="005F1FDD">
      <w:pPr>
        <w:jc w:val="center"/>
        <w:rPr>
          <w:b/>
          <w:bCs/>
          <w:sz w:val="28"/>
          <w:szCs w:val="28"/>
        </w:rPr>
      </w:pPr>
      <w:r w:rsidRPr="00C77905">
        <w:rPr>
          <w:rFonts w:ascii="Precious" w:hAnsi="Precious"/>
          <w:b/>
          <w:noProof/>
          <w:sz w:val="96"/>
          <w:szCs w:val="96"/>
        </w:rPr>
        <w:drawing>
          <wp:anchor distT="0" distB="0" distL="0" distR="0" simplePos="0" relativeHeight="251660288" behindDoc="0" locked="0" layoutInCell="1" allowOverlap="1" wp14:anchorId="424E47E4" wp14:editId="5F961DE3">
            <wp:simplePos x="0" y="0"/>
            <wp:positionH relativeFrom="column">
              <wp:posOffset>98474</wp:posOffset>
            </wp:positionH>
            <wp:positionV relativeFrom="paragraph">
              <wp:posOffset>199536</wp:posOffset>
            </wp:positionV>
            <wp:extent cx="1926590" cy="1062355"/>
            <wp:effectExtent l="0" t="0" r="0" b="0"/>
            <wp:wrapNone/>
            <wp:docPr id="1769071444" name="Picture 264" descr="Uma imagem contendo Form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9071444" name="Picture 264" descr="Uma imagem contendo Forma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26590" cy="10623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7B207981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27E23C6E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2D351776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68D1D8FD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557E5AEB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6B72D09F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2EBA4924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7C801B85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7B0DEE43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18489372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  <w:r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  <w:t>\</w:t>
      </w:r>
    </w:p>
    <w:p w14:paraId="3269D88E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66275CDC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503E52F1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709AF26D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28486C3E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62A4972E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041CCF83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6D280293" w14:textId="5F48BA38" w:rsidR="00C3087B" w:rsidRDefault="00C3087B" w:rsidP="00C3087B">
      <w:pPr>
        <w:pStyle w:val="normal1"/>
        <w:spacing w:line="240" w:lineRule="auto"/>
        <w:jc w:val="right"/>
        <w:rPr>
          <w:rFonts w:ascii="Gabriola" w:hAnsi="Gabriola"/>
          <w:i/>
          <w:iCs/>
          <w:sz w:val="40"/>
          <w:szCs w:val="40"/>
          <w:lang w:val="pt-BR"/>
        </w:rPr>
      </w:pPr>
      <w:r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  <w:t>“</w:t>
      </w:r>
      <w:r>
        <w:rPr>
          <w:rFonts w:ascii="Gabriola" w:eastAsia="Caveat" w:hAnsi="Gabriola" w:cs="Caveat"/>
          <w:i/>
          <w:iCs/>
          <w:sz w:val="40"/>
          <w:szCs w:val="40"/>
          <w:shd w:val="clear" w:color="auto" w:fill="FFFFFF"/>
          <w:lang w:val="pt-BR"/>
        </w:rPr>
        <w:t>Tudo o que acumulei se perdeu, e tudo o que eu dei é meu. Tudo o que eu dei ainda está comigo, e tudo o que eu guardei se perdeu.”</w:t>
      </w:r>
    </w:p>
    <w:p w14:paraId="32F7A762" w14:textId="77777777" w:rsidR="00C3087B" w:rsidRDefault="00C3087B" w:rsidP="00C3087B">
      <w:pPr>
        <w:pStyle w:val="normal1"/>
        <w:spacing w:line="240" w:lineRule="auto"/>
        <w:jc w:val="right"/>
        <w:rPr>
          <w:rFonts w:ascii="LT Perfume" w:eastAsia="Georgia" w:hAnsi="LT Perfume" w:cs="Georgia"/>
          <w:b/>
          <w:sz w:val="52"/>
          <w:szCs w:val="52"/>
          <w:shd w:val="clear" w:color="auto" w:fill="FFFFFF"/>
          <w:lang w:val="pt-BR"/>
        </w:rPr>
      </w:pPr>
      <w:r>
        <w:rPr>
          <w:rFonts w:ascii="LT Perfume" w:eastAsia="Georgia" w:hAnsi="LT Perfume" w:cs="Georgia"/>
          <w:b/>
          <w:sz w:val="52"/>
          <w:szCs w:val="52"/>
          <w:shd w:val="clear" w:color="auto" w:fill="FFFFFF"/>
          <w:lang w:val="pt-BR"/>
        </w:rPr>
        <w:t xml:space="preserve">George Ivanovich </w:t>
      </w:r>
      <w:proofErr w:type="spellStart"/>
      <w:r>
        <w:rPr>
          <w:rFonts w:ascii="LT Perfume" w:eastAsia="Georgia" w:hAnsi="LT Perfume" w:cs="Georgia"/>
          <w:b/>
          <w:sz w:val="52"/>
          <w:szCs w:val="52"/>
          <w:shd w:val="clear" w:color="auto" w:fill="FFFFFF"/>
          <w:lang w:val="pt-BR"/>
        </w:rPr>
        <w:t>Gurdjieff</w:t>
      </w:r>
      <w:proofErr w:type="spellEnd"/>
    </w:p>
    <w:p w14:paraId="71D52B88" w14:textId="61DD21DB" w:rsidR="00C3087B" w:rsidRDefault="00C3087B">
      <w:pPr>
        <w:rPr>
          <w:b/>
          <w:bCs/>
          <w:sz w:val="28"/>
          <w:szCs w:val="28"/>
        </w:rPr>
      </w:pPr>
    </w:p>
    <w:p w14:paraId="00CA54E8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29C79204" w14:textId="77777777" w:rsidR="00C3087B" w:rsidRDefault="00C3087B" w:rsidP="00C3087B">
      <w:pPr>
        <w:jc w:val="both"/>
        <w:rPr>
          <w:sz w:val="28"/>
          <w:szCs w:val="28"/>
        </w:rPr>
      </w:pPr>
    </w:p>
    <w:p w14:paraId="01748626" w14:textId="77777777" w:rsidR="00C3087B" w:rsidRPr="00C3087B" w:rsidRDefault="00C3087B" w:rsidP="00C3087B">
      <w:pPr>
        <w:jc w:val="both"/>
        <w:rPr>
          <w:sz w:val="28"/>
          <w:szCs w:val="28"/>
        </w:rPr>
      </w:pPr>
    </w:p>
    <w:p w14:paraId="21021CC0" w14:textId="77777777" w:rsidR="00C3087B" w:rsidRPr="00C3087B" w:rsidRDefault="00C3087B" w:rsidP="00C3087B">
      <w:pPr>
        <w:jc w:val="both"/>
        <w:rPr>
          <w:sz w:val="28"/>
          <w:szCs w:val="28"/>
        </w:rPr>
      </w:pPr>
    </w:p>
    <w:p w14:paraId="02328EC7" w14:textId="6915C30C" w:rsidR="0075141D" w:rsidRDefault="0075141D" w:rsidP="00C3087B">
      <w:pPr>
        <w:jc w:val="both"/>
        <w:rPr>
          <w:sz w:val="28"/>
          <w:szCs w:val="28"/>
        </w:rPr>
      </w:pPr>
    </w:p>
    <w:p w14:paraId="689C2848" w14:textId="77777777" w:rsidR="0075141D" w:rsidRDefault="0075141D">
      <w:pPr>
        <w:jc w:val="both"/>
        <w:rPr>
          <w:sz w:val="28"/>
          <w:szCs w:val="28"/>
        </w:rPr>
      </w:pPr>
    </w:p>
    <w:p w14:paraId="566F92E8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  <w:bookmarkStart w:id="0" w:name="Copyright_da_traducao__notas_e_p"/>
      <w:bookmarkStart w:id="1" w:name="Top_of_part0015_html"/>
    </w:p>
    <w:p w14:paraId="3B26718A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13A6B361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0E5D19DE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78FF80D3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3CD87EF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77E247DB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710369E9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2D75C12C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71EBBDBB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0C39290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5862B42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43460ED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21010A90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33DF9F1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4911C9F7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5AD1480E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30B5FFC1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05E756CE" w14:textId="60518DE9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1A7032B2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3844DA5C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F7EADF5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1556B359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24F95B4A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438DBFB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21E29C1D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47CB1279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469D9DF7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5280FA30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71B51481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23BC25C0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377BE750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595EF0D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1618943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236124A4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5E2EC4F7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180F8480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5990BF4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6382C5A1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1EECAE3B" w14:textId="77777777" w:rsidR="009557F9" w:rsidRP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u w:val="single"/>
          <w:lang w:val="en-US" w:eastAsia="pt-PT" w:bidi="ar-SA"/>
        </w:rPr>
      </w:pPr>
    </w:p>
    <w:p w14:paraId="5E33C2F7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1DDA2465" w14:textId="51214F2D" w:rsidR="005F1FDD" w:rsidRPr="00440B8A" w:rsidRDefault="005F1FDD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  <w:r w:rsidRPr="00440B8A">
        <w:rPr>
          <w:sz w:val="28"/>
          <w:szCs w:val="28"/>
          <w:lang w:val="en-US"/>
        </w:rPr>
        <w:t>Copyright da © 202</w:t>
      </w:r>
      <w:r w:rsidR="009557F9">
        <w:rPr>
          <w:sz w:val="28"/>
          <w:szCs w:val="28"/>
          <w:lang w:val="en-US"/>
        </w:rPr>
        <w:t>6</w:t>
      </w:r>
      <w:r w:rsidRPr="00440B8A">
        <w:rPr>
          <w:sz w:val="28"/>
          <w:szCs w:val="28"/>
          <w:lang w:val="en-US"/>
        </w:rPr>
        <w:t xml:space="preserve"> by </w:t>
      </w:r>
      <w:bookmarkEnd w:id="0"/>
      <w:bookmarkEnd w:id="1"/>
      <w:r w:rsidRPr="00440B8A">
        <w:rPr>
          <w:sz w:val="28"/>
          <w:szCs w:val="28"/>
          <w:lang w:val="en-US"/>
        </w:rPr>
        <w:t>Jose R F Junior</w:t>
      </w:r>
    </w:p>
    <w:p w14:paraId="54B3000C" w14:textId="77777777" w:rsidR="005F1FDD" w:rsidRDefault="005F1FDD" w:rsidP="005F1FDD">
      <w:pPr>
        <w:pStyle w:val="Para13"/>
        <w:ind w:firstLine="540"/>
        <w:rPr>
          <w:sz w:val="28"/>
          <w:szCs w:val="28"/>
        </w:rPr>
      </w:pPr>
      <w:r>
        <w:rPr>
          <w:sz w:val="28"/>
          <w:szCs w:val="28"/>
        </w:rPr>
        <w:t>Grafia atualizada segundo o Acordo Ortográfico</w:t>
      </w:r>
      <w:r>
        <w:rPr>
          <w:sz w:val="28"/>
          <w:szCs w:val="28"/>
        </w:rPr>
        <w:br/>
        <w:t xml:space="preserve"> da Língua Portuguesa de 1990,</w:t>
      </w:r>
      <w:r>
        <w:rPr>
          <w:sz w:val="28"/>
          <w:szCs w:val="28"/>
        </w:rPr>
        <w:br/>
        <w:t xml:space="preserve"> que entrou em vigor no Brasil em 2009.</w:t>
      </w:r>
    </w:p>
    <w:p w14:paraId="72159F87" w14:textId="77777777" w:rsidR="005F1FDD" w:rsidRDefault="005F1FDD" w:rsidP="005F1FDD">
      <w:pPr>
        <w:pStyle w:val="Para13"/>
        <w:ind w:firstLine="540"/>
        <w:rPr>
          <w:sz w:val="28"/>
          <w:szCs w:val="28"/>
        </w:rPr>
      </w:pPr>
      <w:r>
        <w:rPr>
          <w:rStyle w:val="01Text"/>
          <w:sz w:val="28"/>
          <w:szCs w:val="28"/>
        </w:rPr>
        <w:t>Título original:</w:t>
      </w:r>
      <w:r>
        <w:rPr>
          <w:rStyle w:val="01Text"/>
          <w:sz w:val="28"/>
          <w:szCs w:val="28"/>
        </w:rPr>
        <w:br/>
        <w:t>Assassinato no STF</w:t>
      </w:r>
    </w:p>
    <w:p w14:paraId="4295EFB6" w14:textId="77777777" w:rsidR="005F1FDD" w:rsidRDefault="005F1FDD" w:rsidP="005F1FDD">
      <w:pPr>
        <w:pStyle w:val="Para13"/>
        <w:ind w:firstLine="540"/>
        <w:rPr>
          <w:rFonts w:ascii="Tangerine" w:hAnsi="Tangerine"/>
          <w:sz w:val="72"/>
          <w:szCs w:val="72"/>
        </w:rPr>
      </w:pPr>
      <w:r>
        <w:rPr>
          <w:rStyle w:val="01Text"/>
          <w:sz w:val="28"/>
          <w:szCs w:val="28"/>
        </w:rPr>
        <w:t>Capa:</w:t>
      </w:r>
      <w:r>
        <w:rPr>
          <w:rStyle w:val="01Text"/>
          <w:sz w:val="28"/>
          <w:szCs w:val="28"/>
        </w:rPr>
        <w:br/>
      </w:r>
      <w:r>
        <w:rPr>
          <w:rStyle w:val="01Text"/>
          <w:rFonts w:ascii="Tangerine" w:hAnsi="Tangerine"/>
          <w:sz w:val="72"/>
          <w:szCs w:val="72"/>
        </w:rPr>
        <w:t xml:space="preserve"> </w:t>
      </w:r>
      <w:r>
        <w:rPr>
          <w:rFonts w:ascii="Tangerine" w:hAnsi="Tangerine"/>
          <w:sz w:val="72"/>
          <w:szCs w:val="72"/>
        </w:rPr>
        <w:t xml:space="preserve">Lais Electra Ximenes </w:t>
      </w:r>
    </w:p>
    <w:p w14:paraId="0D19E1BA" w14:textId="77777777" w:rsidR="005F1FDD" w:rsidRDefault="005F1FDD" w:rsidP="005F1FDD">
      <w:pPr>
        <w:pStyle w:val="Para13"/>
        <w:ind w:firstLine="540"/>
        <w:rPr>
          <w:sz w:val="28"/>
          <w:szCs w:val="28"/>
        </w:rPr>
      </w:pPr>
      <w:r>
        <w:rPr>
          <w:rFonts w:ascii="Tangerine" w:hAnsi="Tangerine"/>
          <w:sz w:val="72"/>
          <w:szCs w:val="72"/>
        </w:rPr>
        <w:t>Coraline F Ximenes</w:t>
      </w:r>
    </w:p>
    <w:p w14:paraId="34F5506C" w14:textId="77777777" w:rsidR="005F1FDD" w:rsidRDefault="005F1FDD" w:rsidP="005F1FDD">
      <w:pPr>
        <w:pStyle w:val="Para23"/>
        <w:ind w:firstLine="540"/>
        <w:rPr>
          <w:sz w:val="28"/>
          <w:szCs w:val="28"/>
        </w:rPr>
      </w:pPr>
      <w:r>
        <w:rPr>
          <w:sz w:val="28"/>
          <w:szCs w:val="28"/>
        </w:rPr>
        <w:t xml:space="preserve">ISBN </w:t>
      </w:r>
      <w:r w:rsidRPr="00507899">
        <w:rPr>
          <w:sz w:val="28"/>
          <w:szCs w:val="28"/>
          <w:lang w:val="pt-BR"/>
        </w:rPr>
        <w:t>9798303408432</w:t>
      </w:r>
    </w:p>
    <w:p w14:paraId="421B0D63" w14:textId="77777777" w:rsidR="005F1FDD" w:rsidRDefault="005F1FDD" w:rsidP="005F1FDD">
      <w:pPr>
        <w:pStyle w:val="Para23"/>
        <w:ind w:firstLine="540"/>
        <w:rPr>
          <w:sz w:val="28"/>
          <w:szCs w:val="28"/>
        </w:rPr>
      </w:pPr>
    </w:p>
    <w:p w14:paraId="22DD53C0" w14:textId="77777777" w:rsidR="005F1FDD" w:rsidRDefault="005F1FDD" w:rsidP="005F1FDD">
      <w:pPr>
        <w:pStyle w:val="Para12"/>
        <w:spacing w:after="240" w:line="240" w:lineRule="auto"/>
        <w:ind w:firstLine="540"/>
        <w:rPr>
          <w:sz w:val="20"/>
          <w:szCs w:val="20"/>
        </w:rPr>
      </w:pPr>
      <w:r>
        <w:rPr>
          <w:sz w:val="20"/>
          <w:szCs w:val="20"/>
        </w:rPr>
        <w:t>Todos os direitos desta edição reservados à</w:t>
      </w:r>
    </w:p>
    <w:p w14:paraId="1FE2BCDA" w14:textId="77777777" w:rsidR="005F1FDD" w:rsidRDefault="005F1FDD" w:rsidP="005F1FDD">
      <w:pPr>
        <w:pStyle w:val="Para29"/>
        <w:spacing w:after="240" w:line="240" w:lineRule="auto"/>
        <w:ind w:firstLine="540"/>
        <w:rPr>
          <w:sz w:val="20"/>
          <w:szCs w:val="20"/>
        </w:rPr>
      </w:pPr>
      <w:r>
        <w:rPr>
          <w:sz w:val="20"/>
          <w:szCs w:val="20"/>
        </w:rPr>
        <w:t>EDITORA GooGolPlex LTDA.</w:t>
      </w:r>
    </w:p>
    <w:p w14:paraId="5873B157" w14:textId="77777777" w:rsidR="005F1FDD" w:rsidRDefault="005F1FDD" w:rsidP="005F1FDD">
      <w:pPr>
        <w:pStyle w:val="Para12"/>
        <w:spacing w:after="240" w:line="240" w:lineRule="auto"/>
        <w:ind w:firstLine="540"/>
        <w:rPr>
          <w:sz w:val="20"/>
          <w:szCs w:val="20"/>
        </w:rPr>
      </w:pPr>
      <w:hyperlink r:id="rId10">
        <w:r>
          <w:rPr>
            <w:rStyle w:val="Hyperlink"/>
            <w:sz w:val="20"/>
            <w:szCs w:val="20"/>
          </w:rPr>
          <w:t>web2ajax@gmail.com</w:t>
        </w:r>
      </w:hyperlink>
    </w:p>
    <w:p w14:paraId="69672EA5" w14:textId="77777777" w:rsidR="005F1FDD" w:rsidRDefault="005F1FDD" w:rsidP="005F1FDD">
      <w:pPr>
        <w:pStyle w:val="Para5"/>
        <w:spacing w:before="240" w:after="240" w:line="240" w:lineRule="auto"/>
        <w:ind w:firstLine="360"/>
        <w:jc w:val="center"/>
        <w:rPr>
          <w:rStyle w:val="Hyperlink"/>
          <w:color w:val="auto"/>
          <w:sz w:val="20"/>
          <w:szCs w:val="20"/>
        </w:rPr>
      </w:pPr>
      <w:r>
        <w:rPr>
          <w:rStyle w:val="Hyperlink"/>
          <w:color w:val="auto"/>
          <w:sz w:val="20"/>
          <w:szCs w:val="20"/>
        </w:rPr>
        <w:t>Este livro da acesso gratuito a:</w:t>
      </w:r>
    </w:p>
    <w:p w14:paraId="36755A31" w14:textId="77777777" w:rsidR="005F1FDD" w:rsidRDefault="005F1FDD" w:rsidP="005F1FDD">
      <w:pPr>
        <w:pStyle w:val="Para5"/>
        <w:spacing w:before="240" w:after="240" w:line="240" w:lineRule="auto"/>
        <w:ind w:firstLine="360"/>
        <w:jc w:val="center"/>
        <w:rPr>
          <w:color w:val="auto"/>
          <w:sz w:val="20"/>
          <w:szCs w:val="20"/>
        </w:rPr>
      </w:pPr>
      <w:r>
        <w:rPr>
          <w:color w:val="auto"/>
          <w:sz w:val="20"/>
          <w:szCs w:val="20"/>
        </w:rPr>
        <w:t>https://priming-ai-7.web.app/</w:t>
      </w:r>
    </w:p>
    <w:p w14:paraId="4F11D301" w14:textId="16F9CE11" w:rsidR="005F1FDD" w:rsidRDefault="005F1FDD" w:rsidP="005F1FDD">
      <w:pPr>
        <w:jc w:val="center"/>
        <w:rPr>
          <w:lang w:val="pt-PT"/>
        </w:rPr>
      </w:pPr>
      <w:r>
        <w:rPr>
          <w:noProof/>
        </w:rPr>
        <w:drawing>
          <wp:anchor distT="0" distB="0" distL="114300" distR="114300" simplePos="0" relativeHeight="251662336" behindDoc="0" locked="0" layoutInCell="0" allowOverlap="1" wp14:anchorId="79D8B8F5" wp14:editId="611B49C7">
            <wp:simplePos x="0" y="0"/>
            <wp:positionH relativeFrom="column">
              <wp:posOffset>1321773</wp:posOffset>
            </wp:positionH>
            <wp:positionV relativeFrom="paragraph">
              <wp:posOffset>1424884</wp:posOffset>
            </wp:positionV>
            <wp:extent cx="1258570" cy="1258570"/>
            <wp:effectExtent l="0" t="0" r="0" b="0"/>
            <wp:wrapThrough wrapText="bothSides">
              <wp:wrapPolygon edited="0">
                <wp:start x="-27" y="0"/>
                <wp:lineTo x="-27" y="21228"/>
                <wp:lineTo x="21226" y="21228"/>
                <wp:lineTo x="21226" y="0"/>
                <wp:lineTo x="-27" y="0"/>
              </wp:wrapPolygon>
            </wp:wrapThrough>
            <wp:docPr id="239037368" name="Figura4" descr="Código QR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9037368" name="Figura4" descr="Código QR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58570" cy="12585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ascii="Clarissa" w:eastAsia="ITC Garamond Std Book" w:hAnsi="Clarissa" w:cs="ITC Garamond Std Book"/>
          <w:bCs/>
          <w:noProof/>
          <w:sz w:val="56"/>
          <w:szCs w:val="56"/>
        </w:rPr>
        <w:drawing>
          <wp:anchor distT="0" distB="0" distL="114300" distR="114300" simplePos="0" relativeHeight="251663360" behindDoc="0" locked="0" layoutInCell="0" allowOverlap="1" wp14:anchorId="4F5D40DD" wp14:editId="6EEA3B8B">
            <wp:simplePos x="0" y="0"/>
            <wp:positionH relativeFrom="column">
              <wp:posOffset>4151783</wp:posOffset>
            </wp:positionH>
            <wp:positionV relativeFrom="paragraph">
              <wp:posOffset>1424691</wp:posOffset>
            </wp:positionV>
            <wp:extent cx="1924050" cy="1061085"/>
            <wp:effectExtent l="0" t="0" r="0" b="0"/>
            <wp:wrapThrough wrapText="bothSides">
              <wp:wrapPolygon edited="0">
                <wp:start x="-22" y="0"/>
                <wp:lineTo x="-22" y="21310"/>
                <wp:lineTo x="21367" y="21310"/>
                <wp:lineTo x="21367" y="0"/>
                <wp:lineTo x="-22" y="0"/>
              </wp:wrapPolygon>
            </wp:wrapThrough>
            <wp:docPr id="498207300" name="Figura5" descr="Uma imagem contendo Form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8207300" name="Figura5" descr="Uma imagem contendo Forma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24050" cy="10610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sectPr w:rsidR="005F1FDD">
      <w:headerReference w:type="default" r:id="rId13"/>
      <w:footerReference w:type="default" r:id="rId14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otnotes.xml><?xml version="1.0" encoding="utf-8"?>
<w:footnotes xmlns:w="http://schemas.openxmlformats.org/wordprocessingml/2006/main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  <w:footnote w:id="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trabalho</w:t>
      </w:r>
      <w:r>
        <w:t xml:space="preserve"> = </w:t>
      </w:r>
      <w:r>
        <w:rPr>
          <w:i/>
          <w:color w:val="0066CC"/>
        </w:rPr>
        <w:t>work</w:t>
      </w:r>
    </w:p>
  </w:footnote>
  <w:footnote w:id="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fazer</w:t>
      </w:r>
      <w:r>
        <w:t xml:space="preserve"> = </w:t>
      </w:r>
      <w:r>
        <w:rPr>
          <w:i/>
          <w:color w:val="0066CC"/>
        </w:rPr>
        <w:t>do</w:t>
      </w:r>
    </w:p>
  </w:footnote>
  <w:footnote w:id="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meio</w:t>
      </w:r>
      <w:r>
        <w:t xml:space="preserve"> = </w:t>
      </w:r>
      <w:r>
        <w:rPr>
          <w:i/>
          <w:color w:val="0066CC"/>
        </w:rPr>
        <w:t>middle</w:t>
      </w:r>
    </w:p>
  </w:footnote>
  <w:footnote w:id="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país</w:t>
      </w:r>
      <w:r>
        <w:t xml:space="preserve"> = </w:t>
      </w:r>
      <w:r>
        <w:rPr>
          <w:i/>
          <w:color w:val="0066CC"/>
        </w:rPr>
        <w:t>country</w:t>
      </w:r>
    </w:p>
  </w:footnote>
  <w:footnote w:id="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deus</w:t>
      </w:r>
      <w:r>
        <w:t xml:space="preserve"> = </w:t>
      </w:r>
      <w:r>
        <w:rPr>
          <w:i/>
          <w:color w:val="0066CC"/>
        </w:rPr>
        <w:t>god</w:t>
      </w:r>
    </w:p>
  </w:footnote>
  <w:footnote w:id="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rei</w:t>
      </w:r>
      <w:r>
        <w:t xml:space="preserve"> = </w:t>
      </w:r>
      <w:r>
        <w:rPr>
          <w:i/>
          <w:color w:val="0066CC"/>
        </w:rPr>
        <w:t>king</w:t>
      </w:r>
    </w:p>
  </w:footnote>
</w:footnotes>
</file>

<file path=word/settings.xml><?xml version="1.0" encoding="utf-8"?>
<w:settings xmlns:w="http://schemas.openxmlformats.org/wordprocessingml/2006/main">
  <w:defaultTabStop w:val="720"/>
  <w:footnotePr>
    <w:numFmt w:val="decimal"/>
  </w:footnotePr>
</w:settings>
</file>

<file path=word/styles.xml><?xml version="1.0" encoding="utf-8"?>
<w:styles xmlns:w="http://schemas.openxmlformats.org/wordprocessingml/2006/main">
  <w:docDefaults>
    <w:rPrDefault>
      <w:rPr>
        <w:rFonts w:ascii="Georgia" w:hAnsi="Georgia" w:cs="Georgia"/>
        <w:sz w:val="24"/>
        <w:szCs w:val="24"/>
      </w:rPr>
    </w:rPrDefault>
  </w:docDefaults>
  <w:style w:type="paragraph" w:styleId="Title">
    <w:name w:val="Title"/>
    <w:pPr>
      <w:jc w:val="center"/>
      <w:spacing w:before="3000" w:after="400"/>
    </w:pPr>
    <w:rPr>
      <w:b/>
      <w:sz w:val="72"/>
      <w:szCs w:val="72"/>
    </w:rPr>
  </w:style>
  <w:style w:type="paragraph" w:styleId="Subtitle">
    <w:name w:val="Subtitle"/>
    <w:pPr>
      <w:jc w:val="center"/>
      <w:spacing w:after="200"/>
    </w:pPr>
    <w:rPr>
      <w:i/>
      <w:sz w:val="32"/>
      <w:szCs w:val="32"/>
      <w:color w:val="666666"/>
    </w:rPr>
  </w:style>
  <w:style w:type="paragraph" w:styleId="Author">
    <w:name w:val="Author"/>
    <w:pPr>
      <w:jc w:val="center"/>
      <w:spacing w:before="1000"/>
    </w:pPr>
    <w:rPr>
      <w:sz w:val="36"/>
      <w:szCs w:val="36"/>
    </w:rPr>
  </w:style>
  <w:style w:type="paragraph" w:styleId="CatalogInfo">
    <w:name w:val="CatalogInfo"/>
    <w:pPr>
      <w:spacing w:after="100"/>
    </w:pPr>
    <w:rPr>
      <w:sz w:val="18"/>
      <w:szCs w:val="18"/>
      <w:color w:val="444444"/>
    </w:rPr>
  </w:style>
  <w:style w:type="paragraph" w:styleId="Heading1">
    <w:name w:val="Heading 1"/>
    <w:pPr>
      <w:spacing w:before="400" w:after="200"/>
      <w:keepNext/>
    </w:pPr>
    <w:rPr>
      <w:b/>
      <w:sz w:val="32"/>
      <w:szCs w:val="32"/>
    </w:rPr>
  </w:style>
  <w:style w:type="paragraph" w:styleId="Normal">
    <w:name w:val="Normal"/>
    <w:pPr>
      <w:spacing w:after="200" w:line="288" w:lineRule="auto"/>
      <w:jc w:val="both"/>
    </w:pPr>
    <w:rPr>
      <w:sz w:val="24"/>
      <w:szCs w:val="24"/>
    </w:rPr>
  </w:style>
  <w:style w:type="paragraph" w:styleId="Glossary">
    <w:name w:val="Glossary"/>
    <w:pPr>
      <w:spacing w:after="60"/>
      <w:ind w:left="400"/>
    </w:pPr>
    <w:rPr>
      <w:sz w:val="20"/>
      <w:szCs w:val="20"/>
      <w:rFonts w:ascii="Consolas" w:hAnsi="Consolas"/>
    </w:rPr>
  </w:style>
  <w:style w:type="character" w:styleId="FootnoteReference">
    <w:name w:val="Footnote Reference"/>
    <w:rPr>
      <w:vertAlign w:val="superscript"/>
      <w:color w:val="0066CC"/>
      <w:sz w:val="20"/>
    </w:rPr>
  </w:style>
  <w:style w:type="paragraph" w:styleId="FootnoteText">
    <w:name w:val="Footnote Text"/>
    <w:pPr>
      <w:spacing w:after="40"/>
    </w:pPr>
    <w:rPr>
      <w:sz w:val="18"/>
      <w:szCs w:val="18"/>
      <w:color w:val="444444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Relationship Id="rId2" Type="http://schemas.openxmlformats.org/officeDocument/2006/relationships/footnotes" Target="footnotes.xml"/>
<Relationship Id="rId3" Type="http://schemas.openxmlformats.org/officeDocument/2006/relationships/settings" Target="settings.xml"/>
</Relationships>
</file>