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EVA-Mind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Análise de Gaps Técnicos vs EVA-Memory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30"/>
          <w:szCs w:val="30"/>
        </w:rPr>
        <w:t xml:space="preserve">Roadmap de Integração &amp; Plano de Ação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de Fevereiro de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internal/memory, brain/memory.go, api_server.py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— Criador do Projeto EVA</w:t>
            </w:r>
          </w:p>
        </w:tc>
      </w:tr>
    </w:tbl>
    <w:p>
      <w:pPr>
        <w:spacing w:before="8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1. Veredito Geral</w:t>
      </w:r>
    </w:p>
    <w:p>
      <w:pPr>
        <w:pBdr>
          <w:left w:val="thick" w:color="2E86C1" w:sz="8"/>
        </w:pBdr>
        <w:shd w:fill="D6EAF8" w:val="clear"/>
        <w:spacing w:before="80" w:after="160"/>
        <w:ind w:left="360"/>
      </w:pPr>
      <w:r>
        <w:rPr>
          <w:rFonts w:ascii="Arial" w:cs="Arial" w:eastAsia="Arial" w:hAnsi="Arial"/>
          <w:sz w:val="22"/>
          <w:szCs w:val="22"/>
        </w:rPr>
        <w:t xml:space="preserve">O código atual do EVA-Mind (</w:t>
      </w:r>
      <w:r>
        <w:rPr>
          <w:rFonts w:ascii="Courier New" w:cs="Courier New" w:eastAsia="Courier New" w:hAnsi="Courier New"/>
          <w:color w:val="2E86C1"/>
          <w:sz w:val="20"/>
          <w:szCs w:val="20"/>
        </w:rPr>
        <w:t xml:space="preserve">memory.go</w:t>
      </w:r>
      <w:r>
        <w:rPr>
          <w:rFonts w:ascii="Arial" w:cs="Arial" w:eastAsia="Arial" w:hAnsi="Arial"/>
          <w:sz w:val="22"/>
          <w:szCs w:val="22"/>
        </w:rPr>
        <w:t xml:space="preserve">) implementa um fluxo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ingestão direta</w:t>
      </w:r>
      <w:r>
        <w:rPr>
          <w:rFonts w:ascii="Arial" w:cs="Arial" w:eastAsia="Arial" w:hAnsi="Arial"/>
          <w:sz w:val="22"/>
          <w:szCs w:val="22"/>
        </w:rPr>
        <w:t xml:space="preserve"> sem camadas intermediárias de processamento semântico.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atual: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Texto  →  Embedding  →  Postgres / Qdrant / Neo4j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Não existem as camadas intermediárias de processamento semântico — Extração de Fatos, Versionamento de Conhecimento e Grounding Temporal — descritas nos documentos do EVA-Memory / Supermemory. Este relatório quantifica esses gaps e propõe um plano de ação concreto.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Atomic Memories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de chunks brutos em vez de fatos isolados. Recall impreciso.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Relational Versioning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lógica de Query-before-Write. Contradições coexistem indefinidamente.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Grounding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created_at. Sem event_date extraído pelo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Chunk e Fato Atômico não são separados no armazenamento.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Session-Based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 por speech. Sem buffer para resolver correferências.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Triple Store (Postgres+Qdrant+Neo4j)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Presente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simultânea funcional. Base sólida para construir em cima.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Krylov Engine (64D)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Presente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Compressão matemática robusta. 97% recall, 24x menor que 1536D.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Forgetting / Recency 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temporal existe mas é cego. Sem access_count nem re-ranking.</w:t>
            </w:r>
          </w:p>
        </w:tc>
      </w:tr>
    </w:tbl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2. Análise Ponto a Ponto: Os 5 Gaps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gap foi identificado por inspeção direta do código-fonte. Abaixo o diagnóstico detalhado com referências de linha e o plano de remediação.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</w:rPr>
        <w:t xml:space="preserve">Gap 1 — Atomic Memories (Fatos Atômicos)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Código atual: a função SaveEpisodicMemory (linha 43 de memory.go) recebe o conteúdo bruto e envia-o diretamente para embedding e armazenamento, sem qualquer segmentação semântica prévia.</w:t>
      </w:r>
    </w:p>
    <w:p>
      <w:pPr>
        <w:shd w:fill="F8F9FA" w:val="clear"/>
        <w:spacing w:before="100" w:after="100"/>
        <w:ind w:left="360"/>
      </w:pPr>
      <w:r>
        <w:rPr>
          <w:rFonts w:ascii="Courier New" w:cs="Courier New" w:eastAsia="Courier New" w:hAnsi="Courier New"/>
          <w:i/>
          <w:iCs/>
          <w:color w:val="555555"/>
          <w:sz w:val="18"/>
          <w:szCs w:val="18"/>
        </w:rPr>
        <w:t xml:space="preserve">// memory.go:43 — ingestão direta sem extração de fatos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func (s *MemoryService) SaveEpisodicMemory(content string) {</w:t>
      </w:r>
    </w:p>
    <w:p>
      <w:pPr>
        <w:spacing w:before="60" w:after="10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embedding := embed(content)  // chunk bruto, não fato isolado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que falta: um passo LLM anterior que decomponha o conteúdo em fatos atômicos isolados — ex: "O utilizador prefere a cor azul" — antes de gerar embeddings. Fatos atômicos produzem vetores mais coerentes e permitem retrieval preciso por conceito.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</w:rPr>
        <w:t xml:space="preserve">Gap 2 — Relational Versioning (Knowledge Chains)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Código atual: a inserção no Postgres (linha 78) e no Qdrant (linha 113) é um INSERT/UPSERT cego. No Neo4j (linha 173), o StoreCausalMemory cria arestas sem verificar contradições com memórias existentes.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que falta: lógica de "Query before Write". Antes de persistir, buscar memórias semanticamente similares, classificar a relação via LLM (UPDATES / EXTENDS / CONTRADICTS) e criar a aresta correcta no grafo. Sem isso, "gosto de azul" e "prefiro verde" coexistem como verdades simultâneas.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</w:rPr>
        <w:t xml:space="preserve">Gap 3 — Temporal Grounding (Dual Timestamp)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Código atual: memory.go usa time.Now() (linhas 125 e 169). O campo created_at é a única referência temporal — registra quando o sistema processou a memória, não quando o evento descrito ocorreu.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que falta: um campo event_date nos structs e no schema de base de dados. Durante a ingestão, um LLM deve extrair a âncora temporal da frase ("ontem", "em março", "quando tinha 10 anos") e preencher event_date separadamente de created_at.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</w:rPr>
        <w:t xml:space="preserve">Gap 4 — Hybrid Search (Memory + Source Chunk)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Código atual: SaveEpisodicMemory guarda o conteúdo original no campo content do Qdrant (linha 124). O retrieval devolve o chunk inteiro, o que degrada a precisão semântica da busca vetorial.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que falta: separação estrutural entre Fato Atômico (para busca vetorial precisa, embedding de uma frase curta) e Source Chunk (para contexto rico, o parágrafo original). O Fato referencia o Chunk, permitindo busca precisa com contexto completo no resultado.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0392B"/>
        </w:rPr>
        <w:t xml:space="preserve">Gap 5 — Session-Based Ingestion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Código atual: ProcessUserSpeech (linha 22) processa cada input de fala individualmente, disparando SaveEpisodicMemory em goroutine separada (go s.SaveEpisodicMemory). Cada utterance vive isolada.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que falta: um buffer que acumule as interações de uma sessão e processe o contexto em lote quando houver silêncio prolongado ou encerramento explícito. Isso permite resolver correferências intra-sessão — "ele disse" → "o João disse" — antes de persistir.</w:t>
      </w:r>
    </w:p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3. Pontos Fortes — O Que Não Perder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EVA-Mind possui bases técnicas que o Supermemory não tem. A estratégia de remediação deve construir sobre estes alicerces, não substituí-los.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&amp; Diferencial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Triple Store Robusto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simultânea Postgres + Qdrant + Neo4j funcional em SaveEpisodicMemory. Lógica de retry no Qdrant e fallbacks no Postgres (linhas 86–97). Base de produção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Krylov Engine (krylov_manager.go)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Compressão 1536D → 64D com 97% recall. Rank-1 Updates em O(n·k). 200.000× mais rápido que recalcular. Pronto para embeddings de fatos atômicos.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Spectral Community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comunidades irrelevantes via Graph Laplacian. Smart Forgetting real baseado em estrutura semântica, não só em tempo. –70% storage sem perda de essência.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HMC Trajectory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 acceptance rate, conservação de energia |dH| = 0.000033. Predição de trajetórias clínicas — diferencial que o Supermemory não contempla.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 de Personalidade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assíncrona da personalidade (linha 141). Diferencial arquitetural que nenhum sistema de segundo cérebro genérico possui.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Lacan Engine (fdpn_engine.go)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 o "não dito" — propaga subgrafos fractais para detectar omissões e desejos implícitos. Único no ecosistema.</w:t>
            </w:r>
          </w:p>
        </w:tc>
      </w:tr>
    </w:tbl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4. Comparativo: EVA-Mind vs Supermemory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EVA-Mind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&amp; 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Forgetting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Decay por relevância + frequência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Decay cego por tempo + FIFO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decay existe mas é burro. Adicionar access_count + nova fórmula composta.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Recency Bias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 temporal no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— só cosine similarity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 de adicionar: re-ranking pós-Qdrant com fator temporal.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 Rewriting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Reescrita contínua de resumos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Nada — memórias imutáveis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Complexo: job ConsolidateNightly + LLM para resolver contradições.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Hierarchical 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Hot/Warm/Cold (Cloudflare KV)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no Qdrant 64D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Médio: Redis hot tier + cascade query Hot → Warm → Cold.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Ingestão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Extension, MCP, conectores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Python (upload manual)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Crítico: portar internal/mcp do EVA-Memory para EVA-Mind.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 Matemático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Básico (embeddings simples)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Krylov + Spectral + HMC + Lacan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EVA-Mind superior. Nenhuma ação necessária nesta dimensão.</w:t>
            </w:r>
          </w:p>
        </w:tc>
      </w:tr>
    </w:tbl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5. Plano de Ação: IngestionPipeline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fechar os 5 gaps sem reescrever o sistema, a estratégia é criar um IngestionPipeline que intercepta o ProcessUserSpeech antes de chamar o SaveEpisodicMemory existente. O triple store atual permanece intacto; o pipeline acrescenta as camadas de processamento semântico em cima.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AF8" w:val="clear"/>
        <w:spacing w:before="80" w:after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proposto: </w:t>
      </w: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ProcessUserSpeech → [IngestionPipeline] → SaveEpisodicMemory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Técnica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Benchmark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Medir: memórias redundantes, Recall@10, distribuição de idade, % nunca acedidas. Salvar em BASELINE.md.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Forgetting + Recency Bias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access_count / last_accessed_at. Re-ranking: final_score = similarity×0.6 + recency×0.25 + access×0.15.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2–3 dias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Porta 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Copiar internal/mcp/ do EVA-Memory. Adaptar imports. Testar via Claude Code.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 Buffer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que acumula utterances. Processa em lote ao detectar silêncio ou encerramento.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3–5 dias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Atomic Memories + Dual 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extrai fatos isolados + event_date antes de chamar SaveEpisodicMemory.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Relational Versioning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Query-before-Write: buscar similares, LLM classifica relação (UPDATES/EXTENDS/CONTRADICTS), aresta correcta no Neo4j.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Hierarchical Layers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hot tier (últimas N interações). Cascade query: Hot → Warm (Qdrant 64D) → Cold (PG resumos).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Passo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 Rewriting (REM)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ConsolidateNightly: LLM revê clusters, gera meta-memórias, resolve contradições. Transformacional.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2–3 semanas</w:t>
            </w:r>
          </w:p>
        </w:tc>
      </w:tr>
    </w:tbl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6. Snippet de Referência: RetrieveWithBias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Implementação sugerida para fechar o Gap de Recency Bias em dias. Aplica re-ranking pós-Qdrant com três fatores ponderados.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  <w:ind w:left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internal/memory/retrieval.go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 RetrieveWithBias(ctx context.Context, query string, k int) ([]*Memory, error)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candidates, _ := qdrant.Search(ctx, embed(query), 100)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scored := make([]ScoredMemory, 0, len(candidates))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_, c := range candidates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score := c.Score * 0.60                    // semântica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score += recencyBoost(c.LastAccessedAt) * 0.25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score += accessBoost(c.AccessCount)  * 0.15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scored = append(scored, ScoredMemory{c, score})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sort.Slice(scored, func(i, j int) bool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return scored[i].Score &gt; scored[j].Score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convertToMemories(scored[:min(k, len(scored))]), nil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Funções auxiliares de boost:</w:t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func recencyBoost(t time.Time) float64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days := time.Since(t).Hours() / 24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days &lt; 1  { return 1.0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days &lt; 7  { return 0.8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days &lt; 30 { return 0.5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0.2 // cold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func accessBoost(count int) float64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count &gt; 50 { return 1.0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count &gt; 10 { return 0.8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0.4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8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7. Métricas Atuais do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Baseline de performance do EVA-Mind conforme documentado em README.md. Usar como ponto de comparação após cada sprint de melhoria.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Recall@10 (Krylov 64D)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Compressão de dimensão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1536D → 64D (24×)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update (Rank-1)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52 µs / 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clustering (100 nós)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892 µs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HMC acceptance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HMC energy conservation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|dH| = 0.000033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passando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31+ (Krylov 12, HMC 6, Spectral 13)</w:t>
            </w:r>
          </w:p>
        </w:tc>
      </w:tr>
    </w:tbl>
    <w:p>
      <w:pPr>
        <w:spacing w:before="4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8. Próximos Passos — Esta Semana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Sem hype, sem filosofia. Apenas engenharia e números: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 1: </w:t>
      </w:r>
      <w:r>
        <w:rPr>
          <w:rFonts w:ascii="Arial" w:cs="Arial" w:eastAsia="Arial" w:hAnsi="Arial"/>
          <w:sz w:val="22"/>
          <w:szCs w:val="22"/>
        </w:rPr>
        <w:t xml:space="preserve">Correr o benchmark (Passo 0). Gerar BASELINE.md com: total de memórias, % redundantes (sim &gt; 0.98), distribuição de idades, Recall@10 real, % nunca acedidas.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 2–3: </w:t>
      </w:r>
      <w:r>
        <w:rPr>
          <w:rFonts w:ascii="Arial" w:cs="Arial" w:eastAsia="Arial" w:hAnsi="Arial"/>
          <w:sz w:val="22"/>
          <w:szCs w:val="22"/>
        </w:rPr>
        <w:t xml:space="preserve">Implementar access_count e last_accessed_at nas structs. Integrar RetrieveWithBias no endpoint de busca. Comparar Recall@10 antes/depois.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 4: </w:t>
      </w:r>
      <w:r>
        <w:rPr>
          <w:rFonts w:ascii="Arial" w:cs="Arial" w:eastAsia="Arial" w:hAnsi="Arial"/>
          <w:sz w:val="22"/>
          <w:szCs w:val="22"/>
        </w:rPr>
        <w:t xml:space="preserve">Copiar internal/mcp/ do EVA-Memory. Adaptar imports. Testar: EVA-Mind acessível via Claude Code. Uma vitória concreta e visível.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 5: </w:t>
      </w:r>
      <w:r>
        <w:rPr>
          <w:rFonts w:ascii="Arial" w:cs="Arial" w:eastAsia="Arial" w:hAnsi="Arial"/>
          <w:sz w:val="22"/>
          <w:szCs w:val="22"/>
        </w:rPr>
        <w:t xml:space="preserve">git commit, git tag v0.9.1, atualizar README com os novos números. Documentar o gap que foi fechado.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thick" w:color="27AE60" w:sz="8"/>
        </w:pBdr>
        <w:shd w:fill="D5F5E3" w:val="clear"/>
        <w:spacing w:before="12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sucesso da semana: </w:t>
      </w:r>
      <w:r>
        <w:rPr>
          <w:rFonts w:ascii="Arial" w:cs="Arial" w:eastAsia="Arial" w:hAnsi="Arial"/>
          <w:sz w:val="22"/>
          <w:szCs w:val="22"/>
        </w:rPr>
        <w:t xml:space="preserve">BASELINE.md com números reais + Recall@10 melhorado + EVA acessível via MCP. Três entregas concretas com git push.</w:t>
      </w:r>
    </w:p>
    <w:p>
      <w:pPr>
        <w:spacing w:before="600"/>
      </w:pPr>
    </w:p>
    <w:p>
      <w:pPr>
        <w:pBdr>
          <w:top w:val="single" w:color="BDC3C7" w:sz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EVA-Mind · Documentação Técnica · Fevereiro 2026 · junior@eva-mind.dev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/>
      </w:pBdr>
      <w:jc w:val="right"/>
    </w:pPr>
    <w:r>
      <w:rPr>
        <w:rFonts w:ascii="Arial" w:cs="Arial" w:eastAsia="Arial" w:hAnsi="Arial"/>
        <w:color w:val="2E86C1"/>
        <w:sz w:val="18"/>
        <w:szCs w:val="18"/>
      </w:rPr>
      <w:t xml:space="preserve">EVA-Mind | Análise de Gaps Técnicos</w:t>
    </w:r>
    <w:r>
      <w:rPr>
        <w:rFonts w:ascii="Arial" w:cs="Arial" w:eastAsia="Arial" w:hAnsi="Arial"/>
        <w:color w:val="888888"/>
        <w:sz w:val="18"/>
        <w:szCs w:val="18"/>
      </w:rPr>
      <w:t xml:space="preserve">  |  12/02/2026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2026-02-12T01:37:49.179Z</dcterms:created>
  <dcterms:modified xsi:type="dcterms:W3CDTF">2026-02-12T01:37:49.179Z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