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Agent Internet Stack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B5D4F4"/>
                <w:sz w:val="24"/>
                <w:szCs w:val="24"/>
              </w:rPr>
              <w:t xml:space="preserve">Arquitetura de Referência para a Internet de Agentes</w:t>
            </w:r>
          </w:p>
          <w:p>
            <w:pPr>
              <w:spacing w:before="120" w:after="0"/>
            </w:pPr>
            <w:r>
              <w:rPr>
                <w:rFonts w:ascii="Arial" w:cs="Arial" w:eastAsia="Arial" w:hAnsi="Arial"/>
                <w:color w:val="85B7EB"/>
                <w:sz w:val="18"/>
                <w:szCs w:val="18"/>
              </w:rPr>
              <w:t xml:space="preserve">Documento Técnico  ·  Versão 1.0 Draft  ·  Complementar ao AIP Spec 0.2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10"/>
              <w:bottom w:val="single" w:color="1A56A0" w:sz="3"/>
              <w:right w:val="single" w:color="1A56A0" w:sz="3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Este documento descreve a arquitetura completa da Agent Internet Stack (AIS) —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modelo de camadas que posiciona o AIP dentro de um ecossistema mais amplo.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Para a especificação técnica do protocolo AIP em si, veja: AIP_Especificacao_Tecnica_v0.2.docx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O Problema: Por Que Agentes Precisam de uma Stack?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Frameworks de agentes atuais (LangChain, AutoGPT, CrewAI) constroem sobre HTTP e APIs REST — infraestrutura desenhada para humanos acessando documentos, não para agentes negociando tarefas. Isso cria três problemas estruturais: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 identidade nativa: agentes usam API keys centralizadas, não identidades criptográficas autocontidas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 descoberta P2P: agentes só encontram outros serviços via registros centralizados (marketplaces, APIs)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 semântica de negociação: HTTP não tem primitivas para PROPOSE, COUNTER, ACCEPT — tudo é request/response</w:t>
      </w:r>
    </w:p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solução não é um framework maior — é uma stack de protocolo em camadas, análoga ao modelo TCP/IP, onde cada camada tem responsabilidade única e pode evoluir de forma independente.</w:t>
      </w:r>
    </w:p>
    <w:p>
      <w:pPr>
        <w:spacing w:before="80" w:after="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Agent Internet Stack — Visão Completa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Oito camadas, da rede física até as aplicações. Cada camada depende apenas das camadas abaixo dela: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993C1D" w:sz="4"/>
              <w:left w:val="single" w:color="993C1D" w:sz="4"/>
              <w:bottom w:val="single" w:color="993C1D" w:sz="4"/>
              <w:right w:val="none" w:color="993C1D" w:sz="0"/>
            </w:tcBorders>
            <w:shd w:fill="993C1D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L7</w:t>
            </w:r>
          </w:p>
        </w:tc>
        <w:tc>
          <w:tcPr>
            <w:tcW w:type="dxa" w:w="8560"/>
            <w:tcBorders>
              <w:top w:val="single" w:color="993C1D" w:sz="4"/>
              <w:left w:val="none" w:color="993C1D" w:sz="0"/>
              <w:bottom w:val="single" w:color="993C1D" w:sz="4"/>
              <w:right w:val="single" w:color="993C1D" w:sz="4"/>
            </w:tcBorders>
            <w:shd w:fill="FFF8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Applications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Agentes pessoais · marketplaces · ferramentas · automação de tarefas · research autônoma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534AB7" w:sz="4"/>
              <w:left w:val="single" w:color="534AB7" w:sz="4"/>
              <w:bottom w:val="single" w:color="534AB7" w:sz="4"/>
              <w:right w:val="none" w:color="534AB7" w:sz="0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L6</w:t>
            </w:r>
          </w:p>
        </w:tc>
        <w:tc>
          <w:tcPr>
            <w:tcW w:type="dxa" w:w="8560"/>
            <w:tcBorders>
              <w:top w:val="single" w:color="534AB7" w:sz="4"/>
              <w:left w:val="none" w:color="534AB7" w:sz="0"/>
              <w:bottom w:val="single" w:color="534AB7" w:sz="4"/>
              <w:right w:val="single" w:color="534AB7" w:sz="4"/>
            </w:tcBorders>
            <w:shd w:fill="F5F0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Cognition / Memory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Grafos de conhecimento · vector DBs · sistemas de planejamento · reasoning engines  →  NietzscheDB, LangGraph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6E56" w:sz="4"/>
              <w:left w:val="single" w:color="0F6E56" w:sz="4"/>
              <w:bottom w:val="single" w:color="0F6E56" w:sz="4"/>
              <w:right w:val="none" w:color="0F6E56" w:sz="0"/>
            </w:tcBorders>
            <w:shd w:fill="0F6E56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L5</w:t>
            </w:r>
          </w:p>
        </w:tc>
        <w:tc>
          <w:tcPr>
            <w:tcW w:type="dxa" w:w="8560"/>
            <w:tcBorders>
              <w:top w:val="single" w:color="0F6E56" w:sz="4"/>
              <w:left w:val="none" w:color="0F6E56" w:sz="0"/>
              <w:bottom w:val="single" w:color="0F6E56" w:sz="4"/>
              <w:right w:val="single" w:color="0F6E56" w:sz="4"/>
            </w:tcBorders>
            <w:shd w:fill="EAF3D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Agent Protocols  ← AIP vive aqui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Intent exchange · negotiation · capability discovery · reputation signaling · task contracts  →  AIP-1 a AIP-6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854F0B" w:sz="4"/>
              <w:left w:val="single" w:color="854F0B" w:sz="4"/>
              <w:bottom w:val="single" w:color="854F0B" w:sz="4"/>
              <w:right w:val="none" w:color="854F0B" w:sz="0"/>
            </w:tcBorders>
            <w:shd w:fill="854F0B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L4</w:t>
            </w:r>
          </w:p>
        </w:tc>
        <w:tc>
          <w:tcPr>
            <w:tcW w:type="dxa" w:w="8560"/>
            <w:tcBorders>
              <w:top w:val="single" w:color="854F0B" w:sz="4"/>
              <w:left w:val="none" w:color="854F0B" w:sz="0"/>
              <w:bottom w:val="single" w:color="854F0B" w:sz="4"/>
              <w:right w:val="single" w:color="854F0B" w:sz="4"/>
            </w:tcBorders>
            <w:shd w:fill="FFF8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Identity &amp; Trust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DID:key · Ed25519 keypairs · trust graphs · verifiable credentials · challenge-response auth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A90D9" w:sz="4"/>
              <w:left w:val="single" w:color="4A90D9" w:sz="4"/>
              <w:bottom w:val="single" w:color="4A90D9" w:sz="4"/>
              <w:right w:val="none" w:color="4A90D9" w:sz="0"/>
            </w:tcBorders>
            <w:shd w:fill="4A90D9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L3</w:t>
            </w:r>
          </w:p>
        </w:tc>
        <w:tc>
          <w:tcPr>
            <w:tcW w:type="dxa" w:w="8560"/>
            <w:tcBorders>
              <w:top w:val="single" w:color="4A90D9" w:sz="4"/>
              <w:left w:val="none" w:color="4A90D9" w:sz="0"/>
              <w:bottom w:val="single" w:color="4A90D9" w:sz="4"/>
              <w:right w:val="single" w:color="4A90D9" w:sz="4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90D9"/>
                <w:sz w:val="22"/>
                <w:szCs w:val="22"/>
              </w:rPr>
              <w:t xml:space="preserve">Messaging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Serialização de mensagens (JSON/CBOR) · routing · pub/sub · deduplicação · TTL enforcement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44441" w:sz="4"/>
              <w:left w:val="single" w:color="444441" w:sz="4"/>
              <w:bottom w:val="single" w:color="444441" w:sz="4"/>
              <w:right w:val="none" w:color="444441" w:sz="0"/>
            </w:tcBorders>
            <w:shd w:fill="444441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L2</w:t>
            </w:r>
          </w:p>
        </w:tc>
        <w:tc>
          <w:tcPr>
            <w:tcW w:type="dxa" w:w="8560"/>
            <w:tcBorders>
              <w:top w:val="single" w:color="444441" w:sz="4"/>
              <w:left w:val="none" w:color="444441" w:sz="0"/>
              <w:bottom w:val="single" w:color="444441" w:sz="4"/>
              <w:right w:val="single" w:color="444441" w:sz="4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44441"/>
                <w:sz w:val="22"/>
                <w:szCs w:val="22"/>
              </w:rPr>
              <w:t xml:space="preserve">Peer Discovery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Kademlia DHT · bootstrap peers · Gossipsub · provider records · peer routing table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666660" w:sz="4"/>
              <w:left w:val="single" w:color="666660" w:sz="4"/>
              <w:bottom w:val="single" w:color="666660" w:sz="4"/>
              <w:right w:val="none" w:color="666660" w:sz="0"/>
            </w:tcBorders>
            <w:shd w:fill="666660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L1</w:t>
            </w:r>
          </w:p>
        </w:tc>
        <w:tc>
          <w:tcPr>
            <w:tcW w:type="dxa" w:w="8560"/>
            <w:tcBorders>
              <w:top w:val="single" w:color="666660" w:sz="4"/>
              <w:left w:val="none" w:color="666660" w:sz="0"/>
              <w:bottom w:val="single" w:color="666660" w:sz="4"/>
              <w:right w:val="single" w:color="666660" w:sz="4"/>
            </w:tcBorders>
            <w:shd w:fill="F0F0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66660"/>
                <w:sz w:val="22"/>
                <w:szCs w:val="22"/>
              </w:rPr>
              <w:t xml:space="preserve">P2P Transport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QUIC + TCP · NAT traversal (hole punching, relay) · encrypted channels (Noise protocol)  →  libp2p</w:t>
            </w:r>
          </w:p>
        </w:tc>
      </w:tr>
    </w:tbl>
    <w:p>
      <w:pPr>
        <w:spacing w:before="8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888880" w:sz="4"/>
              <w:left w:val="single" w:color="888880" w:sz="4"/>
              <w:bottom w:val="single" w:color="888880" w:sz="4"/>
              <w:right w:val="none" w:color="888880" w:sz="0"/>
            </w:tcBorders>
            <w:shd w:fill="888880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L0</w:t>
            </w:r>
          </w:p>
        </w:tc>
        <w:tc>
          <w:tcPr>
            <w:tcW w:type="dxa" w:w="8560"/>
            <w:tcBorders>
              <w:top w:val="single" w:color="888880" w:sz="4"/>
              <w:left w:val="none" w:color="888880" w:sz="0"/>
              <w:bottom w:val="single" w:color="888880" w:sz="4"/>
              <w:right w:val="single" w:color="888880" w:sz="4"/>
            </w:tcBorders>
            <w:shd w:fill="EBEBE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888880"/>
                <w:sz w:val="22"/>
                <w:szCs w:val="22"/>
              </w:rPr>
              <w:t xml:space="preserve">Network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Internet · IPv4 / IPv6 · DNS (bootstrap apenas) · ISP layer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3"/>
              <w:left w:val="single" w:color="854F0B" w:sz="10"/>
              <w:bottom w:val="single" w:color="854F0B" w:sz="3"/>
              <w:right w:val="single" w:color="854F0B" w:sz="3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Regra fundamental: cada camada expõe uma interface limpa para a camada acima.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L5 (AIP) não sabe como L2 faz descoberta. L6 não sabe como L4 faz autenticação.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Isso é o que permite substituir libp2p por WebTransport em L1 sem quebrar o protocolo AIP.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Analogia com a Internet Clássica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 mapeamento não é apenas pedagógico — é arquitetural. Cada camada da Agent Internet Stack tem responsabilidades análogas às camadas da internet original: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0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Internet Clássica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Protocolo / Padrão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Internet Stack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Protocolo / Padrão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Rede física / IP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IPv4, IPv6, BGP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Rede física / IP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IPv4, IPv6 (mesmo substrato)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Transporte confiável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TCP, UDP, QUIC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P2P Transport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libp2p (QUIC + TCP)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Roteamento e endereçamento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BGP, DNS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Peer Discovery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Kademlia DHT, Gossipsub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Protocolo de aplicação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HTTP, SMTP, FTP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Protocols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AIP (L5)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Identidade e segurança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TLS/PKI, OAuth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Identity &amp; Trust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DID:key, Ed25519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Dados e estado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Bancos de dados, CDN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Cognition / Memory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NietzscheDB, vector DBs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Aplicações web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Browsers, apps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Aplicações de agentes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swarms, marketplaces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analogia mais precisa para o AIP é: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AIP ≈ HTTP + SMTP  (para agentes)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  →  request/response entre humano e servidor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AIP   →  negotiation/execution entre agente e agente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SMTP  →  entrega assíncrona de mensagens com envelope padronizado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AIP   →  intent delivery com TTL, routing, e acknowledgment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 diferença crítica: AIP tem semântica bidirecional de negociação.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 não tem primitivas para PROPOSE, COUNTER, ACCEPT.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SMTP não tem primitivas para DELIVER com proof-of-work verificável.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Escopo do AIP: Por Que Apenas L5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tentação ao projetar um protocolo novo é resolver tudo de uma vez. Projetos como Fetch.ai e SingularityNET cometeram exatamente esse erro — misturaram protocolo de agentes com camada econômica, blockchain e marketplace em um único sistema.</w:t>
      </w:r>
    </w:p>
    <w:p>
      <w:pPr>
        <w:spacing w:before="6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Misturou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Consequência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Fetch.ai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Protocolo P2P + token econômico + marketplace + contratos inteligentes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Lock-in no próprio token FET; adoção limitada fora do ecossistema Fetch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SingularityNET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Protocolo de serviços + AGI governance + token AGIX + reputação on-chain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Complexidade de adoção; qualquer integração exige wallet e token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AutoGPT plugins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Framework de agente + protocolo de tools + marketplace de plugins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Vira framework, não protocolo; impossível implementar em outra 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AIP (proposta)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Apenas: messaging, intent, negotiation, capability, reputation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Implementável em qualquer linguagem; sem token, sem blockchain obrigatório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4.1 O Que Pertence a L5 (dentro do AIP)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AIP-1 Messaging: envelope de mensagem, assinatura, verificação, TTL, replay protection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AIP-2 Discovery: spec de como anunciar e consultar capabilities via DHT/Gossip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AIP-3 Intent Protocol: state machine de negociação (INTENT → PROPOSE → ACCEPT/COUNTER → DELIVER → RECEIPT)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AIP-4 Capability Registry: schema de anúncio de capabilities com JSON Schema de I/O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AIP-5 Negotiation Extensions: auctions, multi-party, SLA contracts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AIP-6 Reputation Signaling: formato de trust records, algoritmo de score, propagação opcional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4.2 O Que Não Pertence ao AIP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Pagamentos: o AIP pode carregar metadados de preço num PROPOSE, mas não executa transações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Execução de código: o AIP entrega task descriptions, não executa nem verifica computação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Armazenamento de conhecimento: isso é L6 (NietzscheDB, vector DBs)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Lógica de negócio do agente: isso é L7 (aplicações)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Consenso distribuído: o AIP não precisa de blockchain; reputação é local-first</w:t>
      </w:r>
    </w:p>
    <w:p>
      <w:pPr>
        <w:spacing w:before="80" w:after="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Mapeamento de Projetos Existentes na Stack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Entender onde cada ferramenta existente vive na stack é fundamental para decidir o que reusar versus o que implementar do zero:</w:t>
      </w:r>
    </w:p>
    <w:p>
      <w:pPr>
        <w:spacing w:before="80" w:after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28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Projeto / Ferramenta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Faz Bem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Limitação para o AIP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libp2p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Transport multi-protocolo, NAT traversal, Noise encryption, identificação de peers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Apenas transporte; sem semântica de agentes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Kademlia DHT (via libp2p-kad)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Descoberta de peers escalável em O(log n), provider records para capabilities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lifetime limitado a 24h; sem autenticação de records por padrão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Gossipsub v1.1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L2–L3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Propagação eficiente de mensagens broadcast com scoring de peers maliciosos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 garantia de entrega; adequado para discovery, não para DELIVER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DID:key (W3C spec)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Identidade autocontida sem registro centralizado, derivada de Ed25519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 revogação nativa; para agentes de curta vida isso é aceitável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Verifiable Credentials (W3C)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Attestations verificáveis de capabilities por terceiros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Overhead para casos simples; opcional no AIP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LangChain / LangGraph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L6–L7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Orquestração de LLMs, grafos de execução, memória de conversação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Não é protocolo; lock-in em Python/JS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IPFS / Filecoin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 +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Content-addressed storage, DHT para descoberta de conteúdo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Overhead para mensagens efêmeras; útil para DELIVER de artefatos grandes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MCP (Model Context Protocol)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L5 parcial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Protocolo de tools para LLMs, discovery de capacidades de servers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Centralizado (cliente-servidor); sem P2P, sem negociação, sem reputação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5.1 Relação com MCP (Model Context Protocol)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 MCP da Anthropic é frequentemente citado como similar ao AIP. A diferença é arquitetural: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MCP (Model Context Protocol):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Modelo: cliente-servidor centralizado (host → server)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Topologia: estrela (LLM no centro, tools na periferia)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Descoberta: manual / configuração estática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Negociação: nenhuma (request/response simples)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Identidade: API keys / OAuth (centralizado)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Uso: um LLM chamando ferramentas locais ou APIs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AIP (Agent Internet Protocol):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Modelo: P2P descentralizado (qualquer agente → qualquer agente)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Topologia: mesh (sem nó central)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Descoberta: DHT + Gossip (emergente, sem registro central)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Negociação: INTENT → PROPOSE → ACCEPT (state machine completa)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Identidade: DID:key (autocontida, sem autoridade central)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Uso: agentes independentes delegando tarefas entre si em rede aberta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Complementaridade: um agente com MCP tools pode participar da rede AIP.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 AIP é para coordenação inter-agente; MCP é para integração intra-agente.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NietzscheDB como Camada Cognitiva (L6)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L6 é a camada que dá memória e capacidade de raciocínio aos agentes. Um agente sem L6 é stateless — executa tarefas mas não aprende, não lembra contexto, não refina estratégias ao longo do tempo.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6.1 O Que L6 Precisa Oferecer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Capacidade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Uso no Contexto AIP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o NietzscheDB Pode Servir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Memória episódica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Histórico de conversas, negociações passadas, contratos anteriores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Armazenar conversation_id + mensagens AIP como eventos temporais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Memória semântica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de conhecimento do agente: o que sabe fazer, sobre quais domínios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Indexação vetorial de capabilities e knowledge chunks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Grafo de relacionamentos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 graph: quais agentes são confiáveis, para quais tarefas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Grafo nativo: agent_id → TrustRecord com edges tipados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Cache de capabilities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Evitar re-consultar o DHT para capabilities já conhecidas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TTL-aware cache de CAPABILITY_ADVERTISE recebidos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Histórico de reputação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Input para o algoritmo de trust score (L6 alimenta L5)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Persistir TrustRecord com histórico de interações por agente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6.2 Interface entre L6 e L5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interface entre NietzscheDB (L6) e AIP (L5) deve ser unidirecional para manter separação de camadas: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L5 (AIP runtime) escreve eventos para L6: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nietzsche.record_event(AipEvent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kind:            EventKind::MessageReceived,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conversation_id: msg.conversation_id,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peer_did:        msg.sender.clone(),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message_type:    msg.msg_type,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outcome:         None,  // preenchido após RECEIPT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timestamp:       msg.timestamp,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L6 expõe queries para L5 (ex: filtrar peers por reputação):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trusted_peers = nietzsche.query_peers(PeerQuery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capability:    "dataset_analysis",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min_trust:     0.6,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max_results:   10,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order_by:      PeerOrder::TrustDescending,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→ AIP usa essa lista para routing de INTENT (direct em vez de broadcast)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Fluxo Completo de uma Tarefa na Stack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Rastreando uma tarefa do início ao fim, camada por camada:</w:t>
      </w:r>
    </w:p>
    <w:p>
      <w:pPr>
        <w:spacing w:before="80" w:after="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7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Camada(s)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Acontece Tecnicamente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Agent A inicializa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L1, L4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libp2p swarm sobe; keypair Ed25519 carregado; DID:key derivado; peer ID = hash(pubkey)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Descoberta de peers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L1, L2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dial bootstrap_peers; troca identify protocol; Kademlia bootstrap popula routing 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Anúncio de capabilities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L2, L5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CAPABILITY_ADVERTISE publicado via Gossipsub; provider record no DHT com key = sha256('aip-cap-v1:pdf_generation')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Agent B precisa de uma 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NietzscheDB consultado: há peers conhecidos com 'pdf_generation' e trust &gt; 0.6?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Discovery (se L6 sem cache)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L2, L5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DHT get_providers(sha256('aip-cap-v1:pdf_generation')); Gossipsub CAPABILITY_QUERY broadcast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6. Agent B envia INTENT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L3, L5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Mensagem AIP serializada (CBOR); assinada com Ed25519; enviada via Gossipsub topic 'aip/intent/v1' ou direct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7. Agent A recebe INTENT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L3, L4, L5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Verificação de assinatura; TTL check; nonce deduplication; trust score check (score ≥ 0.3 para processar)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8. Negociação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A envia PROPOSE; Agent B pode COUNTER ou ACCEPT; state machine registrada em L6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9. Execução e entrega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L5, L6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A executa task; DELIVER com content_hash + IPFS URI; Agent B verifica hash; envia RECEIPT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10. Atualização de reputação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L5, L6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RECEIPT atualiza TrustRecord de Agent A em NietzscheDB; trust_score recalculado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8. Estratégia: O Que Faz um Protocolo Virar Padrão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análise histórica de protocolos que venceram (TCP/IP, HTTP, SMTP, BitTorrent) revela um padrão consistente — não é tecnologia superior, é estratégia de adoção:</w:t>
      </w:r>
    </w:p>
    <w:p>
      <w:pPr>
        <w:spacing w:before="80" w:after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 Histórico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o AIP Precisa Fazer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Especificação aberta antes do código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RFC 793 (TCP) publicado em 1981 antes de implementações proliferarem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Publicar aip-spec no GitHub como Markdown + JSON Schema antes de qualquer PR de código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Implementação mínima funcional como prova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 Berners-Lee escreveu o primeiro servidor HTTP em NeXTSTEP em poucas semanas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aip-node Rust: discovery + messaging em ≤ 4 semanas; demo de dois agentes comunicando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Multi-linguagem desde cedo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Apache, Nginx, IIS todos implementaram HTTP de forma independente nos anos 90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aip-js e aip-python em paralelo com aip-rust; spec é o árbitro, não o código Rust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suite pública para conformance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IETF RFC compliance tests; W3C test suites para browsers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aip-conformance: 200+ test fixtures de mensagens válidas/inválidas; CI em todos os repos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Governança aberta com processo de RFC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IETF, W3C: qualquer um pode propor, processo público de revisão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AIP Improvement Proposals (AIPs) com template, discussão pública, janela de comentários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Sem dependência de token ou blockchain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não exige pagamento; TCP não exige wallet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AIP não exige token; pagamentos são extensão opcional (AIP-6), nunca obrigatórios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Casos de uso concretos e imediatos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resolveu o problema de compartilhar documentos científicos do CERN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AIP resolve: agentes LangChain se comunicando sem API central; delegação de tasks entre sistemas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8.1 Roadmap de Adoção em 12 Meses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Mês 1-2:   aip-spec v0.1 público + aip-rust node básico (discovery + messaging)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→ Meta: 2 agentes trocando mensagens assinadas sem servidor central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Mês 3-4:   Intent Protocol completo + demo funcional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→ Meta: agente A delega task para agente B; DELIVER + RECEIPT funcionando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Mês 5-6:   aip-python bindings + integração com LangChain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→ Meta: agente LangChain participando da rede AIP como peer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Mês 7-8:   Capability Discovery via DHT + NietzscheDB como L6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→ Meta: agente encontra quem pode executar task sem config manual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Mês 9-10:  aip-js (Node.js + browser via WebTransport) + conformance test suite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→ Meta: 3 implementações independentes interoperando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Mês 11-12: Reputation Layer + primeiro caso de uso de produção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→ Meta: rede com &gt;10 agentes heterogêneos em produção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9. Síntese: O AIP no Contexto Histórico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Em 1969, a ARPANET resolveu o problema de conectar computadores heterogêneos. O TCP/IP (1974) padronizou como esses computadores trocavam dados. O HTTP (1989) padronizou como documentos eram compartilhados. Cada salto foi uma nova camada sobre a anterior.</w:t>
      </w:r>
    </w:p>
    <w:p>
      <w:pPr>
        <w:spacing w:before="6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Em 2024, temos o problema análogo: como agentes de software autônomos — rodando em infraestruturas diferentes, construídos por empresas diferentes, em linguagens diferentes — se encontram, se identificam, negociam tarefas e verificam entregas sem uma autoridade central?</w:t>
      </w:r>
    </w:p>
    <w:p>
      <w:pPr>
        <w:spacing w:before="6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 AIP é a proposta para essa camada. Não um framework, não uma plataforma, não um marketplace — um protocolo: uma especificação de como agentes comunicam, análogo ao que o HTTP fez para documentos.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3"/>
              <w:left w:val="single" w:color="0F6E56" w:sz="10"/>
              <w:bottom w:val="single" w:color="0F6E56" w:sz="3"/>
              <w:right w:val="single" w:color="0F6E56" w:sz="3"/>
            </w:tcBorders>
            <w:shd w:fill="D4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que diferencia infraestrutura de framework: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Framework: você usa o código de alguém. Se o projeto morrer, você migra.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Protocolo: você implementa uma spec. Se uma implementação morrer, outras continuam.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HTTP sobreviveu à morte do NCSA Mosaic, do Netscape, do Internet Explorer.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AIP precisa ser projetado para sobreviver à morte de qualquer implementação específica.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Agent Internet Stack — Versão 1.0 Draft  ·  Sujeito a revisão por RFC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2026-03-12T17:56:11.105Z</dcterms:created>
  <dcterms:modified xsi:type="dcterms:W3CDTF">2026-03-12T17:56:11.106Z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