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A960" w14:textId="3DD38691" w:rsidR="00CB6F5C" w:rsidRPr="00641784" w:rsidRDefault="006417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784">
        <w:rPr>
          <w:rFonts w:ascii="Times New Roman" w:hAnsi="Times New Roman" w:cs="Times New Roman"/>
          <w:b/>
          <w:bCs/>
          <w:sz w:val="28"/>
          <w:szCs w:val="28"/>
        </w:rPr>
        <w:t>Rúbrica de evaluación Taller 1- AED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374"/>
        <w:gridCol w:w="2932"/>
        <w:gridCol w:w="1801"/>
        <w:gridCol w:w="2446"/>
        <w:gridCol w:w="2569"/>
      </w:tblGrid>
      <w:tr w:rsidR="00641784" w:rsidRPr="00641784" w14:paraId="56B7DC55" w14:textId="77777777" w:rsidTr="00641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9A1E4" w14:textId="77777777" w:rsidR="00641784" w:rsidRPr="00641784" w:rsidRDefault="00641784" w:rsidP="00641784">
            <w:pPr>
              <w:rPr>
                <w:rFonts w:ascii="Times New Roman" w:hAnsi="Times New Roman" w:cs="Times New Roman"/>
                <w:b/>
                <w:bCs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A549B11" w14:textId="77777777" w:rsidR="00641784" w:rsidRPr="00641784" w:rsidRDefault="00641784" w:rsidP="00641784">
            <w:pPr>
              <w:rPr>
                <w:rFonts w:ascii="Times New Roman" w:hAnsi="Times New Roman" w:cs="Times New Roman"/>
                <w:b/>
                <w:bCs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Ponderación</w:t>
            </w:r>
          </w:p>
        </w:tc>
        <w:tc>
          <w:tcPr>
            <w:tcW w:w="0" w:type="auto"/>
            <w:vAlign w:val="center"/>
            <w:hideMark/>
          </w:tcPr>
          <w:p w14:paraId="4ACDC31A" w14:textId="3F233D19" w:rsidR="00641784" w:rsidRPr="00641784" w:rsidRDefault="00641784" w:rsidP="00641784">
            <w:pPr>
              <w:rPr>
                <w:rFonts w:ascii="Times New Roman" w:hAnsi="Times New Roman" w:cs="Times New Roman"/>
                <w:b/>
                <w:bCs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Excelente (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C293D0" w14:textId="263616E2" w:rsidR="00641784" w:rsidRPr="00641784" w:rsidRDefault="00641784" w:rsidP="00641784">
            <w:pPr>
              <w:rPr>
                <w:rFonts w:ascii="Times New Roman" w:hAnsi="Times New Roman" w:cs="Times New Roman"/>
                <w:b/>
                <w:bCs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Satisfactorio (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AD6476" w14:textId="30DDFA45" w:rsidR="00641784" w:rsidRPr="00641784" w:rsidRDefault="00641784" w:rsidP="00641784">
            <w:pPr>
              <w:rPr>
                <w:rFonts w:ascii="Times New Roman" w:hAnsi="Times New Roman" w:cs="Times New Roman"/>
                <w:b/>
                <w:bCs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Básico (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3CACC" w14:textId="6EC9234E" w:rsidR="00641784" w:rsidRPr="00641784" w:rsidRDefault="00641784" w:rsidP="00641784">
            <w:pPr>
              <w:rPr>
                <w:rFonts w:ascii="Times New Roman" w:hAnsi="Times New Roman" w:cs="Times New Roman"/>
                <w:b/>
                <w:bCs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Insuficiente (</w:t>
            </w:r>
            <w:r>
              <w:rPr>
                <w:rFonts w:ascii="Times New Roman" w:hAnsi="Times New Roman" w:cs="Times New Roman"/>
                <w:b/>
                <w:bCs/>
              </w:rPr>
              <w:t>0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641784" w:rsidRPr="00641784" w14:paraId="5FD3C093" w14:textId="77777777" w:rsidTr="0064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9C1E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1. Importación, selección y exploración de los datos</w:t>
            </w:r>
          </w:p>
        </w:tc>
        <w:tc>
          <w:tcPr>
            <w:tcW w:w="0" w:type="auto"/>
            <w:vAlign w:val="center"/>
            <w:hideMark/>
          </w:tcPr>
          <w:p w14:paraId="3B4E12AD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D2F4047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 xml:space="preserve">Importa correctamente la base, crea una base reducida con 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P77_1, P66 y P89</w:t>
            </w:r>
            <w:r w:rsidRPr="00641784">
              <w:rPr>
                <w:rFonts w:ascii="Times New Roman" w:hAnsi="Times New Roman" w:cs="Times New Roman"/>
              </w:rPr>
              <w:t>, realiza una exploración general pertinente e identifica correctamente las características de las variables.</w:t>
            </w:r>
          </w:p>
        </w:tc>
        <w:tc>
          <w:tcPr>
            <w:tcW w:w="0" w:type="auto"/>
            <w:vAlign w:val="center"/>
            <w:hideMark/>
          </w:tcPr>
          <w:p w14:paraId="58C1BDEE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Importa y selecciona correctamente las variables. Realiza una exploración general, aunque esta es parcialmente incompleta.</w:t>
            </w:r>
          </w:p>
        </w:tc>
        <w:tc>
          <w:tcPr>
            <w:tcW w:w="0" w:type="auto"/>
            <w:vAlign w:val="center"/>
            <w:hideMark/>
          </w:tcPr>
          <w:p w14:paraId="1BA04102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Importa la base, pero presenta errores menores en la selección o exploración de las variables.</w:t>
            </w:r>
          </w:p>
        </w:tc>
        <w:tc>
          <w:tcPr>
            <w:tcW w:w="0" w:type="auto"/>
            <w:vAlign w:val="center"/>
            <w:hideMark/>
          </w:tcPr>
          <w:p w14:paraId="6DEAB2A1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No logra importar adecuadamente la base o no selecciona/explora correctamente las variables solicitadas.</w:t>
            </w:r>
          </w:p>
        </w:tc>
      </w:tr>
      <w:tr w:rsidR="00641784" w:rsidRPr="00641784" w14:paraId="31648C83" w14:textId="77777777" w:rsidTr="0064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AB6E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2. Limpieza, recodificación y etiquetado de variables</w:t>
            </w:r>
          </w:p>
        </w:tc>
        <w:tc>
          <w:tcPr>
            <w:tcW w:w="0" w:type="auto"/>
            <w:vAlign w:val="center"/>
            <w:hideMark/>
          </w:tcPr>
          <w:p w14:paraId="77B0879B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A4F2DAF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Examina la necesidad de limpieza y realiza correctamente las transformaciones necesarias. Etiqueta las tres variables y sus categorías de manera consistente con las instrucciones del taller.</w:t>
            </w:r>
          </w:p>
        </w:tc>
        <w:tc>
          <w:tcPr>
            <w:tcW w:w="0" w:type="auto"/>
            <w:vAlign w:val="center"/>
            <w:hideMark/>
          </w:tcPr>
          <w:p w14:paraId="5A986D76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Realiza adecuadamente la mayor parte de la limpieza y etiquetado, con errores menores que no afectan sustancialmente el análisis.</w:t>
            </w:r>
          </w:p>
        </w:tc>
        <w:tc>
          <w:tcPr>
            <w:tcW w:w="0" w:type="auto"/>
            <w:vAlign w:val="center"/>
            <w:hideMark/>
          </w:tcPr>
          <w:p w14:paraId="24AC2E5F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La limpieza o etiquetado es parcial; existen errores en categorías, valores o etiquetas que dificultan la interpretación.</w:t>
            </w:r>
          </w:p>
        </w:tc>
        <w:tc>
          <w:tcPr>
            <w:tcW w:w="0" w:type="auto"/>
            <w:vAlign w:val="center"/>
            <w:hideMark/>
          </w:tcPr>
          <w:p w14:paraId="7C7BB891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No realiza la limpieza necesaria o las variables quedan incorrectamente codificadas/etiquetadas, afectando los análisis posteriores.</w:t>
            </w:r>
          </w:p>
        </w:tc>
      </w:tr>
      <w:tr w:rsidR="00641784" w:rsidRPr="00641784" w14:paraId="013A6D73" w14:textId="77777777" w:rsidTr="0064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3E8D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3. Análisis descriptivo e interpretación</w:t>
            </w:r>
          </w:p>
        </w:tc>
        <w:tc>
          <w:tcPr>
            <w:tcW w:w="0" w:type="auto"/>
            <w:vAlign w:val="center"/>
            <w:hideMark/>
          </w:tcPr>
          <w:p w14:paraId="3BBF9392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F8D14B1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 xml:space="preserve">Presenta un análisis descriptivo completo y apropiado para el tipo de variables. Construye un </w:t>
            </w:r>
            <w:r w:rsidRPr="00641784">
              <w:rPr>
                <w:rFonts w:ascii="Times New Roman" w:hAnsi="Times New Roman" w:cs="Times New Roman"/>
                <w:b/>
                <w:bCs/>
              </w:rPr>
              <w:lastRenderedPageBreak/>
              <w:t>relato claro y estadísticamente correcto</w:t>
            </w:r>
            <w:r w:rsidRPr="00641784">
              <w:rPr>
                <w:rFonts w:ascii="Times New Roman" w:hAnsi="Times New Roman" w:cs="Times New Roman"/>
              </w:rPr>
              <w:t>, identificando los principales patrones observados sin confundir frecuencia, porcentaje o proporción.</w:t>
            </w:r>
          </w:p>
        </w:tc>
        <w:tc>
          <w:tcPr>
            <w:tcW w:w="0" w:type="auto"/>
            <w:vAlign w:val="center"/>
            <w:hideMark/>
          </w:tcPr>
          <w:p w14:paraId="225F9D2C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lastRenderedPageBreak/>
              <w:t xml:space="preserve">Presenta correctamente los principales descriptivos y </w:t>
            </w:r>
            <w:r w:rsidRPr="00641784">
              <w:rPr>
                <w:rFonts w:ascii="Times New Roman" w:hAnsi="Times New Roman" w:cs="Times New Roman"/>
              </w:rPr>
              <w:lastRenderedPageBreak/>
              <w:t>una interpretación adecuada, aunque podría profundizar en algunos resultados.</w:t>
            </w:r>
          </w:p>
        </w:tc>
        <w:tc>
          <w:tcPr>
            <w:tcW w:w="0" w:type="auto"/>
            <w:vAlign w:val="center"/>
            <w:hideMark/>
          </w:tcPr>
          <w:p w14:paraId="491D76C7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lastRenderedPageBreak/>
              <w:t xml:space="preserve">El análisis es incompleto o predominantemente descriptivo, con escasa </w:t>
            </w:r>
            <w:r w:rsidRPr="00641784">
              <w:rPr>
                <w:rFonts w:ascii="Times New Roman" w:hAnsi="Times New Roman" w:cs="Times New Roman"/>
              </w:rPr>
              <w:lastRenderedPageBreak/>
              <w:t>interpretación de los resultados.</w:t>
            </w:r>
          </w:p>
        </w:tc>
        <w:tc>
          <w:tcPr>
            <w:tcW w:w="0" w:type="auto"/>
            <w:vAlign w:val="center"/>
            <w:hideMark/>
          </w:tcPr>
          <w:p w14:paraId="0A628950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lastRenderedPageBreak/>
              <w:t xml:space="preserve">El análisis descriptivo es incorrecto, muy incompleto o no existe una interpretación </w:t>
            </w:r>
            <w:r w:rsidRPr="00641784">
              <w:rPr>
                <w:rFonts w:ascii="Times New Roman" w:hAnsi="Times New Roman" w:cs="Times New Roman"/>
              </w:rPr>
              <w:lastRenderedPageBreak/>
              <w:t>coherente de los resultados.</w:t>
            </w:r>
          </w:p>
        </w:tc>
      </w:tr>
      <w:tr w:rsidR="00641784" w:rsidRPr="00641784" w14:paraId="28852B7D" w14:textId="77777777" w:rsidTr="0064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8EC6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lastRenderedPageBreak/>
              <w:t>4. Construcción y calidad de las visualizaciones</w:t>
            </w:r>
          </w:p>
        </w:tc>
        <w:tc>
          <w:tcPr>
            <w:tcW w:w="0" w:type="auto"/>
            <w:vAlign w:val="center"/>
            <w:hideMark/>
          </w:tcPr>
          <w:p w14:paraId="53C30C09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CB18CDB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 xml:space="preserve">Construye correctamente 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todos los gráficos solicitados</w:t>
            </w:r>
            <w:r w:rsidRPr="00641784">
              <w:rPr>
                <w:rFonts w:ascii="Times New Roman" w:hAnsi="Times New Roman" w:cs="Times New Roman"/>
              </w:rPr>
              <w:t>. Las visualizaciones representan adecuadamente frecuencias/proporciones según corresponda y poseen títulos, ejes, categorías y elementos gráficos que permiten interpretarlas de manera autónoma.</w:t>
            </w:r>
          </w:p>
        </w:tc>
        <w:tc>
          <w:tcPr>
            <w:tcW w:w="0" w:type="auto"/>
            <w:vAlign w:val="center"/>
            <w:hideMark/>
          </w:tcPr>
          <w:p w14:paraId="4275BAB9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Construye la mayoría de los gráficos correctamente; existen detalles menores de presentación o elección gráfica que no impiden su interpretación.</w:t>
            </w:r>
          </w:p>
        </w:tc>
        <w:tc>
          <w:tcPr>
            <w:tcW w:w="0" w:type="auto"/>
            <w:vAlign w:val="center"/>
            <w:hideMark/>
          </w:tcPr>
          <w:p w14:paraId="39892D24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Presenta gráficos incompletos o con problemas en el cálculo/representación de frecuencias o proporciones; algunos resultan difíciles de interpretar.</w:t>
            </w:r>
          </w:p>
        </w:tc>
        <w:tc>
          <w:tcPr>
            <w:tcW w:w="0" w:type="auto"/>
            <w:vAlign w:val="center"/>
            <w:hideMark/>
          </w:tcPr>
          <w:p w14:paraId="5E958110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Faltan varios gráficos o las visualizaciones contienen errores conceptuales que llevan a interpretaciones incorrectas.</w:t>
            </w:r>
          </w:p>
        </w:tc>
      </w:tr>
      <w:tr w:rsidR="00641784" w:rsidRPr="00641784" w14:paraId="6152CEE1" w14:textId="77777777" w:rsidTr="0064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2ABC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5. Comparación y discusión de resultados</w:t>
            </w:r>
          </w:p>
        </w:tc>
        <w:tc>
          <w:tcPr>
            <w:tcW w:w="0" w:type="auto"/>
            <w:vAlign w:val="center"/>
            <w:hideMark/>
          </w:tcPr>
          <w:p w14:paraId="5A8E3D58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DD44B03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 xml:space="preserve">Interpreta correctamente las comparaciones entre </w:t>
            </w:r>
            <w:r w:rsidRPr="00641784">
              <w:rPr>
                <w:rFonts w:ascii="Times New Roman" w:hAnsi="Times New Roman" w:cs="Times New Roman"/>
                <w:b/>
                <w:bCs/>
              </w:rPr>
              <w:t>embarazo no intencionado, identificación religiosa y consumo de alcohol</w:t>
            </w:r>
            <w:r w:rsidRPr="00641784">
              <w:rPr>
                <w:rFonts w:ascii="Times New Roman" w:hAnsi="Times New Roman" w:cs="Times New Roman"/>
              </w:rPr>
              <w:t xml:space="preserve">. Discute patrones relevantes y </w:t>
            </w:r>
            <w:r w:rsidRPr="00641784">
              <w:rPr>
                <w:rFonts w:ascii="Times New Roman" w:hAnsi="Times New Roman" w:cs="Times New Roman"/>
              </w:rPr>
              <w:lastRenderedPageBreak/>
              <w:t>explica claramente la diferencia entre representar frecuencias y proporciones por identificación religiosa. Evita establecer relaciones causales que los análisis descriptivos no permiten sostener.</w:t>
            </w:r>
          </w:p>
        </w:tc>
        <w:tc>
          <w:tcPr>
            <w:tcW w:w="0" w:type="auto"/>
            <w:vAlign w:val="center"/>
            <w:hideMark/>
          </w:tcPr>
          <w:p w14:paraId="744E7719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lastRenderedPageBreak/>
              <w:t xml:space="preserve">Interpreta correctamente las principales comparaciones y distingue frecuencias de </w:t>
            </w:r>
            <w:r w:rsidRPr="00641784">
              <w:rPr>
                <w:rFonts w:ascii="Times New Roman" w:hAnsi="Times New Roman" w:cs="Times New Roman"/>
              </w:rPr>
              <w:lastRenderedPageBreak/>
              <w:t>proporciones, aunque la discusión podría ser más profunda.</w:t>
            </w:r>
          </w:p>
        </w:tc>
        <w:tc>
          <w:tcPr>
            <w:tcW w:w="0" w:type="auto"/>
            <w:vAlign w:val="center"/>
            <w:hideMark/>
          </w:tcPr>
          <w:p w14:paraId="013BDF17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lastRenderedPageBreak/>
              <w:t xml:space="preserve">Describe principalmente lo que muestran los gráficos, pero desarrolla escasamente las comparaciones o presenta dificultades </w:t>
            </w:r>
            <w:r w:rsidRPr="00641784">
              <w:rPr>
                <w:rFonts w:ascii="Times New Roman" w:hAnsi="Times New Roman" w:cs="Times New Roman"/>
              </w:rPr>
              <w:lastRenderedPageBreak/>
              <w:t>para distinguir frecuencia de proporción.</w:t>
            </w:r>
          </w:p>
        </w:tc>
        <w:tc>
          <w:tcPr>
            <w:tcW w:w="0" w:type="auto"/>
            <w:vAlign w:val="center"/>
            <w:hideMark/>
          </w:tcPr>
          <w:p w14:paraId="70EA2322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lastRenderedPageBreak/>
              <w:t xml:space="preserve">Las interpretaciones son incorrectas, no se discuten los resultados o se obtienen conclusiones que no están respaldadas </w:t>
            </w:r>
            <w:r w:rsidRPr="00641784">
              <w:rPr>
                <w:rFonts w:ascii="Times New Roman" w:hAnsi="Times New Roman" w:cs="Times New Roman"/>
              </w:rPr>
              <w:lastRenderedPageBreak/>
              <w:t>por los análisis realizados.</w:t>
            </w:r>
          </w:p>
        </w:tc>
      </w:tr>
      <w:tr w:rsidR="00641784" w:rsidRPr="00641784" w14:paraId="4FB68988" w14:textId="77777777" w:rsidTr="00641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78F6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lastRenderedPageBreak/>
              <w:t>6. Calidad técnica, reproducibilidad y presentación</w:t>
            </w:r>
          </w:p>
        </w:tc>
        <w:tc>
          <w:tcPr>
            <w:tcW w:w="0" w:type="auto"/>
            <w:vAlign w:val="center"/>
            <w:hideMark/>
          </w:tcPr>
          <w:p w14:paraId="25484C70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1A91AB6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El código es ordenado, legible y reproducible; utiliza apropiadamente las funciones/librerías, los objetos están claramente definidos y el trabajo puede ejecutarse siguiendo una secuencia lógica. La presentación facilita revisar análisis y resultados.</w:t>
            </w:r>
          </w:p>
        </w:tc>
        <w:tc>
          <w:tcPr>
            <w:tcW w:w="0" w:type="auto"/>
            <w:vAlign w:val="center"/>
            <w:hideMark/>
          </w:tcPr>
          <w:p w14:paraId="2F729089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El código funciona y es mayormente ordenado, aunque presenta algunos problemas menores de organización, documentación o presentación.</w:t>
            </w:r>
          </w:p>
        </w:tc>
        <w:tc>
          <w:tcPr>
            <w:tcW w:w="0" w:type="auto"/>
            <w:vAlign w:val="center"/>
            <w:hideMark/>
          </w:tcPr>
          <w:p w14:paraId="591F9822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El código presenta errores menores o depende de correcciones para ejecutarse completamente. La organización dificulta parcialmente su revisión.</w:t>
            </w:r>
          </w:p>
        </w:tc>
        <w:tc>
          <w:tcPr>
            <w:tcW w:w="0" w:type="auto"/>
            <w:vAlign w:val="center"/>
            <w:hideMark/>
          </w:tcPr>
          <w:p w14:paraId="2C1C2B51" w14:textId="77777777" w:rsidR="00641784" w:rsidRPr="00641784" w:rsidRDefault="00641784" w:rsidP="00641784">
            <w:pPr>
              <w:rPr>
                <w:rFonts w:ascii="Times New Roman" w:hAnsi="Times New Roman" w:cs="Times New Roman"/>
              </w:rPr>
            </w:pPr>
            <w:r w:rsidRPr="00641784">
              <w:rPr>
                <w:rFonts w:ascii="Times New Roman" w:hAnsi="Times New Roman" w:cs="Times New Roman"/>
              </w:rPr>
              <w:t>El código contiene errores importantes, no es reproducible o la presentación impide verificar adecuadamente el procedimiento realizado.</w:t>
            </w:r>
          </w:p>
        </w:tc>
      </w:tr>
    </w:tbl>
    <w:p w14:paraId="4634E470" w14:textId="77777777" w:rsidR="00641784" w:rsidRDefault="00641784"/>
    <w:sectPr w:rsidR="00641784" w:rsidSect="0064178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84"/>
    <w:rsid w:val="00097CC8"/>
    <w:rsid w:val="00591F1D"/>
    <w:rsid w:val="00641784"/>
    <w:rsid w:val="009760A8"/>
    <w:rsid w:val="00CB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3255"/>
  <w15:chartTrackingRefBased/>
  <w15:docId w15:val="{085D4E03-5689-43E4-881C-3D27D823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7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7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Ruiz Tagle Maturana</dc:creator>
  <cp:keywords/>
  <dc:description/>
  <cp:lastModifiedBy>José Antonio Ruiz Tagle Maturana</cp:lastModifiedBy>
  <cp:revision>1</cp:revision>
  <dcterms:created xsi:type="dcterms:W3CDTF">2026-10-03T11:13:00Z</dcterms:created>
  <dcterms:modified xsi:type="dcterms:W3CDTF">2026-10-03T11:14:00Z</dcterms:modified>
</cp:coreProperties>
</file>