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6FC8" w14:textId="622A9A78" w:rsidR="00C40F6D" w:rsidRPr="00A35628" w:rsidRDefault="00C40F6D">
      <w:pPr>
        <w:rPr>
          <w:b/>
          <w:bCs/>
          <w:sz w:val="48"/>
          <w:szCs w:val="48"/>
        </w:rPr>
      </w:pPr>
      <w:r w:rsidRPr="00A35628">
        <w:rPr>
          <w:b/>
          <w:bCs/>
          <w:sz w:val="48"/>
          <w:szCs w:val="48"/>
        </w:rPr>
        <w:t>Vídeos - FLIP - Tema 2 Fundamentos de los lenguajes de programación</w:t>
      </w:r>
    </w:p>
    <w:p w14:paraId="3D05C187" w14:textId="1F8B42C4" w:rsidR="00A35628" w:rsidRPr="00525E51" w:rsidRDefault="00525E51">
      <w:pPr>
        <w:rPr>
          <w:b/>
          <w:bCs/>
          <w:sz w:val="32"/>
          <w:szCs w:val="32"/>
        </w:rPr>
      </w:pPr>
      <w:bookmarkStart w:id="0" w:name="_Hlk82369772"/>
      <w:r w:rsidRPr="00525E51">
        <w:rPr>
          <w:b/>
          <w:bCs/>
          <w:sz w:val="32"/>
          <w:szCs w:val="32"/>
        </w:rPr>
        <w:t>2.1.- Sintaxis y semántica estática de los lenguajes de programación</w:t>
      </w:r>
    </w:p>
    <w:p w14:paraId="5767006E" w14:textId="00C51C45" w:rsidR="00525E51" w:rsidRDefault="00766D81" w:rsidP="00A35628">
      <w:pPr>
        <w:ind w:firstLine="708"/>
      </w:pPr>
      <w:hyperlink r:id="rId4" w:history="1">
        <w:r w:rsidR="00525E51" w:rsidRPr="00525E51">
          <w:rPr>
            <w:rStyle w:val="Hipervnculo"/>
          </w:rPr>
          <w:t>Sintaxis y Análisis semántico</w:t>
        </w:r>
      </w:hyperlink>
    </w:p>
    <w:p w14:paraId="0B2885E6" w14:textId="5E222626" w:rsidR="00525E51" w:rsidRPr="00525E51" w:rsidRDefault="00766D81" w:rsidP="00525E51">
      <w:pPr>
        <w:shd w:val="clear" w:color="auto" w:fill="FFFFFF"/>
        <w:spacing w:before="180" w:after="120" w:line="240" w:lineRule="auto"/>
        <w:outlineLvl w:val="2"/>
        <w:rPr>
          <w:rFonts w:ascii="Lato" w:eastAsia="Times New Roman" w:hAnsi="Lato" w:cs="Times New Roman"/>
          <w:b/>
          <w:bCs/>
          <w:color w:val="212121"/>
          <w:lang w:eastAsia="es-ES"/>
        </w:rPr>
      </w:pPr>
      <w:hyperlink r:id="rId5" w:history="1">
        <w:r w:rsidR="00525E51" w:rsidRPr="00525E51">
          <w:rPr>
            <w:rStyle w:val="Hipervnculo"/>
            <w:rFonts w:ascii="Lato" w:eastAsia="Times New Roman" w:hAnsi="Lato" w:cs="Times New Roman"/>
            <w:b/>
            <w:bCs/>
            <w:lang w:eastAsia="es-ES"/>
          </w:rPr>
          <w:t>Ejemplo</w:t>
        </w:r>
      </w:hyperlink>
    </w:p>
    <w:p w14:paraId="2CA58EEA" w14:textId="77777777" w:rsidR="00525E51" w:rsidRPr="00525E51" w:rsidRDefault="00525E51" w:rsidP="00525E51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</w:pPr>
      <w:r w:rsidRPr="00525E51"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  <w:t>En el siguiente vídeo podéis ver un ejemplo de la evolución de la representación interna del siguiente programa durante las distintas etapas del proceso de compilación:</w:t>
      </w:r>
    </w:p>
    <w:p w14:paraId="66686FFC" w14:textId="77777777" w:rsidR="00525E51" w:rsidRPr="00525E51" w:rsidRDefault="00525E51" w:rsidP="00525E51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</w:pPr>
      <w:r w:rsidRPr="00525E51"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  <w:t>   </w:t>
      </w:r>
      <w:proofErr w:type="spellStart"/>
      <w:r w:rsidRPr="00525E5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posicion</w:t>
      </w:r>
      <w:proofErr w:type="spellEnd"/>
      <w:r w:rsidRPr="00525E5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 xml:space="preserve"> = inicial + velocidad * 60</w:t>
      </w:r>
    </w:p>
    <w:p w14:paraId="4F9D139A" w14:textId="77777777" w:rsidR="00525E51" w:rsidRPr="00525E51" w:rsidRDefault="00525E51" w:rsidP="00525E5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</w:pPr>
      <w:r w:rsidRPr="00525E51"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  <w:t>donde las variables </w:t>
      </w:r>
      <w:proofErr w:type="spellStart"/>
      <w:r w:rsidRPr="00525E5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posicion</w:t>
      </w:r>
      <w:proofErr w:type="spellEnd"/>
      <w:r w:rsidRPr="00525E51"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  <w:t>, </w:t>
      </w:r>
      <w:r w:rsidRPr="00525E5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inicial</w:t>
      </w:r>
      <w:r w:rsidRPr="00525E51"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  <w:t> y </w:t>
      </w:r>
      <w:r w:rsidRPr="00525E5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velocidad</w:t>
      </w:r>
      <w:r w:rsidRPr="00525E51"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  <w:t> son de tipo real.</w:t>
      </w:r>
    </w:p>
    <w:p w14:paraId="2DD1790A" w14:textId="77777777" w:rsidR="00AE61AA" w:rsidRDefault="00AE61AA"/>
    <w:p w14:paraId="4616A541" w14:textId="051DFE39" w:rsidR="00A35628" w:rsidRPr="00AE61AA" w:rsidRDefault="00766D81" w:rsidP="00AE61AA">
      <w:pPr>
        <w:rPr>
          <w:b/>
          <w:bCs/>
          <w:sz w:val="32"/>
          <w:szCs w:val="32"/>
        </w:rPr>
      </w:pPr>
      <w:hyperlink r:id="rId6" w:history="1">
        <w:r w:rsidR="00525E51" w:rsidRPr="00AE61AA">
          <w:rPr>
            <w:rStyle w:val="Hipervnculo"/>
            <w:b/>
            <w:bCs/>
            <w:sz w:val="32"/>
            <w:szCs w:val="32"/>
          </w:rPr>
          <w:t>2.2.- Semántica dinámica de los lenguajes de programación</w:t>
        </w:r>
      </w:hyperlink>
      <w:bookmarkEnd w:id="0"/>
    </w:p>
    <w:p w14:paraId="1D3F7A55" w14:textId="6097857C" w:rsidR="00525E51" w:rsidRPr="00525E51" w:rsidRDefault="00766D81" w:rsidP="00525E51">
      <w:pPr>
        <w:rPr>
          <w:b/>
          <w:bCs/>
          <w:sz w:val="32"/>
          <w:szCs w:val="32"/>
        </w:rPr>
      </w:pPr>
      <w:hyperlink r:id="rId7" w:history="1">
        <w:r w:rsidR="00525E51" w:rsidRPr="00AE61AA">
          <w:rPr>
            <w:rStyle w:val="Hipervnculo"/>
            <w:b/>
            <w:bCs/>
            <w:sz w:val="32"/>
            <w:szCs w:val="32"/>
          </w:rPr>
          <w:t>2.3. Semántica operacional</w:t>
        </w:r>
      </w:hyperlink>
    </w:p>
    <w:p w14:paraId="13B0C41E" w14:textId="0DA06A58" w:rsidR="00AE61AA" w:rsidRDefault="00766D81" w:rsidP="00525E51">
      <w:pPr>
        <w:ind w:firstLine="708"/>
      </w:pPr>
      <w:hyperlink r:id="rId8" w:history="1">
        <w:r w:rsidR="00AE61AA" w:rsidRPr="00AE61AA">
          <w:rPr>
            <w:rStyle w:val="Hipervnculo"/>
          </w:rPr>
          <w:t>El lenguaje SIMP</w:t>
        </w:r>
      </w:hyperlink>
    </w:p>
    <w:p w14:paraId="552E4E29" w14:textId="4DC87B64" w:rsidR="00AE61AA" w:rsidRDefault="00766D81" w:rsidP="00525E51">
      <w:pPr>
        <w:ind w:firstLine="708"/>
      </w:pPr>
      <w:hyperlink r:id="rId9" w:history="1">
        <w:r w:rsidR="00AE61AA" w:rsidRPr="00AE61AA">
          <w:rPr>
            <w:rStyle w:val="Hipervnculo"/>
          </w:rPr>
          <w:t>Semántica operacional de expresiones (Booleanas y aritméticas)</w:t>
        </w:r>
      </w:hyperlink>
    </w:p>
    <w:p w14:paraId="2744C7C0" w14:textId="08E98EDE" w:rsidR="00525E51" w:rsidRDefault="00766D81" w:rsidP="00525E51">
      <w:pPr>
        <w:ind w:firstLine="708"/>
      </w:pPr>
      <w:hyperlink r:id="rId10" w:history="1">
        <w:r w:rsidR="00525E51" w:rsidRPr="00AE61AA">
          <w:rPr>
            <w:rStyle w:val="Hipervnculo"/>
          </w:rPr>
          <w:t>Semántica operacional de paso pequeño</w:t>
        </w:r>
        <w:r w:rsidR="00AE61AA" w:rsidRPr="00AE61AA">
          <w:rPr>
            <w:rStyle w:val="Hipervnculo"/>
          </w:rPr>
          <w:t xml:space="preserve"> (</w:t>
        </w:r>
        <w:proofErr w:type="spellStart"/>
        <w:r w:rsidR="00AE61AA" w:rsidRPr="00AE61AA">
          <w:rPr>
            <w:rStyle w:val="Hipervnculo"/>
          </w:rPr>
          <w:t>small</w:t>
        </w:r>
        <w:proofErr w:type="spellEnd"/>
        <w:r w:rsidR="00AE61AA" w:rsidRPr="00AE61AA">
          <w:rPr>
            <w:rStyle w:val="Hipervnculo"/>
          </w:rPr>
          <w:t xml:space="preserve"> step)</w:t>
        </w:r>
      </w:hyperlink>
    </w:p>
    <w:p w14:paraId="7420BE9B" w14:textId="74A70A56" w:rsidR="00AE61AA" w:rsidRDefault="00766D81" w:rsidP="00AE61AA">
      <w:pPr>
        <w:ind w:firstLine="708"/>
      </w:pPr>
      <w:hyperlink r:id="rId11" w:history="1">
        <w:r w:rsidR="00525E51" w:rsidRPr="00AE61AA">
          <w:rPr>
            <w:rStyle w:val="Hipervnculo"/>
          </w:rPr>
          <w:t>Semántica operacional de paso grande</w:t>
        </w:r>
        <w:r w:rsidR="00AE61AA" w:rsidRPr="00AE61AA">
          <w:rPr>
            <w:rStyle w:val="Hipervnculo"/>
          </w:rPr>
          <w:t xml:space="preserve"> (</w:t>
        </w:r>
        <w:proofErr w:type="spellStart"/>
        <w:r w:rsidR="00AE61AA" w:rsidRPr="00AE61AA">
          <w:rPr>
            <w:rStyle w:val="Hipervnculo"/>
          </w:rPr>
          <w:t>big</w:t>
        </w:r>
        <w:proofErr w:type="spellEnd"/>
        <w:r w:rsidR="00AE61AA" w:rsidRPr="00AE61AA">
          <w:rPr>
            <w:rStyle w:val="Hipervnculo"/>
          </w:rPr>
          <w:t xml:space="preserve"> step)</w:t>
        </w:r>
      </w:hyperlink>
    </w:p>
    <w:p w14:paraId="7A6E89B1" w14:textId="77777777" w:rsidR="00AE61AA" w:rsidRPr="00AE61AA" w:rsidRDefault="00AE61AA" w:rsidP="00AE61AA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</w:pPr>
      <w:r w:rsidRPr="00AE61AA"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  <w:t xml:space="preserve">Así, la semántica de un programa P </w:t>
      </w:r>
      <w:proofErr w:type="gramStart"/>
      <w:r w:rsidRPr="00AE61AA"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  <w:t>de acuerdo a</w:t>
      </w:r>
      <w:proofErr w:type="gramEnd"/>
      <w:r w:rsidRPr="00AE61AA"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  <w:t xml:space="preserve"> la semántica operacional de paso pequeño, se definiría así:</w:t>
      </w:r>
    </w:p>
    <w:p w14:paraId="7DA5416C" w14:textId="269CBD29" w:rsidR="00AE61AA" w:rsidRPr="00AE61AA" w:rsidRDefault="00AE61AA" w:rsidP="00AE61AA">
      <w:pPr>
        <w:spacing w:line="240" w:lineRule="auto"/>
        <w:jc w:val="center"/>
        <w:rPr>
          <w:rFonts w:ascii="Courier New" w:eastAsia="Times New Roman" w:hAnsi="Courier New" w:cs="Courier New"/>
          <w:sz w:val="18"/>
          <w:szCs w:val="18"/>
          <w:lang w:eastAsia="es-ES"/>
        </w:rPr>
      </w:pPr>
      <w:proofErr w:type="spellStart"/>
      <w:r w:rsidRPr="00AE61AA">
        <w:rPr>
          <w:rFonts w:ascii="MathJax_Math-italic" w:eastAsia="Times New Roman" w:hAnsi="MathJax_Math-italic" w:cs="Courier New"/>
          <w:sz w:val="18"/>
          <w:szCs w:val="18"/>
          <w:bdr w:val="none" w:sz="0" w:space="0" w:color="auto" w:frame="1"/>
          <w:lang w:eastAsia="es-ES"/>
        </w:rPr>
        <w:t>S</w:t>
      </w:r>
      <w:r w:rsidRPr="00AE61AA">
        <w:rPr>
          <w:rFonts w:ascii="MathJax_Main-italic" w:eastAsia="Times New Roman" w:hAnsi="MathJax_Main-italic" w:cs="Courier New"/>
          <w:sz w:val="18"/>
          <w:szCs w:val="18"/>
          <w:bdr w:val="none" w:sz="0" w:space="0" w:color="auto" w:frame="1"/>
          <w:lang w:eastAsia="es-ES"/>
        </w:rPr>
        <w:t>small</w:t>
      </w:r>
      <w:proofErr w:type="spellEnd"/>
      <w:r w:rsidRPr="00AE61AA">
        <w:rPr>
          <w:rFonts w:ascii="MathJax_Main" w:eastAsia="Times New Roman" w:hAnsi="MathJax_Main" w:cs="Courier New"/>
          <w:sz w:val="18"/>
          <w:szCs w:val="18"/>
          <w:bdr w:val="none" w:sz="0" w:space="0" w:color="auto" w:frame="1"/>
          <w:lang w:eastAsia="es-ES"/>
        </w:rPr>
        <w:t>(</w:t>
      </w:r>
      <w:r w:rsidRPr="00AE61AA">
        <w:rPr>
          <w:rFonts w:ascii="MathJax_Math-italic" w:eastAsia="Times New Roman" w:hAnsi="MathJax_Math-italic" w:cs="Courier New"/>
          <w:sz w:val="18"/>
          <w:szCs w:val="18"/>
          <w:bdr w:val="none" w:sz="0" w:space="0" w:color="auto" w:frame="1"/>
          <w:lang w:eastAsia="es-ES"/>
        </w:rPr>
        <w:t>P</w:t>
      </w:r>
      <w:r w:rsidRPr="00AE61AA">
        <w:rPr>
          <w:rFonts w:ascii="MathJax_Main" w:eastAsia="Times New Roman" w:hAnsi="MathJax_Main" w:cs="Courier New"/>
          <w:sz w:val="18"/>
          <w:szCs w:val="18"/>
          <w:bdr w:val="none" w:sz="0" w:space="0" w:color="auto" w:frame="1"/>
          <w:lang w:eastAsia="es-ES"/>
        </w:rPr>
        <w:t>)=⟨</w:t>
      </w:r>
      <w:proofErr w:type="gramStart"/>
      <w:r w:rsidRPr="00AE61AA">
        <w:rPr>
          <w:rFonts w:ascii="MathJax_Math-italic" w:eastAsia="Times New Roman" w:hAnsi="MathJax_Math-italic" w:cs="Courier New"/>
          <w:sz w:val="18"/>
          <w:szCs w:val="18"/>
          <w:bdr w:val="none" w:sz="0" w:space="0" w:color="auto" w:frame="1"/>
          <w:lang w:eastAsia="es-ES"/>
        </w:rPr>
        <w:t>P</w:t>
      </w:r>
      <w:r w:rsidRPr="00AE61AA">
        <w:rPr>
          <w:rFonts w:ascii="MathJax_Main" w:eastAsia="Times New Roman" w:hAnsi="MathJax_Main" w:cs="Courier New"/>
          <w:sz w:val="18"/>
          <w:szCs w:val="18"/>
          <w:bdr w:val="none" w:sz="0" w:space="0" w:color="auto" w:frame="1"/>
          <w:lang w:eastAsia="es-ES"/>
        </w:rPr>
        <w:t>,{</w:t>
      </w:r>
      <w:proofErr w:type="gramEnd"/>
      <w:r w:rsidRPr="00AE61AA">
        <w:rPr>
          <w:rFonts w:ascii="MathJax_Main" w:eastAsia="Times New Roman" w:hAnsi="MathJax_Main" w:cs="Courier New"/>
          <w:sz w:val="18"/>
          <w:szCs w:val="18"/>
          <w:bdr w:val="none" w:sz="0" w:space="0" w:color="auto" w:frame="1"/>
          <w:lang w:eastAsia="es-ES"/>
        </w:rPr>
        <w:t>}⟩→…→⟨</w:t>
      </w:r>
      <w:proofErr w:type="spellStart"/>
      <w:r w:rsidRPr="00AE61AA">
        <w:rPr>
          <w:rFonts w:ascii="MathJax_Main" w:eastAsia="Times New Roman" w:hAnsi="MathJax_Main" w:cs="Courier New"/>
          <w:sz w:val="18"/>
          <w:szCs w:val="18"/>
          <w:bdr w:val="none" w:sz="0" w:space="0" w:color="auto" w:frame="1"/>
          <w:lang w:eastAsia="es-ES"/>
        </w:rPr>
        <w:t>skip,</w:t>
      </w:r>
      <w:r w:rsidRPr="00AE61AA">
        <w:rPr>
          <w:rFonts w:ascii="MathJax_Math-italic" w:eastAsia="Times New Roman" w:hAnsi="MathJax_Math-italic" w:cs="Courier New"/>
          <w:sz w:val="18"/>
          <w:szCs w:val="18"/>
          <w:bdr w:val="none" w:sz="0" w:space="0" w:color="auto" w:frame="1"/>
          <w:lang w:eastAsia="es-ES"/>
        </w:rPr>
        <w:t>ef</w:t>
      </w:r>
      <w:proofErr w:type="spellEnd"/>
      <w:r w:rsidRPr="00AE61AA">
        <w:rPr>
          <w:rFonts w:ascii="MathJax_Main" w:eastAsia="Times New Roman" w:hAnsi="MathJax_Main" w:cs="Courier New"/>
          <w:sz w:val="18"/>
          <w:szCs w:val="18"/>
          <w:bdr w:val="none" w:sz="0" w:space="0" w:color="auto" w:frame="1"/>
          <w:lang w:eastAsia="es-ES"/>
        </w:rPr>
        <w:t>⟩</w:t>
      </w:r>
      <w:r w:rsidRPr="00AE61AA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  <w:lang w:eastAsia="es-ES"/>
        </w:rPr>
        <w:t>⟩</w:t>
      </w:r>
    </w:p>
    <w:p w14:paraId="47CBC70B" w14:textId="10FF25E1" w:rsidR="00AE61AA" w:rsidRPr="00AE61AA" w:rsidRDefault="00AE61AA" w:rsidP="00AE61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</w:pPr>
      <w:r w:rsidRPr="00AE61AA"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  <w:t>Es decir, la semántica del programa P es la traza completa a partir de la configuración </w:t>
      </w:r>
      <w:r w:rsidRPr="00AE61AA">
        <w:rPr>
          <w:rFonts w:ascii="MathJax_Main" w:eastAsia="Times New Roman" w:hAnsi="MathJax_Main" w:cs="Times New Roman"/>
          <w:color w:val="212121"/>
          <w:sz w:val="18"/>
          <w:szCs w:val="18"/>
          <w:bdr w:val="none" w:sz="0" w:space="0" w:color="auto" w:frame="1"/>
          <w:lang w:eastAsia="es-ES"/>
        </w:rPr>
        <w:t>⟨</w:t>
      </w:r>
      <w:proofErr w:type="gramStart"/>
      <w:r w:rsidRPr="00AE61AA">
        <w:rPr>
          <w:rFonts w:ascii="MathJax_Math-italic" w:eastAsia="Times New Roman" w:hAnsi="MathJax_Math-italic" w:cs="Times New Roman"/>
          <w:color w:val="212121"/>
          <w:sz w:val="18"/>
          <w:szCs w:val="18"/>
          <w:bdr w:val="none" w:sz="0" w:space="0" w:color="auto" w:frame="1"/>
          <w:lang w:eastAsia="es-ES"/>
        </w:rPr>
        <w:t>P</w:t>
      </w:r>
      <w:r w:rsidRPr="00AE61AA">
        <w:rPr>
          <w:rFonts w:ascii="MathJax_Main" w:eastAsia="Times New Roman" w:hAnsi="MathJax_Main" w:cs="Times New Roman"/>
          <w:color w:val="212121"/>
          <w:sz w:val="18"/>
          <w:szCs w:val="18"/>
          <w:bdr w:val="none" w:sz="0" w:space="0" w:color="auto" w:frame="1"/>
          <w:lang w:eastAsia="es-ES"/>
        </w:rPr>
        <w:t>,{</w:t>
      </w:r>
      <w:proofErr w:type="gramEnd"/>
      <w:r w:rsidRPr="00AE61AA">
        <w:rPr>
          <w:rFonts w:ascii="MathJax_Main" w:eastAsia="Times New Roman" w:hAnsi="MathJax_Main" w:cs="Times New Roman"/>
          <w:color w:val="212121"/>
          <w:sz w:val="18"/>
          <w:szCs w:val="18"/>
          <w:bdr w:val="none" w:sz="0" w:space="0" w:color="auto" w:frame="1"/>
          <w:lang w:eastAsia="es-ES"/>
        </w:rPr>
        <w:t>}⟩</w:t>
      </w:r>
      <w:r w:rsidRPr="00AE61AA">
        <w:rPr>
          <w:rFonts w:ascii="Cambria Math" w:eastAsia="Times New Roman" w:hAnsi="Cambria Math" w:cs="Cambria Math"/>
          <w:color w:val="212121"/>
          <w:sz w:val="18"/>
          <w:szCs w:val="18"/>
          <w:bdr w:val="none" w:sz="0" w:space="0" w:color="auto" w:frame="1"/>
          <w:lang w:eastAsia="es-ES"/>
        </w:rPr>
        <w:t>.</w:t>
      </w:r>
    </w:p>
    <w:p w14:paraId="6F9FBFBE" w14:textId="77777777" w:rsidR="00AE61AA" w:rsidRPr="00AE61AA" w:rsidRDefault="00AE61AA" w:rsidP="00AE61AA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</w:pPr>
      <w:r w:rsidRPr="00AE61AA"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  <w:t xml:space="preserve">Sin embargo, </w:t>
      </w:r>
      <w:proofErr w:type="gramStart"/>
      <w:r w:rsidRPr="00AE61AA"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  <w:t>de acuerdo a</w:t>
      </w:r>
      <w:proofErr w:type="gramEnd"/>
      <w:r w:rsidRPr="00AE61AA"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  <w:t xml:space="preserve"> la semántica operacional de paso grande, la semántica de P se definiría así:</w:t>
      </w:r>
    </w:p>
    <w:p w14:paraId="5E8BD88D" w14:textId="44E1F310" w:rsidR="00AE61AA" w:rsidRPr="00AE61AA" w:rsidRDefault="00AE61AA" w:rsidP="00AE61AA">
      <w:pPr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proofErr w:type="spellStart"/>
      <w:r w:rsidRPr="00AE61AA">
        <w:rPr>
          <w:rFonts w:ascii="MathJax_Math-italic" w:eastAsia="Times New Roman" w:hAnsi="MathJax_Math-italic" w:cs="Times New Roman"/>
          <w:sz w:val="18"/>
          <w:szCs w:val="18"/>
          <w:bdr w:val="none" w:sz="0" w:space="0" w:color="auto" w:frame="1"/>
          <w:lang w:eastAsia="es-ES"/>
        </w:rPr>
        <w:t>S</w:t>
      </w:r>
      <w:r w:rsidRPr="00AE61AA">
        <w:rPr>
          <w:rFonts w:ascii="MathJax_Main-italic" w:eastAsia="Times New Roman" w:hAnsi="MathJax_Main-italic" w:cs="Times New Roman"/>
          <w:sz w:val="18"/>
          <w:szCs w:val="18"/>
          <w:bdr w:val="none" w:sz="0" w:space="0" w:color="auto" w:frame="1"/>
          <w:lang w:eastAsia="es-ES"/>
        </w:rPr>
        <w:t>big</w:t>
      </w:r>
      <w:proofErr w:type="spellEnd"/>
      <w:r w:rsidRPr="00AE61AA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ES"/>
        </w:rPr>
        <w:t>(</w:t>
      </w:r>
      <w:r w:rsidRPr="00AE61AA">
        <w:rPr>
          <w:rFonts w:ascii="MathJax_Math-italic" w:eastAsia="Times New Roman" w:hAnsi="MathJax_Math-italic" w:cs="Times New Roman"/>
          <w:sz w:val="18"/>
          <w:szCs w:val="18"/>
          <w:bdr w:val="none" w:sz="0" w:space="0" w:color="auto" w:frame="1"/>
          <w:lang w:eastAsia="es-ES"/>
        </w:rPr>
        <w:t>P</w:t>
      </w:r>
      <w:r w:rsidRPr="00AE61AA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ES"/>
        </w:rPr>
        <w:t>)=</w:t>
      </w:r>
      <w:proofErr w:type="spellStart"/>
      <w:r w:rsidRPr="00AE61AA">
        <w:rPr>
          <w:rFonts w:ascii="MathJax_Math-italic" w:eastAsia="Times New Roman" w:hAnsi="MathJax_Math-italic" w:cs="Times New Roman"/>
          <w:sz w:val="18"/>
          <w:szCs w:val="18"/>
          <w:bdr w:val="none" w:sz="0" w:space="0" w:color="auto" w:frame="1"/>
          <w:lang w:eastAsia="es-ES"/>
        </w:rPr>
        <w:t>ef</w:t>
      </w:r>
      <w:proofErr w:type="spellEnd"/>
      <w:r w:rsidRPr="00AE61AA">
        <w:rPr>
          <w:rFonts w:ascii="MathJax_Math-italic" w:eastAsia="Times New Roman" w:hAnsi="MathJax_Math-italic" w:cs="Times New Roman"/>
          <w:sz w:val="18"/>
          <w:szCs w:val="18"/>
          <w:bdr w:val="none" w:sz="0" w:space="0" w:color="auto" w:frame="1"/>
          <w:lang w:eastAsia="es-ES"/>
        </w:rPr>
        <w:t xml:space="preserve">             </w:t>
      </w:r>
      <w:r w:rsidRPr="00AE61AA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ES"/>
        </w:rPr>
        <w:t>si         ⟨</w:t>
      </w:r>
      <w:proofErr w:type="gramStart"/>
      <w:r w:rsidRPr="00AE61AA">
        <w:rPr>
          <w:rFonts w:ascii="MathJax_Math-italic" w:eastAsia="Times New Roman" w:hAnsi="MathJax_Math-italic" w:cs="Times New Roman"/>
          <w:sz w:val="18"/>
          <w:szCs w:val="18"/>
          <w:bdr w:val="none" w:sz="0" w:space="0" w:color="auto" w:frame="1"/>
          <w:lang w:eastAsia="es-ES"/>
        </w:rPr>
        <w:t>P</w:t>
      </w:r>
      <w:r w:rsidRPr="00AE61AA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ES"/>
        </w:rPr>
        <w:t>,{</w:t>
      </w:r>
      <w:proofErr w:type="gramEnd"/>
      <w:r w:rsidRPr="00AE61AA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ES"/>
        </w:rPr>
        <w:t>}⟩⇓</w:t>
      </w:r>
      <w:proofErr w:type="spellStart"/>
      <w:r w:rsidRPr="00AE61AA">
        <w:rPr>
          <w:rFonts w:ascii="MathJax_Math-italic" w:eastAsia="Times New Roman" w:hAnsi="MathJax_Math-italic" w:cs="Times New Roman"/>
          <w:sz w:val="18"/>
          <w:szCs w:val="18"/>
          <w:bdr w:val="none" w:sz="0" w:space="0" w:color="auto" w:frame="1"/>
          <w:lang w:eastAsia="es-ES"/>
        </w:rPr>
        <w:t>ef</w:t>
      </w:r>
      <w:proofErr w:type="spellEnd"/>
    </w:p>
    <w:p w14:paraId="35FF953B" w14:textId="129F3DA5" w:rsidR="00AE61AA" w:rsidRPr="00AE61AA" w:rsidRDefault="00AE61AA" w:rsidP="00AE61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</w:pPr>
      <w:r w:rsidRPr="00AE61AA"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  <w:t>Como podéis ver, el estado final, </w:t>
      </w:r>
      <w:proofErr w:type="spellStart"/>
      <w:r w:rsidRPr="00AE61AA">
        <w:rPr>
          <w:rFonts w:ascii="MathJax_Math-italic" w:eastAsia="Times New Roman" w:hAnsi="MathJax_Math-italic" w:cs="Times New Roman"/>
          <w:color w:val="212121"/>
          <w:sz w:val="18"/>
          <w:szCs w:val="18"/>
          <w:bdr w:val="none" w:sz="0" w:space="0" w:color="auto" w:frame="1"/>
          <w:lang w:eastAsia="es-ES"/>
        </w:rPr>
        <w:t>ef</w:t>
      </w:r>
      <w:proofErr w:type="spellEnd"/>
      <w:r w:rsidRPr="00AE61AA"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  <w:t>, es el mismo en ambos casos.</w:t>
      </w:r>
    </w:p>
    <w:p w14:paraId="290CC383" w14:textId="275CD506" w:rsidR="00AE61AA" w:rsidRDefault="00AE61AA" w:rsidP="00AE61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</w:pPr>
      <w:r w:rsidRPr="00AE61AA"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  <w:t>En general, decimos que </w:t>
      </w:r>
      <w:proofErr w:type="spellStart"/>
      <w:r w:rsidRPr="00AE61AA">
        <w:rPr>
          <w:rFonts w:ascii="MathJax_Math-italic" w:eastAsia="Times New Roman" w:hAnsi="MathJax_Math-italic" w:cs="Times New Roman"/>
          <w:color w:val="212121"/>
          <w:sz w:val="18"/>
          <w:szCs w:val="18"/>
          <w:bdr w:val="none" w:sz="0" w:space="0" w:color="auto" w:frame="1"/>
          <w:lang w:eastAsia="es-ES"/>
        </w:rPr>
        <w:t>S</w:t>
      </w:r>
      <w:r w:rsidRPr="00AE61AA">
        <w:rPr>
          <w:rFonts w:ascii="MathJax_Main-italic" w:eastAsia="Times New Roman" w:hAnsi="MathJax_Main-italic" w:cs="Times New Roman"/>
          <w:color w:val="212121"/>
          <w:sz w:val="18"/>
          <w:szCs w:val="18"/>
          <w:bdr w:val="none" w:sz="0" w:space="0" w:color="auto" w:frame="1"/>
          <w:lang w:eastAsia="es-ES"/>
        </w:rPr>
        <w:t>big</w:t>
      </w:r>
      <w:proofErr w:type="spellEnd"/>
      <w:r w:rsidRPr="00AE61AA"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  <w:t> tiene un mayor nivel de abstracción que </w:t>
      </w:r>
      <w:proofErr w:type="spellStart"/>
      <w:r w:rsidRPr="00AE61AA">
        <w:rPr>
          <w:rFonts w:ascii="MathJax_Math-italic" w:eastAsia="Times New Roman" w:hAnsi="MathJax_Math-italic" w:cs="Times New Roman"/>
          <w:color w:val="212121"/>
          <w:sz w:val="18"/>
          <w:szCs w:val="18"/>
          <w:bdr w:val="none" w:sz="0" w:space="0" w:color="auto" w:frame="1"/>
          <w:lang w:eastAsia="es-ES"/>
        </w:rPr>
        <w:t>S</w:t>
      </w:r>
      <w:r w:rsidRPr="00AE61AA">
        <w:rPr>
          <w:rFonts w:ascii="MathJax_Main-italic" w:eastAsia="Times New Roman" w:hAnsi="MathJax_Main-italic" w:cs="Times New Roman"/>
          <w:color w:val="212121"/>
          <w:sz w:val="18"/>
          <w:szCs w:val="18"/>
          <w:bdr w:val="none" w:sz="0" w:space="0" w:color="auto" w:frame="1"/>
          <w:lang w:eastAsia="es-ES"/>
        </w:rPr>
        <w:t>small</w:t>
      </w:r>
      <w:proofErr w:type="spellEnd"/>
      <w:r w:rsidRPr="00AE61AA"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  <w:t> ya que no tiene en cuenta los detalles de la computación (es decir, solo nos da el estado final </w:t>
      </w:r>
      <w:proofErr w:type="spellStart"/>
      <w:r w:rsidRPr="00AE61AA">
        <w:rPr>
          <w:rFonts w:ascii="MathJax_Math-italic" w:eastAsia="Times New Roman" w:hAnsi="MathJax_Math-italic" w:cs="Times New Roman"/>
          <w:color w:val="212121"/>
          <w:sz w:val="18"/>
          <w:szCs w:val="18"/>
          <w:bdr w:val="none" w:sz="0" w:space="0" w:color="auto" w:frame="1"/>
          <w:lang w:eastAsia="es-ES"/>
        </w:rPr>
        <w:t>ef</w:t>
      </w:r>
      <w:proofErr w:type="spellEnd"/>
      <w:r w:rsidRPr="00AE61AA"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  <w:t>, pero no los pasos de la computación, como sí hace la semántica de paso pequeño).</w:t>
      </w:r>
    </w:p>
    <w:p w14:paraId="2F650812" w14:textId="51F3598E" w:rsidR="00AE61AA" w:rsidRDefault="00AE61AA" w:rsidP="00AE61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12121"/>
          <w:sz w:val="18"/>
          <w:szCs w:val="18"/>
          <w:lang w:eastAsia="es-ES"/>
        </w:rPr>
      </w:pPr>
    </w:p>
    <w:p w14:paraId="4744752F" w14:textId="2DF0662F" w:rsidR="00AE61AA" w:rsidRDefault="00AE61AA" w:rsidP="00AE61AA">
      <w:r>
        <w:tab/>
        <w:t>Ejemplos</w:t>
      </w:r>
    </w:p>
    <w:p w14:paraId="7A8CEB7E" w14:textId="080F3F04" w:rsidR="00AE61AA" w:rsidRDefault="00AE61AA" w:rsidP="00AE61AA">
      <w:r>
        <w:tab/>
      </w:r>
      <w:r>
        <w:tab/>
      </w:r>
      <w:hyperlink r:id="rId12" w:history="1">
        <w:r w:rsidRPr="00AE61AA">
          <w:rPr>
            <w:rStyle w:val="Hipervnculo"/>
          </w:rPr>
          <w:t>Calcular la semántica de: P= (</w:t>
        </w:r>
        <w:proofErr w:type="gramStart"/>
        <w:r w:rsidRPr="00AE61AA">
          <w:rPr>
            <w:rStyle w:val="Hipervnculo"/>
          </w:rPr>
          <w:t>x:=</w:t>
        </w:r>
        <w:proofErr w:type="gramEnd"/>
        <w:r w:rsidRPr="00AE61AA">
          <w:rPr>
            <w:rStyle w:val="Hipervnculo"/>
          </w:rPr>
          <w:t xml:space="preserve">4; </w:t>
        </w:r>
        <w:proofErr w:type="spellStart"/>
        <w:r w:rsidRPr="00AE61AA">
          <w:rPr>
            <w:rStyle w:val="Hipervnculo"/>
          </w:rPr>
          <w:t>while</w:t>
        </w:r>
        <w:proofErr w:type="spellEnd"/>
        <w:r w:rsidRPr="00AE61AA">
          <w:rPr>
            <w:rStyle w:val="Hipervnculo"/>
          </w:rPr>
          <w:t xml:space="preserve"> x&gt;3 do x:=x-1) (</w:t>
        </w:r>
        <w:proofErr w:type="spellStart"/>
        <w:r w:rsidRPr="00AE61AA">
          <w:rPr>
            <w:rStyle w:val="Hipervnculo"/>
          </w:rPr>
          <w:t>small</w:t>
        </w:r>
        <w:proofErr w:type="spellEnd"/>
        <w:r w:rsidRPr="00AE61AA">
          <w:rPr>
            <w:rStyle w:val="Hipervnculo"/>
          </w:rPr>
          <w:t>-step)</w:t>
        </w:r>
      </w:hyperlink>
    </w:p>
    <w:p w14:paraId="6220BAC3" w14:textId="3669199E" w:rsidR="00AE61AA" w:rsidRPr="00525E51" w:rsidRDefault="00AE61AA" w:rsidP="00AE61AA">
      <w:r>
        <w:tab/>
      </w:r>
      <w:r>
        <w:tab/>
      </w:r>
      <w:hyperlink r:id="rId13" w:history="1">
        <w:r w:rsidRPr="00AE61AA">
          <w:rPr>
            <w:rStyle w:val="Hipervnculo"/>
          </w:rPr>
          <w:t>Calcular la semántica de: P= (</w:t>
        </w:r>
        <w:proofErr w:type="gramStart"/>
        <w:r w:rsidRPr="00AE61AA">
          <w:rPr>
            <w:rStyle w:val="Hipervnculo"/>
          </w:rPr>
          <w:t>x:=</w:t>
        </w:r>
        <w:proofErr w:type="gramEnd"/>
        <w:r w:rsidRPr="00AE61AA">
          <w:rPr>
            <w:rStyle w:val="Hipervnculo"/>
          </w:rPr>
          <w:t xml:space="preserve">4; </w:t>
        </w:r>
        <w:proofErr w:type="spellStart"/>
        <w:r w:rsidRPr="00AE61AA">
          <w:rPr>
            <w:rStyle w:val="Hipervnculo"/>
          </w:rPr>
          <w:t>while</w:t>
        </w:r>
        <w:proofErr w:type="spellEnd"/>
        <w:r w:rsidRPr="00AE61AA">
          <w:rPr>
            <w:rStyle w:val="Hipervnculo"/>
          </w:rPr>
          <w:t xml:space="preserve"> x&gt;3 do x:=x-1) (</w:t>
        </w:r>
        <w:proofErr w:type="spellStart"/>
        <w:r w:rsidRPr="00AE61AA">
          <w:rPr>
            <w:rStyle w:val="Hipervnculo"/>
          </w:rPr>
          <w:t>big</w:t>
        </w:r>
        <w:proofErr w:type="spellEnd"/>
        <w:r w:rsidRPr="00AE61AA">
          <w:rPr>
            <w:rStyle w:val="Hipervnculo"/>
          </w:rPr>
          <w:t>-step)</w:t>
        </w:r>
      </w:hyperlink>
    </w:p>
    <w:p w14:paraId="14AFE56C" w14:textId="7DFBDE95" w:rsidR="00525E51" w:rsidRPr="00525E51" w:rsidRDefault="00766D81" w:rsidP="00525E51">
      <w:pPr>
        <w:rPr>
          <w:b/>
          <w:bCs/>
          <w:sz w:val="32"/>
          <w:szCs w:val="32"/>
        </w:rPr>
      </w:pPr>
      <w:hyperlink r:id="rId14" w:history="1">
        <w:r w:rsidR="00525E51" w:rsidRPr="00F84090">
          <w:rPr>
            <w:rStyle w:val="Hipervnculo"/>
            <w:b/>
            <w:bCs/>
            <w:sz w:val="32"/>
            <w:szCs w:val="32"/>
          </w:rPr>
          <w:t>2.4. Semántica axiomática</w:t>
        </w:r>
      </w:hyperlink>
    </w:p>
    <w:p w14:paraId="3B011D74" w14:textId="7C08B89A" w:rsidR="00525E51" w:rsidRPr="00AE61AA" w:rsidRDefault="00766D81" w:rsidP="00525E51">
      <w:pPr>
        <w:ind w:firstLine="708"/>
      </w:pPr>
      <w:hyperlink r:id="rId15" w:history="1">
        <w:r w:rsidR="00AE61AA" w:rsidRPr="00F84090">
          <w:rPr>
            <w:rStyle w:val="Hipervnculo"/>
          </w:rPr>
          <w:t xml:space="preserve">Ejemplo de cálculo con </w:t>
        </w:r>
        <w:proofErr w:type="spellStart"/>
        <w:r w:rsidR="00AE61AA" w:rsidRPr="00F84090">
          <w:rPr>
            <w:rStyle w:val="Hipervnculo"/>
          </w:rPr>
          <w:t>pmd</w:t>
        </w:r>
        <w:proofErr w:type="spellEnd"/>
      </w:hyperlink>
    </w:p>
    <w:p w14:paraId="37C62A8F" w14:textId="4C1D8248" w:rsidR="00525E51" w:rsidRPr="00766D81" w:rsidRDefault="00766D81" w:rsidP="00766D81">
      <w:pPr>
        <w:rPr>
          <w:b/>
          <w:bCs/>
          <w:sz w:val="32"/>
          <w:szCs w:val="32"/>
        </w:rPr>
      </w:pPr>
      <w:hyperlink r:id="rId16" w:history="1">
        <w:r w:rsidR="00525E51" w:rsidRPr="00766D81">
          <w:rPr>
            <w:rStyle w:val="Hipervnculo"/>
            <w:b/>
            <w:bCs/>
            <w:sz w:val="32"/>
            <w:szCs w:val="32"/>
          </w:rPr>
          <w:t>2.5.- Propiedades semánticas</w:t>
        </w:r>
      </w:hyperlink>
    </w:p>
    <w:p w14:paraId="7A90FE40" w14:textId="48CF5071" w:rsidR="00525E51" w:rsidRPr="00766D81" w:rsidRDefault="00766D81" w:rsidP="00766D81">
      <w:pPr>
        <w:rPr>
          <w:b/>
          <w:bCs/>
          <w:sz w:val="32"/>
          <w:szCs w:val="32"/>
        </w:rPr>
      </w:pPr>
      <w:hyperlink r:id="rId17" w:history="1">
        <w:r w:rsidR="00525E51" w:rsidRPr="00766D81">
          <w:rPr>
            <w:rStyle w:val="Hipervnculo"/>
            <w:b/>
            <w:bCs/>
            <w:sz w:val="32"/>
            <w:szCs w:val="32"/>
          </w:rPr>
          <w:t>2.6.- Implementación de los lenguajes de programación</w:t>
        </w:r>
      </w:hyperlink>
    </w:p>
    <w:p w14:paraId="2776D656" w14:textId="14F57C8F" w:rsidR="00525E51" w:rsidRPr="00766D81" w:rsidRDefault="00525E51" w:rsidP="00525E51">
      <w:pPr>
        <w:rPr>
          <w:b/>
          <w:bCs/>
          <w:sz w:val="32"/>
          <w:szCs w:val="32"/>
          <w:lang w:val="en-US"/>
        </w:rPr>
      </w:pPr>
      <w:r w:rsidRPr="00766D81">
        <w:rPr>
          <w:b/>
          <w:bCs/>
          <w:sz w:val="32"/>
          <w:szCs w:val="32"/>
          <w:lang w:val="en-US"/>
        </w:rPr>
        <w:t xml:space="preserve">2.7.- </w:t>
      </w:r>
      <w:proofErr w:type="spellStart"/>
      <w:r w:rsidRPr="00766D81">
        <w:rPr>
          <w:b/>
          <w:bCs/>
          <w:sz w:val="32"/>
          <w:szCs w:val="32"/>
          <w:lang w:val="en-US"/>
        </w:rPr>
        <w:t>Bibliografía</w:t>
      </w:r>
      <w:proofErr w:type="spellEnd"/>
    </w:p>
    <w:p w14:paraId="777CD5B1" w14:textId="770BB537" w:rsidR="00525E51" w:rsidRPr="00766D81" w:rsidRDefault="00525E51" w:rsidP="00525E51">
      <w:pPr>
        <w:ind w:firstLine="708"/>
        <w:rPr>
          <w:lang w:val="en-US"/>
        </w:rPr>
      </w:pPr>
    </w:p>
    <w:p w14:paraId="0B1EE482" w14:textId="77777777" w:rsidR="00525E51" w:rsidRPr="00525E51" w:rsidRDefault="00525E51" w:rsidP="00525E51">
      <w:pPr>
        <w:ind w:firstLine="708"/>
        <w:rPr>
          <w:lang w:val="en-US"/>
        </w:rPr>
      </w:pPr>
      <w:proofErr w:type="spellStart"/>
      <w:r w:rsidRPr="00525E51">
        <w:rPr>
          <w:lang w:val="en-US"/>
        </w:rPr>
        <w:t>Bibliografía</w:t>
      </w:r>
      <w:proofErr w:type="spellEnd"/>
      <w:r w:rsidRPr="00525E51">
        <w:rPr>
          <w:lang w:val="en-US"/>
        </w:rPr>
        <w:t xml:space="preserve"> </w:t>
      </w:r>
      <w:proofErr w:type="spellStart"/>
      <w:r w:rsidRPr="00525E51">
        <w:rPr>
          <w:lang w:val="en-US"/>
        </w:rPr>
        <w:t>básica</w:t>
      </w:r>
      <w:proofErr w:type="spellEnd"/>
    </w:p>
    <w:p w14:paraId="3B3116C9" w14:textId="77777777" w:rsidR="00525E51" w:rsidRPr="00525E51" w:rsidRDefault="00525E51" w:rsidP="00525E51">
      <w:pPr>
        <w:ind w:left="1416" w:firstLine="708"/>
        <w:rPr>
          <w:lang w:val="en-US"/>
        </w:rPr>
      </w:pPr>
      <w:proofErr w:type="spellStart"/>
      <w:r w:rsidRPr="00525E51">
        <w:rPr>
          <w:lang w:val="en-US"/>
        </w:rPr>
        <w:t>Winskel</w:t>
      </w:r>
      <w:proofErr w:type="spellEnd"/>
      <w:r w:rsidRPr="00525E51">
        <w:rPr>
          <w:lang w:val="en-US"/>
        </w:rPr>
        <w:t>, G. The formal Semantics of Programming Languages. An introduction. MIT Press, 1993.</w:t>
      </w:r>
    </w:p>
    <w:p w14:paraId="6543E267" w14:textId="77777777" w:rsidR="00525E51" w:rsidRPr="00525E51" w:rsidRDefault="00525E51" w:rsidP="00525E51">
      <w:pPr>
        <w:ind w:left="1416" w:firstLine="708"/>
        <w:rPr>
          <w:lang w:val="en-US"/>
        </w:rPr>
      </w:pPr>
      <w:r w:rsidRPr="00525E51">
        <w:rPr>
          <w:lang w:val="en-US"/>
        </w:rPr>
        <w:t xml:space="preserve">Pratt, T.W. and </w:t>
      </w:r>
      <w:proofErr w:type="spellStart"/>
      <w:r w:rsidRPr="00525E51">
        <w:rPr>
          <w:lang w:val="en-US"/>
        </w:rPr>
        <w:t>Zelkowitz</w:t>
      </w:r>
      <w:proofErr w:type="spellEnd"/>
      <w:r w:rsidRPr="00525E51">
        <w:rPr>
          <w:lang w:val="en-US"/>
        </w:rPr>
        <w:t xml:space="preserve">, M.V. </w:t>
      </w:r>
      <w:proofErr w:type="spellStart"/>
      <w:r w:rsidRPr="00525E51">
        <w:rPr>
          <w:lang w:val="en-US"/>
        </w:rPr>
        <w:t>Lenguajes</w:t>
      </w:r>
      <w:proofErr w:type="spellEnd"/>
      <w:r w:rsidRPr="00525E51">
        <w:rPr>
          <w:lang w:val="en-US"/>
        </w:rPr>
        <w:t xml:space="preserve"> de </w:t>
      </w:r>
      <w:proofErr w:type="spellStart"/>
      <w:r w:rsidRPr="00525E51">
        <w:rPr>
          <w:lang w:val="en-US"/>
        </w:rPr>
        <w:t>programación</w:t>
      </w:r>
      <w:proofErr w:type="spellEnd"/>
      <w:r w:rsidRPr="00525E51">
        <w:rPr>
          <w:lang w:val="en-US"/>
        </w:rPr>
        <w:t xml:space="preserve">: </w:t>
      </w:r>
      <w:proofErr w:type="spellStart"/>
      <w:r w:rsidRPr="00525E51">
        <w:rPr>
          <w:lang w:val="en-US"/>
        </w:rPr>
        <w:t>diseño</w:t>
      </w:r>
      <w:proofErr w:type="spellEnd"/>
      <w:r w:rsidRPr="00525E51">
        <w:rPr>
          <w:lang w:val="en-US"/>
        </w:rPr>
        <w:t xml:space="preserve"> e </w:t>
      </w:r>
      <w:proofErr w:type="spellStart"/>
      <w:r w:rsidRPr="00525E51">
        <w:rPr>
          <w:lang w:val="en-US"/>
        </w:rPr>
        <w:t>implementación</w:t>
      </w:r>
      <w:proofErr w:type="spellEnd"/>
      <w:r w:rsidRPr="00525E51">
        <w:rPr>
          <w:lang w:val="en-US"/>
        </w:rPr>
        <w:t>, Prentice-Hall, 1998.</w:t>
      </w:r>
    </w:p>
    <w:p w14:paraId="78516AE6" w14:textId="77777777" w:rsidR="00525E51" w:rsidRPr="00525E51" w:rsidRDefault="00525E51" w:rsidP="00525E51">
      <w:pPr>
        <w:ind w:left="1416" w:firstLine="708"/>
        <w:rPr>
          <w:lang w:val="en-US"/>
        </w:rPr>
      </w:pPr>
      <w:r w:rsidRPr="00525E51">
        <w:rPr>
          <w:lang w:val="en-US"/>
        </w:rPr>
        <w:t>Scott, M.L. Programming Language Pragmatics, Morgan Kaufmann Publishers, 2003.</w:t>
      </w:r>
    </w:p>
    <w:p w14:paraId="667EDF75" w14:textId="77777777" w:rsidR="00525E51" w:rsidRPr="00766D81" w:rsidRDefault="00525E51" w:rsidP="00525E51">
      <w:pPr>
        <w:ind w:firstLine="708"/>
        <w:rPr>
          <w:lang w:val="en-US"/>
        </w:rPr>
      </w:pPr>
      <w:proofErr w:type="spellStart"/>
      <w:r w:rsidRPr="00766D81">
        <w:rPr>
          <w:lang w:val="en-US"/>
        </w:rPr>
        <w:t>Bibliografía</w:t>
      </w:r>
      <w:proofErr w:type="spellEnd"/>
      <w:r w:rsidRPr="00766D81">
        <w:rPr>
          <w:lang w:val="en-US"/>
        </w:rPr>
        <w:t xml:space="preserve"> </w:t>
      </w:r>
      <w:proofErr w:type="spellStart"/>
      <w:r w:rsidRPr="00766D81">
        <w:rPr>
          <w:lang w:val="en-US"/>
        </w:rPr>
        <w:t>Complementaria</w:t>
      </w:r>
      <w:proofErr w:type="spellEnd"/>
    </w:p>
    <w:p w14:paraId="2C4F668B" w14:textId="77777777" w:rsidR="00525E51" w:rsidRPr="00766D81" w:rsidRDefault="00525E51" w:rsidP="00525E51">
      <w:pPr>
        <w:ind w:left="1416" w:firstLine="708"/>
        <w:rPr>
          <w:lang w:val="en-US"/>
        </w:rPr>
      </w:pPr>
      <w:r w:rsidRPr="00766D81">
        <w:rPr>
          <w:lang w:val="en-US"/>
        </w:rPr>
        <w:t>Stuart, T. Understanding Computation (</w:t>
      </w:r>
      <w:proofErr w:type="spellStart"/>
      <w:r w:rsidRPr="00766D81">
        <w:rPr>
          <w:lang w:val="en-US"/>
        </w:rPr>
        <w:t>Capítulo</w:t>
      </w:r>
      <w:proofErr w:type="spellEnd"/>
      <w:r w:rsidRPr="00766D81">
        <w:rPr>
          <w:lang w:val="en-US"/>
        </w:rPr>
        <w:t xml:space="preserve"> 2). Ed. O’Reilly, 2013.</w:t>
      </w:r>
    </w:p>
    <w:p w14:paraId="4083D998" w14:textId="7D1DB091" w:rsidR="00525E51" w:rsidRPr="00525E51" w:rsidRDefault="00525E51" w:rsidP="00525E51">
      <w:pPr>
        <w:ind w:left="1416" w:firstLine="708"/>
      </w:pPr>
      <w:r w:rsidRPr="00525E51">
        <w:rPr>
          <w:lang w:val="en-US"/>
        </w:rPr>
        <w:t xml:space="preserve">Kenneth </w:t>
      </w:r>
      <w:proofErr w:type="spellStart"/>
      <w:r w:rsidRPr="00525E51">
        <w:rPr>
          <w:lang w:val="en-US"/>
        </w:rPr>
        <w:t>Slonneger</w:t>
      </w:r>
      <w:proofErr w:type="spellEnd"/>
      <w:r w:rsidRPr="00525E51">
        <w:rPr>
          <w:lang w:val="en-US"/>
        </w:rPr>
        <w:t xml:space="preserve">, Barry L. Kurtz. Formal Syntax and Semantics of Programming Languages. </w:t>
      </w:r>
      <w:r>
        <w:t xml:space="preserve">A </w:t>
      </w:r>
      <w:proofErr w:type="spellStart"/>
      <w:r>
        <w:t>Laboratory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(Capítulos 1 y 11). Addison-Wesley, 1995.</w:t>
      </w:r>
    </w:p>
    <w:sectPr w:rsidR="00525E51" w:rsidRPr="00525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E7"/>
    <w:rsid w:val="00525E51"/>
    <w:rsid w:val="006E69E7"/>
    <w:rsid w:val="00766D81"/>
    <w:rsid w:val="00A35628"/>
    <w:rsid w:val="00AE61AA"/>
    <w:rsid w:val="00C40F6D"/>
    <w:rsid w:val="00CE43B5"/>
    <w:rsid w:val="00F8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4A8D"/>
  <w15:chartTrackingRefBased/>
  <w15:docId w15:val="{9273D794-D81A-4215-8B2D-48629442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25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61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5E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5E5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525E5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25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525E51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E51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61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i">
    <w:name w:val="mi"/>
    <w:basedOn w:val="Fuentedeprrafopredeter"/>
    <w:rsid w:val="00AE61AA"/>
  </w:style>
  <w:style w:type="character" w:customStyle="1" w:styleId="mo">
    <w:name w:val="mo"/>
    <w:basedOn w:val="Fuentedeprrafopredeter"/>
    <w:rsid w:val="00AE61AA"/>
  </w:style>
  <w:style w:type="character" w:customStyle="1" w:styleId="mjxassistivemathml">
    <w:name w:val="mjx_assistive_mathml"/>
    <w:basedOn w:val="Fuentedeprrafopredeter"/>
    <w:rsid w:val="00AE61AA"/>
  </w:style>
  <w:style w:type="character" w:styleId="Refdecomentario">
    <w:name w:val="annotation reference"/>
    <w:basedOn w:val="Fuentedeprrafopredeter"/>
    <w:uiPriority w:val="99"/>
    <w:semiHidden/>
    <w:unhideWhenUsed/>
    <w:rsid w:val="00F840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409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409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40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40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9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72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upv.es/player/?id=758bf4f0-9f86-11e7-adbd-33a63bcab066" TargetMode="External"/><Relationship Id="rId13" Type="http://schemas.openxmlformats.org/officeDocument/2006/relationships/hyperlink" Target="https://media.upv.es/player/?id=c3d8e140-9f9a-11e7-adbd-33a63bcab06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a.upv.es/player/?id=60656780-9f83-11e7-adbd-33a63bcab066" TargetMode="External"/><Relationship Id="rId12" Type="http://schemas.openxmlformats.org/officeDocument/2006/relationships/hyperlink" Target="https://media.upv.es/player/?id=bd868100-9f9d-11e7-adbd-33a63bcab066" TargetMode="External"/><Relationship Id="rId17" Type="http://schemas.openxmlformats.org/officeDocument/2006/relationships/hyperlink" Target="https://media.upv.es/player/?id=be540f20-a50c-11e7-94d5-ad1acb9875f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a.upv.es/player/?id=18c092f0-a506-11e7-94d5-ad1acb9875fc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a.upv.es/player/?id=b44cbb40-9f7f-11e7-adbd-33a63bcab066" TargetMode="External"/><Relationship Id="rId11" Type="http://schemas.openxmlformats.org/officeDocument/2006/relationships/hyperlink" Target="https://media.upv.es/player/?id=7e1243d0-9f91-11e7-adbd-33a63bcab066" TargetMode="External"/><Relationship Id="rId5" Type="http://schemas.openxmlformats.org/officeDocument/2006/relationships/hyperlink" Target="https://media.upv.es/player/?id=2431d4d0-bcb8-11e8-a361-599725480ca3" TargetMode="External"/><Relationship Id="rId15" Type="http://schemas.openxmlformats.org/officeDocument/2006/relationships/hyperlink" Target="https://media.upv.es/player/?id=fb61d5a0-a502-11e7-94d5-ad1acb9875fc" TargetMode="External"/><Relationship Id="rId10" Type="http://schemas.openxmlformats.org/officeDocument/2006/relationships/hyperlink" Target="https://media.upv.es/player/?id=9c751260-9f8e-11e7-adbd-33a63bcab06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media.upv.es/player/?id=de9e1820-bcb7-11e8-a361-599725480ca3" TargetMode="External"/><Relationship Id="rId9" Type="http://schemas.openxmlformats.org/officeDocument/2006/relationships/hyperlink" Target="https://media.upv.es/player/?id=f6726ec0-9f89-11e7-adbd-33a63bcab066" TargetMode="External"/><Relationship Id="rId14" Type="http://schemas.openxmlformats.org/officeDocument/2006/relationships/hyperlink" Target="https://media.upv.es/player/?id=5b9cea10-a501-11e7-94d5-ad1acb9875f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Tormo Carreras</dc:creator>
  <cp:keywords/>
  <dc:description/>
  <cp:lastModifiedBy>Jose Ramon Tormo Carreras</cp:lastModifiedBy>
  <cp:revision>2</cp:revision>
  <dcterms:created xsi:type="dcterms:W3CDTF">2021-09-12T18:34:00Z</dcterms:created>
  <dcterms:modified xsi:type="dcterms:W3CDTF">2021-09-12T18:34:00Z</dcterms:modified>
</cp:coreProperties>
</file>