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86EC9" w14:textId="77777777" w:rsidR="00426CD4" w:rsidRPr="00B4168C" w:rsidRDefault="00426CD4" w:rsidP="00B4168C">
      <w:pPr>
        <w:pStyle w:val="Texto"/>
        <w:spacing w:after="0" w:line="240" w:lineRule="exact"/>
        <w:rPr>
          <w:sz w:val="20"/>
        </w:rPr>
      </w:pPr>
    </w:p>
    <w:p w14:paraId="2AAC8E89" w14:textId="77777777" w:rsidR="009754F0" w:rsidRPr="00183DE4" w:rsidRDefault="0016745F" w:rsidP="00183DE4">
      <w:pPr>
        <w:jc w:val="center"/>
        <w:rPr>
          <w:rFonts w:ascii="Arial" w:hAnsi="Arial" w:cs="Arial"/>
          <w:b/>
          <w:sz w:val="20"/>
          <w:szCs w:val="20"/>
        </w:rPr>
      </w:pPr>
      <w:hyperlink r:id="rId8" w:history="1">
        <w:r w:rsidR="009754F0" w:rsidRPr="00183DE4">
          <w:rPr>
            <w:rStyle w:val="Hipervnculo"/>
            <w:rFonts w:ascii="Arial" w:hAnsi="Arial" w:cs="Arial"/>
            <w:b/>
            <w:sz w:val="20"/>
            <w:szCs w:val="20"/>
          </w:rPr>
          <w:t>NOTAS DE GESTIÓN ADMINISTRATIVA</w:t>
        </w:r>
      </w:hyperlink>
    </w:p>
    <w:p w14:paraId="38E4F1C4" w14:textId="77777777" w:rsidR="009754F0" w:rsidRPr="00183DE4" w:rsidRDefault="009754F0" w:rsidP="00183DE4">
      <w:pPr>
        <w:jc w:val="both"/>
        <w:rPr>
          <w:rFonts w:ascii="Arial" w:hAnsi="Arial" w:cs="Arial"/>
          <w:b/>
          <w:sz w:val="20"/>
          <w:szCs w:val="20"/>
        </w:rPr>
      </w:pPr>
    </w:p>
    <w:p w14:paraId="421BB76E" w14:textId="77777777" w:rsidR="009754F0" w:rsidRPr="00183DE4" w:rsidRDefault="009754F0" w:rsidP="00183DE4">
      <w:pPr>
        <w:tabs>
          <w:tab w:val="left" w:pos="2328"/>
        </w:tabs>
        <w:rPr>
          <w:rFonts w:ascii="Arial" w:hAnsi="Arial" w:cs="Arial"/>
          <w:sz w:val="20"/>
          <w:szCs w:val="20"/>
        </w:rPr>
      </w:pPr>
    </w:p>
    <w:p w14:paraId="3C58DEE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 los entes públicos, proveen de información financiera a los principales usuarios de esta, al Congreso y a los ciudadanos.</w:t>
      </w:r>
    </w:p>
    <w:p w14:paraId="386B81D5" w14:textId="77777777" w:rsidR="009754F0" w:rsidRPr="00183DE4" w:rsidRDefault="009754F0" w:rsidP="00183DE4">
      <w:pPr>
        <w:jc w:val="both"/>
        <w:rPr>
          <w:rFonts w:ascii="Arial" w:hAnsi="Arial" w:cs="Arial"/>
          <w:sz w:val="20"/>
          <w:szCs w:val="20"/>
        </w:rPr>
      </w:pPr>
    </w:p>
    <w:p w14:paraId="0F609A47"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objetivo del presente documento es la revelación del contexto y de los aspectos económicos financieros más relevantes que influyeron en las decisiones del período, que deberán ser considerados en la elaboración de los estados financieros para la mayor comprensión de estos y sus particularidades.</w:t>
      </w:r>
    </w:p>
    <w:p w14:paraId="080B5DBA" w14:textId="77777777" w:rsidR="009754F0" w:rsidRPr="00183DE4" w:rsidRDefault="009754F0" w:rsidP="00183DE4">
      <w:pPr>
        <w:jc w:val="both"/>
        <w:rPr>
          <w:rFonts w:ascii="Arial" w:hAnsi="Arial" w:cs="Arial"/>
          <w:sz w:val="20"/>
          <w:szCs w:val="20"/>
        </w:rPr>
      </w:pPr>
    </w:p>
    <w:p w14:paraId="37176A6F"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p>
    <w:p w14:paraId="185AF134" w14:textId="77777777" w:rsidR="009754F0" w:rsidRPr="00183DE4" w:rsidRDefault="009754F0" w:rsidP="00183DE4">
      <w:pPr>
        <w:pStyle w:val="Prrafodelista"/>
        <w:jc w:val="both"/>
        <w:rPr>
          <w:rFonts w:ascii="Arial" w:hAnsi="Arial" w:cs="Arial"/>
          <w:sz w:val="20"/>
          <w:szCs w:val="20"/>
        </w:rPr>
      </w:pPr>
    </w:p>
    <w:p w14:paraId="73E4194D" w14:textId="77777777" w:rsidR="009754F0" w:rsidRPr="00183DE4" w:rsidRDefault="009754F0" w:rsidP="00183DE4">
      <w:pPr>
        <w:pStyle w:val="Prrafodelista"/>
        <w:numPr>
          <w:ilvl w:val="0"/>
          <w:numId w:val="9"/>
        </w:numPr>
        <w:jc w:val="both"/>
        <w:rPr>
          <w:rFonts w:ascii="Arial" w:hAnsi="Arial" w:cs="Arial"/>
          <w:sz w:val="20"/>
          <w:szCs w:val="20"/>
        </w:rPr>
      </w:pPr>
      <w:r w:rsidRPr="00183DE4">
        <w:rPr>
          <w:rFonts w:ascii="Arial" w:hAnsi="Arial" w:cs="Arial"/>
          <w:sz w:val="20"/>
          <w:szCs w:val="20"/>
        </w:rPr>
        <w:t>Las notas de gestión administrativa deben contener los siguientes puntos:</w:t>
      </w:r>
    </w:p>
    <w:p w14:paraId="10AB8EC5" w14:textId="77777777" w:rsidR="009754F0" w:rsidRPr="00183DE4" w:rsidRDefault="009754F0" w:rsidP="00183DE4">
      <w:pPr>
        <w:jc w:val="both"/>
        <w:rPr>
          <w:rFonts w:ascii="Arial" w:hAnsi="Arial" w:cs="Arial"/>
          <w:sz w:val="20"/>
          <w:szCs w:val="20"/>
        </w:rPr>
      </w:pPr>
    </w:p>
    <w:p w14:paraId="2090CF58" w14:textId="77777777" w:rsidR="009754F0" w:rsidRPr="00183DE4" w:rsidRDefault="009754F0" w:rsidP="00183DE4">
      <w:pPr>
        <w:jc w:val="both"/>
        <w:rPr>
          <w:rFonts w:ascii="Arial" w:hAnsi="Arial" w:cs="Arial"/>
          <w:sz w:val="20"/>
          <w:szCs w:val="20"/>
        </w:rPr>
      </w:pPr>
    </w:p>
    <w:p w14:paraId="6E6F2A2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1. Introducción:</w:t>
      </w:r>
      <w:r w:rsidRPr="00183DE4">
        <w:rPr>
          <w:rFonts w:ascii="Arial" w:hAnsi="Arial" w:cs="Arial"/>
          <w:sz w:val="20"/>
          <w:szCs w:val="20"/>
        </w:rPr>
        <w:tab/>
      </w:r>
    </w:p>
    <w:p w14:paraId="39B0E3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Breve descripción de las actividades principales de la entidad.</w:t>
      </w:r>
    </w:p>
    <w:p w14:paraId="52041FB3" w14:textId="77777777" w:rsidR="009754F0" w:rsidRPr="00183DE4" w:rsidRDefault="009754F0" w:rsidP="00183DE4">
      <w:pPr>
        <w:jc w:val="both"/>
        <w:rPr>
          <w:rFonts w:ascii="Arial" w:hAnsi="Arial" w:cs="Arial"/>
          <w:sz w:val="20"/>
          <w:szCs w:val="20"/>
        </w:rPr>
      </w:pPr>
    </w:p>
    <w:p w14:paraId="03410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6FD12BB4" w14:textId="77777777" w:rsidR="009754F0" w:rsidRPr="00183DE4" w:rsidRDefault="009754F0" w:rsidP="00183DE4">
      <w:pPr>
        <w:jc w:val="both"/>
        <w:rPr>
          <w:rFonts w:ascii="Arial" w:hAnsi="Arial" w:cs="Arial"/>
          <w:b/>
          <w:sz w:val="20"/>
          <w:szCs w:val="20"/>
        </w:rPr>
      </w:pPr>
    </w:p>
    <w:p w14:paraId="4686812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31153073" w14:textId="77777777" w:rsidR="009754F0" w:rsidRPr="00183DE4" w:rsidRDefault="009754F0" w:rsidP="00183DE4">
      <w:pPr>
        <w:jc w:val="both"/>
        <w:rPr>
          <w:rFonts w:ascii="Arial" w:hAnsi="Arial" w:cs="Arial"/>
          <w:b/>
          <w:sz w:val="20"/>
          <w:szCs w:val="20"/>
        </w:rPr>
      </w:pPr>
    </w:p>
    <w:p w14:paraId="14F0749C" w14:textId="77777777" w:rsidR="009754F0" w:rsidRPr="00183DE4" w:rsidRDefault="009754F0" w:rsidP="00183DE4">
      <w:pPr>
        <w:jc w:val="both"/>
        <w:rPr>
          <w:rFonts w:ascii="Arial" w:hAnsi="Arial" w:cs="Arial"/>
          <w:b/>
          <w:sz w:val="20"/>
          <w:szCs w:val="20"/>
        </w:rPr>
      </w:pPr>
    </w:p>
    <w:p w14:paraId="67B64D6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de buena calidad.</w:t>
      </w:r>
    </w:p>
    <w:p w14:paraId="57C536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Expedir títulos, certificados, diplomas, reconocimientos, constancias, distinciones especiales y demás documentos inherentes a sus funciones.</w:t>
      </w:r>
    </w:p>
    <w:p w14:paraId="43D229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Revalidar y establecer</w:t>
      </w:r>
    </w:p>
    <w:p w14:paraId="7094FDE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1EDE5C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Llevar a cabo investigación aplicada y desarrollo tecnológico, pertinentes para el desarrollo económico y social de la región, del Estado y de la Nación;</w:t>
      </w:r>
    </w:p>
    <w:p w14:paraId="539011B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Difundir el conocimiento y la cultura a través de la extensión universitaria y la formación a lo largo de toda la vida;</w:t>
      </w:r>
    </w:p>
    <w:p w14:paraId="59036FB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Prestar servicios tecnológicos y de asesoría, que contribuyan a mejorar el desempeño de las empresas y otras organizaciones de la región y del Estado, principalmente;</w:t>
      </w:r>
    </w:p>
    <w:p w14:paraId="73E0C29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planes de educación continua con orientación a la capacitación para el trabajo y al fomento de la cultura tecnológica en la región y en el Estado.</w:t>
      </w:r>
    </w:p>
    <w:p w14:paraId="1095631D" w14:textId="77777777" w:rsidR="009754F0" w:rsidRPr="00183DE4" w:rsidRDefault="009754F0" w:rsidP="00183DE4">
      <w:pPr>
        <w:jc w:val="both"/>
        <w:rPr>
          <w:rFonts w:ascii="Arial" w:hAnsi="Arial" w:cs="Arial"/>
          <w:b/>
          <w:sz w:val="20"/>
          <w:szCs w:val="20"/>
        </w:rPr>
      </w:pPr>
    </w:p>
    <w:p w14:paraId="4E07FD9E" w14:textId="77777777" w:rsidR="009754F0" w:rsidRPr="00183DE4" w:rsidRDefault="009754F0" w:rsidP="00183DE4">
      <w:pPr>
        <w:jc w:val="both"/>
        <w:rPr>
          <w:rFonts w:ascii="Arial" w:hAnsi="Arial" w:cs="Arial"/>
          <w:sz w:val="20"/>
          <w:szCs w:val="20"/>
        </w:rPr>
      </w:pPr>
    </w:p>
    <w:p w14:paraId="2399651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2. Describir el panorama Económico y Financiero:</w:t>
      </w:r>
    </w:p>
    <w:p w14:paraId="4EC7591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 las principales condiciones económico-financieras bajo las cuales el ente público estuvo operando; y las cuales influyeron en la toma de decisiones de la administración; tanto a nivel local como federal.</w:t>
      </w:r>
    </w:p>
    <w:p w14:paraId="50B2140F" w14:textId="77777777" w:rsidR="009754F0" w:rsidRPr="00183DE4" w:rsidRDefault="009754F0" w:rsidP="00183DE4">
      <w:pPr>
        <w:jc w:val="both"/>
        <w:rPr>
          <w:rFonts w:ascii="Arial" w:hAnsi="Arial" w:cs="Arial"/>
          <w:sz w:val="20"/>
          <w:szCs w:val="20"/>
        </w:rPr>
      </w:pPr>
    </w:p>
    <w:p w14:paraId="5AB866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obtiene su financiamiento en su origen a través del convenio de creación por parte de la Federación y el Gobierno Estatal; posteriormente y cada año se firma el convenio para la operación de la misma, en el cual se establece el presupuesto autorizado anual, en concurrencia al 50% por cada nivel de gobierno, en congruencia con la matrícula atendida, las carreras ofertadas, la estructura organizacional y académica; adicionalmente, se reciben recursos para construcción y equipamiento por fondos específicos de apoyo tanto estatales como federales, participando también en los  programas de financiamiento específicos a proyectos académicos y de divulgación científica (PIFI, PROMEP, FAC, FAFEF, PROEXOES, ETC.), así como financiamiento mediante la prestación de servicios tecnológicos a empresas e instituciones Gubernamentales.</w:t>
      </w:r>
    </w:p>
    <w:p w14:paraId="6F442184" w14:textId="77777777" w:rsidR="009754F0" w:rsidRPr="00183DE4" w:rsidRDefault="009754F0" w:rsidP="00183DE4">
      <w:pPr>
        <w:jc w:val="both"/>
        <w:rPr>
          <w:rFonts w:ascii="Arial" w:hAnsi="Arial" w:cs="Arial"/>
          <w:b/>
          <w:sz w:val="20"/>
          <w:szCs w:val="20"/>
        </w:rPr>
      </w:pPr>
    </w:p>
    <w:p w14:paraId="23C6B86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obstante en los últimos 2 años, se han presentado limitaciones presupuestales estatales y federales, con crecimiento presupuestal inferior a la inflación y con restricciones en partidas específicas; sumado a ello, la pandemia que origino la no presencialidad de los alumnos y maestros demando necesidades no previstas y condiciones distintas, que ahora en el año 2022, se van recuperando acciones y costos diferenciados, con las mismas restricciones y con un presupuesto sin variaciones.</w:t>
      </w:r>
    </w:p>
    <w:p w14:paraId="199DB744" w14:textId="77777777" w:rsidR="009754F0" w:rsidRPr="00183DE4" w:rsidRDefault="009754F0" w:rsidP="00183DE4">
      <w:pPr>
        <w:jc w:val="both"/>
        <w:rPr>
          <w:rFonts w:ascii="Arial" w:hAnsi="Arial" w:cs="Arial"/>
          <w:sz w:val="20"/>
          <w:szCs w:val="20"/>
        </w:rPr>
      </w:pPr>
    </w:p>
    <w:p w14:paraId="528C6FB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3. Autorización e Historia:</w:t>
      </w:r>
    </w:p>
    <w:p w14:paraId="70A77CCD" w14:textId="77777777" w:rsidR="009754F0" w:rsidRPr="00183DE4" w:rsidRDefault="009754F0" w:rsidP="00183DE4">
      <w:pPr>
        <w:jc w:val="both"/>
        <w:rPr>
          <w:rFonts w:ascii="Arial" w:hAnsi="Arial" w:cs="Arial"/>
          <w:sz w:val="20"/>
          <w:szCs w:val="20"/>
        </w:rPr>
      </w:pPr>
    </w:p>
    <w:p w14:paraId="646BA7D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4D9318C" w14:textId="77777777" w:rsidR="009754F0" w:rsidRPr="00183DE4" w:rsidRDefault="009754F0" w:rsidP="00183DE4">
      <w:pPr>
        <w:jc w:val="both"/>
        <w:rPr>
          <w:rFonts w:ascii="Arial" w:hAnsi="Arial" w:cs="Arial"/>
          <w:sz w:val="20"/>
          <w:szCs w:val="20"/>
        </w:rPr>
      </w:pPr>
    </w:p>
    <w:p w14:paraId="1B4E70B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Fecha de creación del ente.</w:t>
      </w:r>
    </w:p>
    <w:p w14:paraId="2B463648" w14:textId="77777777" w:rsidR="009754F0" w:rsidRPr="00183DE4" w:rsidRDefault="009754F0" w:rsidP="00183DE4">
      <w:pPr>
        <w:jc w:val="both"/>
        <w:rPr>
          <w:rFonts w:ascii="Arial" w:hAnsi="Arial" w:cs="Arial"/>
          <w:sz w:val="20"/>
          <w:szCs w:val="20"/>
        </w:rPr>
      </w:pPr>
    </w:p>
    <w:p w14:paraId="3F9D24E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Decreto Gubernativo No. 194 publicado en el Periódico Oficial del Estado con fecha 10 de enero de 2012 y fecha de alta ante la Secretaría de Hacienda y Crédito Público 14 de enero de 2012.</w:t>
      </w:r>
    </w:p>
    <w:p w14:paraId="0A9E577E" w14:textId="77777777" w:rsidR="009754F0" w:rsidRPr="00183DE4" w:rsidRDefault="009754F0" w:rsidP="00183DE4">
      <w:pPr>
        <w:jc w:val="both"/>
        <w:rPr>
          <w:rFonts w:ascii="Arial" w:hAnsi="Arial" w:cs="Arial"/>
          <w:b/>
          <w:sz w:val="20"/>
          <w:szCs w:val="20"/>
        </w:rPr>
      </w:pPr>
    </w:p>
    <w:p w14:paraId="778F23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Principales cambios en su estructura (interna históricamente).</w:t>
      </w:r>
    </w:p>
    <w:p w14:paraId="49522EE8" w14:textId="77777777" w:rsidR="009754F0" w:rsidRPr="00183DE4" w:rsidRDefault="009754F0" w:rsidP="00183DE4">
      <w:pPr>
        <w:jc w:val="both"/>
        <w:rPr>
          <w:rFonts w:ascii="Arial" w:hAnsi="Arial" w:cs="Arial"/>
          <w:sz w:val="20"/>
          <w:szCs w:val="20"/>
          <w:lang w:val="pt-BR"/>
        </w:rPr>
      </w:pPr>
    </w:p>
    <w:p w14:paraId="70DE5DB5"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RECTORES DE 2012 – 2018</w:t>
      </w:r>
    </w:p>
    <w:p w14:paraId="1DBDEA62"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2012 – 2012</w:t>
      </w:r>
      <w:r w:rsidRPr="00183DE4">
        <w:rPr>
          <w:rFonts w:ascii="Arial" w:hAnsi="Arial" w:cs="Arial"/>
          <w:b/>
          <w:sz w:val="20"/>
          <w:szCs w:val="20"/>
          <w:lang w:val="pt-BR"/>
        </w:rPr>
        <w:tab/>
        <w:t>DR. RUBEN LARA VALDEZ</w:t>
      </w:r>
    </w:p>
    <w:p w14:paraId="19D56E5F"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2013</w:t>
      </w:r>
      <w:r w:rsidRPr="00183DE4">
        <w:rPr>
          <w:rFonts w:ascii="Arial" w:hAnsi="Arial" w:cs="Arial"/>
          <w:b/>
          <w:sz w:val="20"/>
          <w:szCs w:val="20"/>
          <w:lang w:val="pt-BR"/>
        </w:rPr>
        <w:tab/>
        <w:t xml:space="preserve">ENC. DEL DESP. DE RECTORIA M. </w:t>
      </w:r>
      <w:proofErr w:type="spellStart"/>
      <w:r w:rsidRPr="00183DE4">
        <w:rPr>
          <w:rFonts w:ascii="Arial" w:hAnsi="Arial" w:cs="Arial"/>
          <w:b/>
          <w:sz w:val="20"/>
          <w:szCs w:val="20"/>
          <w:lang w:val="pt-BR"/>
        </w:rPr>
        <w:t>en</w:t>
      </w:r>
      <w:proofErr w:type="spellEnd"/>
      <w:r w:rsidRPr="00183DE4">
        <w:rPr>
          <w:rFonts w:ascii="Arial" w:hAnsi="Arial" w:cs="Arial"/>
          <w:b/>
          <w:sz w:val="20"/>
          <w:szCs w:val="20"/>
          <w:lang w:val="pt-BR"/>
        </w:rPr>
        <w:t xml:space="preserve"> C. JUAN ANTONIO LARA MIRELES</w:t>
      </w:r>
    </w:p>
    <w:p w14:paraId="2BF7F1E7"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2022</w:t>
      </w:r>
      <w:r w:rsidRPr="00183DE4">
        <w:rPr>
          <w:rFonts w:ascii="Arial" w:hAnsi="Arial" w:cs="Arial"/>
          <w:b/>
          <w:sz w:val="20"/>
          <w:szCs w:val="20"/>
          <w:lang w:val="pt-BR"/>
        </w:rPr>
        <w:tab/>
        <w:t>ING. ALFREDO LOPEZ HERRERA</w:t>
      </w:r>
    </w:p>
    <w:p w14:paraId="6207F804" w14:textId="77777777" w:rsidR="009754F0" w:rsidRDefault="009754F0" w:rsidP="00183DE4">
      <w:pPr>
        <w:jc w:val="both"/>
        <w:rPr>
          <w:rFonts w:ascii="Arial" w:hAnsi="Arial" w:cs="Arial"/>
          <w:b/>
          <w:sz w:val="20"/>
          <w:szCs w:val="20"/>
          <w:lang w:val="pt-BR"/>
        </w:rPr>
      </w:pPr>
      <w:proofErr w:type="spellStart"/>
      <w:r w:rsidRPr="00183DE4">
        <w:rPr>
          <w:rFonts w:ascii="Arial" w:hAnsi="Arial" w:cs="Arial"/>
          <w:b/>
          <w:sz w:val="20"/>
          <w:szCs w:val="20"/>
          <w:lang w:val="pt-BR"/>
        </w:rPr>
        <w:t>Septiembre</w:t>
      </w:r>
      <w:proofErr w:type="spellEnd"/>
      <w:r w:rsidRPr="00183DE4">
        <w:rPr>
          <w:rFonts w:ascii="Arial" w:hAnsi="Arial" w:cs="Arial"/>
          <w:b/>
          <w:sz w:val="20"/>
          <w:szCs w:val="20"/>
          <w:lang w:val="pt-BR"/>
        </w:rPr>
        <w:t xml:space="preserve"> 2022 LIC. FERNANDO TRUJILLO JIMENEZ</w:t>
      </w:r>
    </w:p>
    <w:p w14:paraId="2B6E8074" w14:textId="322FED77" w:rsidR="005C6058" w:rsidRPr="00183DE4" w:rsidRDefault="005C6058" w:rsidP="00183DE4">
      <w:pPr>
        <w:jc w:val="both"/>
        <w:rPr>
          <w:rFonts w:ascii="Arial" w:hAnsi="Arial" w:cs="Arial"/>
          <w:b/>
          <w:sz w:val="20"/>
          <w:szCs w:val="20"/>
          <w:lang w:val="pt-BR"/>
        </w:rPr>
      </w:pPr>
      <w:proofErr w:type="spellStart"/>
      <w:r>
        <w:rPr>
          <w:rFonts w:ascii="Arial" w:hAnsi="Arial" w:cs="Arial"/>
          <w:b/>
          <w:sz w:val="20"/>
          <w:szCs w:val="20"/>
          <w:lang w:val="pt-BR"/>
        </w:rPr>
        <w:t>Junio</w:t>
      </w:r>
      <w:proofErr w:type="spellEnd"/>
      <w:r>
        <w:rPr>
          <w:rFonts w:ascii="Arial" w:hAnsi="Arial" w:cs="Arial"/>
          <w:b/>
          <w:sz w:val="20"/>
          <w:szCs w:val="20"/>
          <w:lang w:val="pt-BR"/>
        </w:rPr>
        <w:t xml:space="preserve"> 2023 </w:t>
      </w:r>
      <w:r w:rsidR="00F82906">
        <w:rPr>
          <w:rFonts w:ascii="Arial" w:hAnsi="Arial" w:cs="Arial"/>
          <w:b/>
          <w:sz w:val="20"/>
          <w:szCs w:val="20"/>
          <w:lang w:val="pt-BR"/>
        </w:rPr>
        <w:t xml:space="preserve">ENC. DEL. DESP. DE RECTORIA </w:t>
      </w:r>
      <w:r>
        <w:rPr>
          <w:rFonts w:ascii="Arial" w:hAnsi="Arial" w:cs="Arial"/>
          <w:b/>
          <w:sz w:val="20"/>
          <w:szCs w:val="20"/>
          <w:lang w:val="pt-BR"/>
        </w:rPr>
        <w:t>MTRO CARLOS MARTIN MIRELES IBARRA</w:t>
      </w:r>
    </w:p>
    <w:p w14:paraId="66C2AE22" w14:textId="77777777" w:rsidR="009754F0" w:rsidRPr="00183DE4" w:rsidRDefault="009754F0" w:rsidP="00183DE4">
      <w:pPr>
        <w:jc w:val="both"/>
        <w:rPr>
          <w:rFonts w:ascii="Arial" w:hAnsi="Arial" w:cs="Arial"/>
          <w:b/>
          <w:sz w:val="20"/>
          <w:szCs w:val="20"/>
        </w:rPr>
      </w:pPr>
    </w:p>
    <w:p w14:paraId="559F31C8" w14:textId="77777777" w:rsidR="009754F0" w:rsidRPr="00183DE4" w:rsidRDefault="009754F0" w:rsidP="00183DE4">
      <w:pPr>
        <w:jc w:val="center"/>
        <w:rPr>
          <w:rFonts w:ascii="Arial" w:hAnsi="Arial" w:cs="Arial"/>
          <w:b/>
          <w:sz w:val="20"/>
          <w:szCs w:val="20"/>
        </w:rPr>
      </w:pPr>
      <w:r w:rsidRPr="00183DE4">
        <w:rPr>
          <w:rFonts w:ascii="Arial" w:hAnsi="Arial" w:cs="Arial"/>
          <w:b/>
          <w:sz w:val="20"/>
          <w:szCs w:val="20"/>
        </w:rPr>
        <w:t xml:space="preserve">MISION, VISION Y VALORES </w:t>
      </w:r>
    </w:p>
    <w:p w14:paraId="5745A0EB" w14:textId="77777777" w:rsidR="009754F0" w:rsidRPr="00183DE4" w:rsidRDefault="009754F0" w:rsidP="00183DE4">
      <w:pPr>
        <w:jc w:val="center"/>
        <w:rPr>
          <w:rFonts w:ascii="Arial" w:hAnsi="Arial" w:cs="Arial"/>
          <w:b/>
          <w:sz w:val="20"/>
          <w:szCs w:val="20"/>
        </w:rPr>
      </w:pPr>
    </w:p>
    <w:p w14:paraId="253B3A5A"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POLITICA DE CALIDAD:</w:t>
      </w:r>
      <w:r w:rsidRPr="00183DE4">
        <w:rPr>
          <w:rStyle w:val="estilo51"/>
          <w:rFonts w:ascii="Arial" w:hAnsi="Arial" w:cs="Arial"/>
          <w:sz w:val="20"/>
          <w:szCs w:val="20"/>
        </w:rPr>
        <w:t xml:space="preserve"> La Universidad Tecnológica de Salamanca satisface los requisitos de los estudiantes y partes interesadas que, reciben sus servicios, con base en la mejora continua del Sistema de Gestión de Calidad. </w:t>
      </w:r>
    </w:p>
    <w:p w14:paraId="6C3A6682" w14:textId="77777777" w:rsidR="009754F0" w:rsidRPr="00183DE4" w:rsidRDefault="009754F0" w:rsidP="00183DE4">
      <w:pPr>
        <w:jc w:val="both"/>
        <w:rPr>
          <w:rStyle w:val="estilo51"/>
          <w:rFonts w:ascii="Arial" w:hAnsi="Arial" w:cs="Arial"/>
          <w:sz w:val="20"/>
          <w:szCs w:val="20"/>
        </w:rPr>
      </w:pPr>
    </w:p>
    <w:p w14:paraId="177B84F0" w14:textId="77777777" w:rsidR="009754F0" w:rsidRPr="00183DE4" w:rsidRDefault="009754F0" w:rsidP="00183DE4">
      <w:pPr>
        <w:jc w:val="both"/>
        <w:rPr>
          <w:rStyle w:val="estilo51"/>
          <w:rFonts w:ascii="Arial" w:hAnsi="Arial" w:cs="Arial"/>
          <w:b/>
          <w:sz w:val="20"/>
          <w:szCs w:val="20"/>
        </w:rPr>
      </w:pPr>
      <w:r w:rsidRPr="00183DE4">
        <w:rPr>
          <w:rStyle w:val="estilo51"/>
          <w:rFonts w:ascii="Arial" w:hAnsi="Arial" w:cs="Arial"/>
          <w:b/>
          <w:sz w:val="20"/>
          <w:szCs w:val="20"/>
        </w:rPr>
        <w:t xml:space="preserve">MISION: </w:t>
      </w:r>
      <w:r w:rsidRPr="00183DE4">
        <w:rPr>
          <w:rStyle w:val="estilo51"/>
          <w:rFonts w:ascii="Arial" w:hAnsi="Arial" w:cs="Arial"/>
          <w:bCs/>
          <w:sz w:val="20"/>
          <w:szCs w:val="20"/>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183DE4">
        <w:rPr>
          <w:rStyle w:val="estilo51"/>
          <w:rFonts w:ascii="Arial" w:hAnsi="Arial" w:cs="Arial"/>
          <w:b/>
          <w:sz w:val="20"/>
          <w:szCs w:val="20"/>
        </w:rPr>
        <w:t>.</w:t>
      </w:r>
    </w:p>
    <w:p w14:paraId="78A79A77" w14:textId="77777777" w:rsidR="009754F0" w:rsidRPr="00183DE4" w:rsidRDefault="009754F0" w:rsidP="00183DE4">
      <w:pPr>
        <w:jc w:val="both"/>
        <w:rPr>
          <w:rStyle w:val="estilo51"/>
          <w:rFonts w:ascii="Arial" w:hAnsi="Arial" w:cs="Arial"/>
          <w:b/>
          <w:sz w:val="20"/>
          <w:szCs w:val="20"/>
        </w:rPr>
      </w:pPr>
    </w:p>
    <w:p w14:paraId="50DDB8AC"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VISION:</w:t>
      </w:r>
      <w:r w:rsidRPr="00183DE4">
        <w:rPr>
          <w:rStyle w:val="estilo51"/>
          <w:rFonts w:ascii="Arial" w:hAnsi="Arial" w:cs="Arial"/>
          <w:sz w:val="20"/>
          <w:szCs w:val="20"/>
        </w:rPr>
        <w:t xml:space="preserve"> 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6502789F" w14:textId="77777777" w:rsidR="009754F0" w:rsidRPr="00183DE4" w:rsidRDefault="009754F0" w:rsidP="00183DE4">
      <w:pPr>
        <w:jc w:val="both"/>
        <w:rPr>
          <w:rStyle w:val="estilo51"/>
          <w:rFonts w:ascii="Arial" w:hAnsi="Arial" w:cs="Arial"/>
          <w:sz w:val="20"/>
          <w:szCs w:val="20"/>
        </w:rPr>
      </w:pPr>
    </w:p>
    <w:p w14:paraId="2ADA594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VALORES:</w:t>
      </w:r>
      <w:r w:rsidRPr="00183DE4">
        <w:rPr>
          <w:rFonts w:ascii="Arial" w:hAnsi="Arial" w:cs="Arial"/>
          <w:sz w:val="20"/>
          <w:szCs w:val="20"/>
        </w:rPr>
        <w:t xml:space="preserve"> justicia, Lealtad, Responsabilidad, Respeto, Tolerancia y Solidaridad</w:t>
      </w:r>
    </w:p>
    <w:p w14:paraId="15A0F49B" w14:textId="77777777" w:rsidR="009754F0" w:rsidRPr="00183DE4" w:rsidRDefault="009754F0" w:rsidP="00183DE4">
      <w:pPr>
        <w:jc w:val="both"/>
        <w:rPr>
          <w:rFonts w:ascii="Arial" w:hAnsi="Arial" w:cs="Arial"/>
          <w:b/>
          <w:sz w:val="20"/>
          <w:szCs w:val="20"/>
        </w:rPr>
      </w:pPr>
    </w:p>
    <w:p w14:paraId="5AD4AE08" w14:textId="77777777" w:rsidR="009754F0" w:rsidRPr="00183DE4" w:rsidRDefault="009754F0" w:rsidP="00183DE4">
      <w:pPr>
        <w:jc w:val="both"/>
        <w:rPr>
          <w:rFonts w:ascii="Arial" w:hAnsi="Arial" w:cs="Arial"/>
          <w:b/>
          <w:sz w:val="20"/>
          <w:szCs w:val="20"/>
        </w:rPr>
      </w:pPr>
    </w:p>
    <w:p w14:paraId="2C254CF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4. Organización y Objeto Social:</w:t>
      </w:r>
    </w:p>
    <w:p w14:paraId="2E055979" w14:textId="77777777" w:rsidR="009754F0" w:rsidRPr="00183DE4" w:rsidRDefault="009754F0" w:rsidP="00183DE4">
      <w:pPr>
        <w:jc w:val="both"/>
        <w:rPr>
          <w:rFonts w:ascii="Arial" w:hAnsi="Arial" w:cs="Arial"/>
          <w:sz w:val="20"/>
          <w:szCs w:val="20"/>
        </w:rPr>
      </w:pPr>
    </w:p>
    <w:p w14:paraId="1E4638F9"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7045CE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Objeto social.</w:t>
      </w:r>
    </w:p>
    <w:p w14:paraId="4D6D0FD0" w14:textId="77777777" w:rsidR="009754F0" w:rsidRPr="00183DE4" w:rsidRDefault="009754F0" w:rsidP="00183DE4">
      <w:pPr>
        <w:jc w:val="both"/>
        <w:rPr>
          <w:rFonts w:ascii="Arial" w:hAnsi="Arial" w:cs="Arial"/>
          <w:sz w:val="20"/>
          <w:szCs w:val="20"/>
        </w:rPr>
      </w:pPr>
    </w:p>
    <w:p w14:paraId="6C048F1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Ofrecer programas de educación Superior con las características de intensidad, pertinencia, flexibilidad y calidad.</w:t>
      </w:r>
    </w:p>
    <w:p w14:paraId="05F2D1E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 actividad.</w:t>
      </w:r>
    </w:p>
    <w:p w14:paraId="4F6B75B1" w14:textId="77777777" w:rsidR="009754F0" w:rsidRPr="00183DE4" w:rsidRDefault="009754F0" w:rsidP="00183DE4">
      <w:pPr>
        <w:jc w:val="both"/>
        <w:rPr>
          <w:rFonts w:ascii="Arial" w:hAnsi="Arial" w:cs="Arial"/>
          <w:sz w:val="20"/>
          <w:szCs w:val="20"/>
        </w:rPr>
      </w:pPr>
    </w:p>
    <w:p w14:paraId="688EDAE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Escuela de Educación Superior Perteneciente al Sector Público.</w:t>
      </w:r>
    </w:p>
    <w:p w14:paraId="4B715E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Ejercicio fiscal (mencionar, por ejemplo: enero a diciembre de 2012).</w:t>
      </w:r>
    </w:p>
    <w:p w14:paraId="57429137" w14:textId="77777777" w:rsidR="009754F0" w:rsidRPr="00183DE4" w:rsidRDefault="009754F0" w:rsidP="00183DE4">
      <w:pPr>
        <w:jc w:val="both"/>
        <w:rPr>
          <w:rFonts w:ascii="Arial" w:hAnsi="Arial" w:cs="Arial"/>
          <w:sz w:val="20"/>
          <w:szCs w:val="20"/>
        </w:rPr>
      </w:pPr>
    </w:p>
    <w:p w14:paraId="2FC9C0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Ejercicio Fiscal de Enero a Septiembre de 2022.</w:t>
      </w:r>
    </w:p>
    <w:p w14:paraId="69E9C57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Régimen jurídico (Forma como está dada de alta la entidad ante la S.H.C.P., ejemplos: S.C., S.A., Personas morales sin fines de lucro, etc.).</w:t>
      </w:r>
    </w:p>
    <w:p w14:paraId="48492219" w14:textId="77777777" w:rsidR="009754F0" w:rsidRPr="00183DE4" w:rsidRDefault="009754F0" w:rsidP="00183DE4">
      <w:pPr>
        <w:jc w:val="both"/>
        <w:rPr>
          <w:rFonts w:ascii="Arial" w:hAnsi="Arial" w:cs="Arial"/>
          <w:b/>
          <w:sz w:val="20"/>
          <w:szCs w:val="20"/>
        </w:rPr>
      </w:pPr>
    </w:p>
    <w:p w14:paraId="38ADF7F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Persona Moral Sin Fines de Lucro</w:t>
      </w:r>
    </w:p>
    <w:p w14:paraId="050DB0BF" w14:textId="77777777" w:rsidR="009754F0" w:rsidRPr="00183DE4" w:rsidRDefault="009754F0" w:rsidP="00183DE4">
      <w:pPr>
        <w:jc w:val="both"/>
        <w:rPr>
          <w:rFonts w:ascii="Arial" w:hAnsi="Arial" w:cs="Arial"/>
          <w:b/>
          <w:sz w:val="20"/>
          <w:szCs w:val="20"/>
        </w:rPr>
      </w:pPr>
    </w:p>
    <w:p w14:paraId="79423AD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Consideraciones fiscales del ente: revelar el tipo de contribuciones que esté obligado a pagar o retener.</w:t>
      </w:r>
    </w:p>
    <w:p w14:paraId="7CD857CB" w14:textId="77777777" w:rsidR="009754F0" w:rsidRPr="00183DE4" w:rsidRDefault="009754F0" w:rsidP="00183DE4">
      <w:pPr>
        <w:jc w:val="both"/>
        <w:rPr>
          <w:rFonts w:ascii="Arial" w:hAnsi="Arial" w:cs="Arial"/>
          <w:sz w:val="20"/>
          <w:szCs w:val="20"/>
        </w:rPr>
      </w:pPr>
    </w:p>
    <w:p w14:paraId="12ACF32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sueldos y salarios</w:t>
      </w:r>
    </w:p>
    <w:p w14:paraId="0FF98C2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asimilados a salarios</w:t>
      </w:r>
    </w:p>
    <w:p w14:paraId="7383156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por servicios profesionales</w:t>
      </w:r>
    </w:p>
    <w:p w14:paraId="06D8EAB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por el pago de renta de bienes inmuebles</w:t>
      </w:r>
    </w:p>
    <w:p w14:paraId="4AB0F6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Declaración informativa anual de sueldos y salarios, honorarios asimilables, subsidio, Honorarios por servicios profesionales y arrendamiento de inmuebles</w:t>
      </w:r>
    </w:p>
    <w:p w14:paraId="01FE8FE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Declaración informativa de Operaciones con Terceros (DIOT) </w:t>
      </w:r>
    </w:p>
    <w:p w14:paraId="1DE3AA00" w14:textId="77777777" w:rsidR="009754F0" w:rsidRPr="00183DE4" w:rsidRDefault="009754F0" w:rsidP="00183DE4">
      <w:pPr>
        <w:jc w:val="both"/>
        <w:rPr>
          <w:rFonts w:ascii="Arial" w:hAnsi="Arial" w:cs="Arial"/>
          <w:b/>
          <w:sz w:val="20"/>
          <w:szCs w:val="20"/>
        </w:rPr>
      </w:pPr>
    </w:p>
    <w:p w14:paraId="41FD790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Estructura organizacional básica.</w:t>
      </w:r>
    </w:p>
    <w:p w14:paraId="3417CBEB" w14:textId="77777777" w:rsidR="009754F0" w:rsidRPr="00183DE4" w:rsidRDefault="009754F0" w:rsidP="00183DE4">
      <w:pPr>
        <w:jc w:val="both"/>
        <w:rPr>
          <w:rFonts w:ascii="Arial" w:hAnsi="Arial" w:cs="Arial"/>
          <w:sz w:val="20"/>
          <w:szCs w:val="20"/>
        </w:rPr>
      </w:pPr>
    </w:p>
    <w:p w14:paraId="0FF6C4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anexa organigrama de la Universidad.</w:t>
      </w:r>
    </w:p>
    <w:p w14:paraId="08E98CF3" w14:textId="77777777" w:rsidR="009754F0" w:rsidRPr="00183DE4" w:rsidRDefault="009754F0" w:rsidP="00183DE4">
      <w:pPr>
        <w:jc w:val="both"/>
        <w:rPr>
          <w:rFonts w:ascii="Arial" w:hAnsi="Arial" w:cs="Arial"/>
          <w:b/>
          <w:sz w:val="20"/>
          <w:szCs w:val="20"/>
        </w:rPr>
      </w:pPr>
      <w:r w:rsidRPr="00183DE4">
        <w:rPr>
          <w:rFonts w:ascii="Arial" w:hAnsi="Arial" w:cs="Arial"/>
          <w:noProof/>
          <w:sz w:val="20"/>
          <w:szCs w:val="20"/>
          <w:lang w:val="es-MX" w:eastAsia="es-MX"/>
        </w:rPr>
        <w:drawing>
          <wp:inline distT="0" distB="0" distL="0" distR="0" wp14:anchorId="17DB147E" wp14:editId="4AADF0DA">
            <wp:extent cx="5642458" cy="2673342"/>
            <wp:effectExtent l="0" t="0" r="0" b="0"/>
            <wp:docPr id="81" name="Imagen 8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Escala de tiempo&#10;&#10;Descripción generada automáticamente"/>
                    <pic:cNvPicPr/>
                  </pic:nvPicPr>
                  <pic:blipFill rotWithShape="1">
                    <a:blip r:embed="rId9"/>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02D105E5" w14:textId="77777777" w:rsidR="009754F0" w:rsidRPr="00183DE4" w:rsidRDefault="009754F0" w:rsidP="00183DE4">
      <w:pPr>
        <w:jc w:val="both"/>
        <w:rPr>
          <w:rFonts w:ascii="Arial" w:hAnsi="Arial" w:cs="Arial"/>
          <w:b/>
          <w:sz w:val="20"/>
          <w:szCs w:val="20"/>
        </w:rPr>
      </w:pPr>
    </w:p>
    <w:p w14:paraId="27DBDDD6" w14:textId="77777777" w:rsidR="009754F0" w:rsidRPr="00183DE4" w:rsidRDefault="009754F0" w:rsidP="00183DE4">
      <w:pPr>
        <w:jc w:val="both"/>
        <w:rPr>
          <w:rFonts w:ascii="Arial" w:hAnsi="Arial" w:cs="Arial"/>
          <w:b/>
          <w:sz w:val="20"/>
          <w:szCs w:val="20"/>
        </w:rPr>
      </w:pPr>
    </w:p>
    <w:p w14:paraId="38DA24B3" w14:textId="77777777" w:rsidR="009754F0" w:rsidRPr="00183DE4" w:rsidRDefault="009754F0" w:rsidP="00183DE4">
      <w:pPr>
        <w:jc w:val="both"/>
        <w:rPr>
          <w:rFonts w:ascii="Arial" w:hAnsi="Arial" w:cs="Arial"/>
          <w:b/>
          <w:sz w:val="20"/>
          <w:szCs w:val="20"/>
        </w:rPr>
      </w:pPr>
    </w:p>
    <w:p w14:paraId="23BEBC3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5. Bases de Preparación de los Estados Financieros:</w:t>
      </w:r>
    </w:p>
    <w:p w14:paraId="67479E5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41923BF5" w14:textId="77777777" w:rsidR="009754F0" w:rsidRPr="00183DE4" w:rsidRDefault="009754F0" w:rsidP="00183DE4">
      <w:pPr>
        <w:jc w:val="both"/>
        <w:rPr>
          <w:rFonts w:ascii="Arial" w:hAnsi="Arial" w:cs="Arial"/>
          <w:sz w:val="20"/>
          <w:szCs w:val="20"/>
        </w:rPr>
      </w:pPr>
    </w:p>
    <w:p w14:paraId="2213035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Si se ha observado la normatividad emitida por el CONAC y las disposiciones legales aplicables.</w:t>
      </w:r>
    </w:p>
    <w:p w14:paraId="4E74ED10" w14:textId="77777777" w:rsidR="009754F0" w:rsidRPr="00183DE4" w:rsidRDefault="009754F0" w:rsidP="00183DE4">
      <w:pPr>
        <w:jc w:val="both"/>
        <w:rPr>
          <w:rFonts w:ascii="Arial" w:hAnsi="Arial" w:cs="Arial"/>
          <w:sz w:val="20"/>
          <w:szCs w:val="20"/>
        </w:rPr>
      </w:pPr>
    </w:p>
    <w:p w14:paraId="76B7565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Control de los Recursos Públicos para el estado de Guanajuato, Reglamento Interior de la Universidad Tecnológica de Salamanca; Decreto Gubernativo No. 194 de fecha 10 de enero de 2012.</w:t>
      </w:r>
    </w:p>
    <w:p w14:paraId="7277B459" w14:textId="77777777" w:rsidR="009754F0" w:rsidRPr="00183DE4" w:rsidRDefault="009754F0" w:rsidP="00183DE4">
      <w:pPr>
        <w:jc w:val="both"/>
        <w:rPr>
          <w:rFonts w:ascii="Arial" w:hAnsi="Arial" w:cs="Arial"/>
          <w:sz w:val="20"/>
          <w:szCs w:val="20"/>
        </w:rPr>
      </w:pPr>
    </w:p>
    <w:p w14:paraId="754EA07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b)</w:t>
      </w:r>
      <w:r w:rsidRPr="00183DE4">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46E9885" w14:textId="77777777" w:rsidR="009754F0" w:rsidRPr="00183DE4" w:rsidRDefault="009754F0" w:rsidP="00183DE4">
      <w:pPr>
        <w:jc w:val="both"/>
        <w:rPr>
          <w:rFonts w:ascii="Arial" w:hAnsi="Arial" w:cs="Arial"/>
          <w:sz w:val="20"/>
          <w:szCs w:val="20"/>
        </w:rPr>
      </w:pPr>
    </w:p>
    <w:p w14:paraId="01DE157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Postulados básicos.</w:t>
      </w:r>
    </w:p>
    <w:p w14:paraId="3FE92B7A" w14:textId="77777777" w:rsidR="009754F0" w:rsidRPr="00183DE4" w:rsidRDefault="009754F0" w:rsidP="00183DE4">
      <w:pPr>
        <w:jc w:val="both"/>
        <w:rPr>
          <w:rFonts w:ascii="Arial" w:hAnsi="Arial" w:cs="Arial"/>
          <w:sz w:val="20"/>
          <w:szCs w:val="20"/>
        </w:rPr>
      </w:pPr>
    </w:p>
    <w:p w14:paraId="6F35AD3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79438CF8" w14:textId="77777777" w:rsidR="009754F0" w:rsidRPr="00183DE4" w:rsidRDefault="009754F0" w:rsidP="00183DE4">
      <w:pPr>
        <w:jc w:val="both"/>
        <w:rPr>
          <w:rFonts w:ascii="Arial" w:hAnsi="Arial" w:cs="Arial"/>
          <w:b/>
          <w:sz w:val="20"/>
          <w:szCs w:val="20"/>
        </w:rPr>
      </w:pPr>
    </w:p>
    <w:p w14:paraId="2F83E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3158FD7" w14:textId="77777777" w:rsidR="009754F0" w:rsidRPr="00183DE4" w:rsidRDefault="009754F0" w:rsidP="00183DE4">
      <w:pPr>
        <w:jc w:val="both"/>
        <w:rPr>
          <w:rFonts w:ascii="Arial" w:hAnsi="Arial" w:cs="Arial"/>
          <w:sz w:val="20"/>
          <w:szCs w:val="20"/>
        </w:rPr>
      </w:pPr>
    </w:p>
    <w:p w14:paraId="1D3C300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a la fecha no aplica Normatividad Supletoria</w:t>
      </w:r>
    </w:p>
    <w:p w14:paraId="290B5F60" w14:textId="77777777" w:rsidR="009754F0" w:rsidRPr="00183DE4" w:rsidRDefault="009754F0" w:rsidP="00183DE4">
      <w:pPr>
        <w:jc w:val="both"/>
        <w:rPr>
          <w:rFonts w:ascii="Arial" w:hAnsi="Arial" w:cs="Arial"/>
          <w:sz w:val="20"/>
          <w:szCs w:val="20"/>
        </w:rPr>
      </w:pPr>
    </w:p>
    <w:p w14:paraId="3456AFC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Para las entidades que por primera vez estén implementando la base devengada de acuerdo a la Ley de Contabilidad, deberán:</w:t>
      </w:r>
    </w:p>
    <w:p w14:paraId="7CA15CB2" w14:textId="77777777" w:rsidR="009754F0" w:rsidRPr="00183DE4" w:rsidRDefault="009754F0" w:rsidP="00183DE4">
      <w:pPr>
        <w:jc w:val="both"/>
        <w:rPr>
          <w:rFonts w:ascii="Arial" w:hAnsi="Arial" w:cs="Arial"/>
          <w:sz w:val="20"/>
          <w:szCs w:val="20"/>
        </w:rPr>
      </w:pPr>
    </w:p>
    <w:p w14:paraId="556E13D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las nuevas políticas de reconocimiento.</w:t>
      </w:r>
    </w:p>
    <w:p w14:paraId="7AFC36F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*Plan de implementación.</w:t>
      </w:r>
    </w:p>
    <w:p w14:paraId="38D64281"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los cambios en las políticas, la clasificación y medición de las mismas, así como su impacto en la información financiera.</w:t>
      </w:r>
    </w:p>
    <w:p w14:paraId="0EC22A81" w14:textId="77777777" w:rsidR="009754F0" w:rsidRPr="00183DE4" w:rsidRDefault="009754F0" w:rsidP="00183DE4">
      <w:pPr>
        <w:jc w:val="both"/>
        <w:rPr>
          <w:rFonts w:ascii="Arial" w:hAnsi="Arial" w:cs="Arial"/>
          <w:sz w:val="20"/>
          <w:szCs w:val="20"/>
        </w:rPr>
      </w:pPr>
    </w:p>
    <w:p w14:paraId="49E54FF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6. Políticas de Contabilidad Significativas:</w:t>
      </w:r>
    </w:p>
    <w:p w14:paraId="7D395393" w14:textId="77777777" w:rsidR="009754F0" w:rsidRPr="00183DE4" w:rsidRDefault="009754F0" w:rsidP="00183DE4">
      <w:pPr>
        <w:jc w:val="both"/>
        <w:rPr>
          <w:rFonts w:ascii="Arial" w:hAnsi="Arial" w:cs="Arial"/>
          <w:sz w:val="20"/>
          <w:szCs w:val="20"/>
        </w:rPr>
      </w:pPr>
    </w:p>
    <w:p w14:paraId="1B482BF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3ACC2682" w14:textId="77777777" w:rsidR="009754F0" w:rsidRPr="00183DE4" w:rsidRDefault="009754F0" w:rsidP="00183DE4">
      <w:pPr>
        <w:jc w:val="both"/>
        <w:rPr>
          <w:rFonts w:ascii="Arial" w:hAnsi="Arial" w:cs="Arial"/>
          <w:sz w:val="20"/>
          <w:szCs w:val="20"/>
        </w:rPr>
      </w:pPr>
    </w:p>
    <w:p w14:paraId="44EE196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7D514587" w14:textId="77777777" w:rsidR="009754F0" w:rsidRPr="00183DE4" w:rsidRDefault="009754F0" w:rsidP="00183DE4">
      <w:pPr>
        <w:jc w:val="both"/>
        <w:rPr>
          <w:rFonts w:ascii="Arial" w:hAnsi="Arial" w:cs="Arial"/>
          <w:sz w:val="20"/>
          <w:szCs w:val="20"/>
        </w:rPr>
      </w:pPr>
    </w:p>
    <w:p w14:paraId="31E5465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utilizado métodos de actualización de los Activos, Pasivos y Patrimonio</w:t>
      </w:r>
    </w:p>
    <w:p w14:paraId="43C7C8C7" w14:textId="77777777" w:rsidR="009754F0" w:rsidRPr="00183DE4" w:rsidRDefault="009754F0" w:rsidP="00183DE4">
      <w:pPr>
        <w:jc w:val="both"/>
        <w:rPr>
          <w:rFonts w:ascii="Arial" w:hAnsi="Arial" w:cs="Arial"/>
          <w:sz w:val="20"/>
          <w:szCs w:val="20"/>
        </w:rPr>
      </w:pPr>
    </w:p>
    <w:p w14:paraId="626E3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Informar sobre la realización de operaciones en el extranjero y de sus efectos en la información financiera gubernamental:</w:t>
      </w:r>
    </w:p>
    <w:p w14:paraId="3A9930D0" w14:textId="77777777" w:rsidR="009754F0" w:rsidRPr="00183DE4" w:rsidRDefault="009754F0" w:rsidP="00183DE4">
      <w:pPr>
        <w:jc w:val="both"/>
        <w:rPr>
          <w:rFonts w:ascii="Arial" w:hAnsi="Arial" w:cs="Arial"/>
          <w:sz w:val="20"/>
          <w:szCs w:val="20"/>
        </w:rPr>
      </w:pPr>
    </w:p>
    <w:p w14:paraId="21F270F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tenido operaciones con el extranjero</w:t>
      </w:r>
    </w:p>
    <w:p w14:paraId="6CE529B8" w14:textId="77777777" w:rsidR="009754F0" w:rsidRPr="00183DE4" w:rsidRDefault="009754F0" w:rsidP="00183DE4">
      <w:pPr>
        <w:jc w:val="both"/>
        <w:rPr>
          <w:rFonts w:ascii="Arial" w:hAnsi="Arial" w:cs="Arial"/>
          <w:sz w:val="20"/>
          <w:szCs w:val="20"/>
        </w:rPr>
      </w:pPr>
    </w:p>
    <w:p w14:paraId="2E7E5E3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Método de valuación de la inversión en acciones de Compañías subsidiarias no consolidadas y asociadas:</w:t>
      </w:r>
    </w:p>
    <w:p w14:paraId="40F082CC" w14:textId="77777777" w:rsidR="009754F0" w:rsidRPr="00183DE4" w:rsidRDefault="009754F0" w:rsidP="00183DE4">
      <w:pPr>
        <w:jc w:val="both"/>
        <w:rPr>
          <w:rFonts w:ascii="Arial" w:hAnsi="Arial" w:cs="Arial"/>
          <w:sz w:val="20"/>
          <w:szCs w:val="20"/>
        </w:rPr>
      </w:pPr>
    </w:p>
    <w:p w14:paraId="65D6B5C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907B1A9" w14:textId="77777777" w:rsidR="009754F0" w:rsidRPr="00183DE4" w:rsidRDefault="009754F0" w:rsidP="00183DE4">
      <w:pPr>
        <w:jc w:val="both"/>
        <w:rPr>
          <w:rFonts w:ascii="Arial" w:hAnsi="Arial" w:cs="Arial"/>
          <w:sz w:val="20"/>
          <w:szCs w:val="20"/>
        </w:rPr>
      </w:pPr>
    </w:p>
    <w:p w14:paraId="3737869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Sistema y método de valuación de inventarios y costo de lo vendido:</w:t>
      </w:r>
    </w:p>
    <w:p w14:paraId="68336C21" w14:textId="77777777" w:rsidR="009754F0" w:rsidRPr="00183DE4" w:rsidRDefault="009754F0" w:rsidP="00183DE4">
      <w:pPr>
        <w:jc w:val="both"/>
        <w:rPr>
          <w:rFonts w:ascii="Arial" w:hAnsi="Arial" w:cs="Arial"/>
          <w:sz w:val="20"/>
          <w:szCs w:val="20"/>
        </w:rPr>
      </w:pPr>
    </w:p>
    <w:p w14:paraId="17C811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165303A" w14:textId="77777777" w:rsidR="009754F0" w:rsidRPr="00183DE4" w:rsidRDefault="009754F0" w:rsidP="00183DE4">
      <w:pPr>
        <w:jc w:val="both"/>
        <w:rPr>
          <w:rFonts w:ascii="Arial" w:hAnsi="Arial" w:cs="Arial"/>
          <w:sz w:val="20"/>
          <w:szCs w:val="20"/>
        </w:rPr>
      </w:pPr>
    </w:p>
    <w:p w14:paraId="51F80D9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342D4E1E" w14:textId="77777777" w:rsidR="009754F0" w:rsidRPr="00183DE4" w:rsidRDefault="009754F0" w:rsidP="00183DE4">
      <w:pPr>
        <w:jc w:val="both"/>
        <w:rPr>
          <w:rFonts w:ascii="Arial" w:hAnsi="Arial" w:cs="Arial"/>
          <w:sz w:val="20"/>
          <w:szCs w:val="20"/>
        </w:rPr>
      </w:pPr>
    </w:p>
    <w:p w14:paraId="491A919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B502CA4" w14:textId="77777777" w:rsidR="009754F0" w:rsidRPr="00183DE4" w:rsidRDefault="009754F0" w:rsidP="00183DE4">
      <w:pPr>
        <w:jc w:val="both"/>
        <w:rPr>
          <w:rFonts w:ascii="Arial" w:hAnsi="Arial" w:cs="Arial"/>
          <w:sz w:val="20"/>
          <w:szCs w:val="20"/>
        </w:rPr>
      </w:pPr>
    </w:p>
    <w:p w14:paraId="6DCD60C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Provisiones: objetivo de su creación, monto y plazo:</w:t>
      </w:r>
    </w:p>
    <w:p w14:paraId="7B076E6A" w14:textId="77777777" w:rsidR="009754F0" w:rsidRPr="00183DE4" w:rsidRDefault="009754F0" w:rsidP="00183DE4">
      <w:pPr>
        <w:jc w:val="both"/>
        <w:rPr>
          <w:rFonts w:ascii="Arial" w:hAnsi="Arial" w:cs="Arial"/>
          <w:sz w:val="20"/>
          <w:szCs w:val="20"/>
        </w:rPr>
      </w:pPr>
    </w:p>
    <w:p w14:paraId="6723BF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77BB51" w14:textId="77777777" w:rsidR="009754F0" w:rsidRPr="00183DE4" w:rsidRDefault="009754F0" w:rsidP="00183DE4">
      <w:pPr>
        <w:jc w:val="both"/>
        <w:rPr>
          <w:rFonts w:ascii="Arial" w:hAnsi="Arial" w:cs="Arial"/>
          <w:sz w:val="20"/>
          <w:szCs w:val="20"/>
        </w:rPr>
      </w:pPr>
    </w:p>
    <w:p w14:paraId="4959F66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Reservas: objetivo de su creación, monto y plazo:</w:t>
      </w:r>
    </w:p>
    <w:p w14:paraId="1B4DCCEB" w14:textId="77777777" w:rsidR="009754F0" w:rsidRPr="00183DE4" w:rsidRDefault="009754F0" w:rsidP="00183DE4">
      <w:pPr>
        <w:jc w:val="both"/>
        <w:rPr>
          <w:rFonts w:ascii="Arial" w:hAnsi="Arial" w:cs="Arial"/>
          <w:sz w:val="20"/>
          <w:szCs w:val="20"/>
        </w:rPr>
      </w:pPr>
    </w:p>
    <w:p w14:paraId="12BB19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2ECE444E" w14:textId="77777777" w:rsidR="009754F0" w:rsidRPr="00183DE4" w:rsidRDefault="009754F0" w:rsidP="00183DE4">
      <w:pPr>
        <w:jc w:val="both"/>
        <w:rPr>
          <w:rFonts w:ascii="Arial" w:hAnsi="Arial" w:cs="Arial"/>
          <w:sz w:val="20"/>
          <w:szCs w:val="20"/>
        </w:rPr>
      </w:pPr>
    </w:p>
    <w:p w14:paraId="3A1F2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742E853" w14:textId="77777777" w:rsidR="009754F0" w:rsidRPr="00183DE4" w:rsidRDefault="009754F0" w:rsidP="00183DE4">
      <w:pPr>
        <w:jc w:val="both"/>
        <w:rPr>
          <w:rFonts w:ascii="Arial" w:hAnsi="Arial" w:cs="Arial"/>
          <w:sz w:val="20"/>
          <w:szCs w:val="20"/>
        </w:rPr>
      </w:pPr>
    </w:p>
    <w:p w14:paraId="3CD7AFB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i)</w:t>
      </w:r>
      <w:r w:rsidRPr="00183DE4">
        <w:rPr>
          <w:rFonts w:ascii="Arial" w:hAnsi="Arial" w:cs="Arial"/>
          <w:sz w:val="20"/>
          <w:szCs w:val="20"/>
        </w:rPr>
        <w:t xml:space="preserve"> Reclasificaciones: Se deben revelar todos aquellos movimientos entre cuentas por efectos de cambios en los tipos de operaciones:</w:t>
      </w:r>
    </w:p>
    <w:p w14:paraId="2792E9E6" w14:textId="77777777" w:rsidR="009754F0" w:rsidRPr="00183DE4" w:rsidRDefault="009754F0" w:rsidP="00183DE4">
      <w:pPr>
        <w:jc w:val="both"/>
        <w:rPr>
          <w:rFonts w:ascii="Arial" w:hAnsi="Arial" w:cs="Arial"/>
          <w:sz w:val="20"/>
          <w:szCs w:val="20"/>
        </w:rPr>
      </w:pPr>
    </w:p>
    <w:p w14:paraId="4A23E60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E3DAE8E" w14:textId="77777777" w:rsidR="009754F0" w:rsidRPr="00183DE4" w:rsidRDefault="009754F0" w:rsidP="00183DE4">
      <w:pPr>
        <w:jc w:val="both"/>
        <w:rPr>
          <w:rFonts w:ascii="Arial" w:hAnsi="Arial" w:cs="Arial"/>
          <w:sz w:val="20"/>
          <w:szCs w:val="20"/>
        </w:rPr>
      </w:pPr>
    </w:p>
    <w:p w14:paraId="7F5E670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7. Posición en Moneda Extranjera y Protección por Riesgo Cambiario:</w:t>
      </w:r>
    </w:p>
    <w:p w14:paraId="63A2A75E" w14:textId="77777777" w:rsidR="009754F0" w:rsidRPr="00183DE4" w:rsidRDefault="009754F0" w:rsidP="00183DE4">
      <w:pPr>
        <w:jc w:val="both"/>
        <w:rPr>
          <w:rFonts w:ascii="Arial" w:hAnsi="Arial" w:cs="Arial"/>
          <w:sz w:val="20"/>
          <w:szCs w:val="20"/>
        </w:rPr>
      </w:pPr>
    </w:p>
    <w:p w14:paraId="71FBB3D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603002A5" w14:textId="77777777" w:rsidR="009754F0" w:rsidRPr="00183DE4" w:rsidRDefault="009754F0" w:rsidP="00183DE4">
      <w:pPr>
        <w:jc w:val="both"/>
        <w:rPr>
          <w:rFonts w:ascii="Arial" w:hAnsi="Arial" w:cs="Arial"/>
          <w:sz w:val="20"/>
          <w:szCs w:val="20"/>
        </w:rPr>
      </w:pPr>
    </w:p>
    <w:p w14:paraId="2CE25A5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Activos en moneda extranjera:</w:t>
      </w:r>
    </w:p>
    <w:p w14:paraId="02B1AD9B" w14:textId="77777777" w:rsidR="009754F0" w:rsidRPr="00183DE4" w:rsidRDefault="009754F0" w:rsidP="00183DE4">
      <w:pPr>
        <w:jc w:val="both"/>
        <w:rPr>
          <w:rFonts w:ascii="Arial" w:hAnsi="Arial" w:cs="Arial"/>
          <w:sz w:val="20"/>
          <w:szCs w:val="20"/>
        </w:rPr>
      </w:pPr>
    </w:p>
    <w:p w14:paraId="755DC48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49A293" w14:textId="77777777" w:rsidR="009754F0" w:rsidRPr="00183DE4" w:rsidRDefault="009754F0" w:rsidP="00183DE4">
      <w:pPr>
        <w:jc w:val="both"/>
        <w:rPr>
          <w:rFonts w:ascii="Arial" w:hAnsi="Arial" w:cs="Arial"/>
          <w:sz w:val="20"/>
          <w:szCs w:val="20"/>
        </w:rPr>
      </w:pPr>
    </w:p>
    <w:p w14:paraId="08EEB40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Pasivos en moneda extranjera:</w:t>
      </w:r>
    </w:p>
    <w:p w14:paraId="487E179C" w14:textId="77777777" w:rsidR="009754F0" w:rsidRPr="00183DE4" w:rsidRDefault="009754F0" w:rsidP="00183DE4">
      <w:pPr>
        <w:jc w:val="both"/>
        <w:rPr>
          <w:rFonts w:ascii="Arial" w:hAnsi="Arial" w:cs="Arial"/>
          <w:sz w:val="20"/>
          <w:szCs w:val="20"/>
        </w:rPr>
      </w:pPr>
    </w:p>
    <w:p w14:paraId="285CA10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49B4059" w14:textId="77777777" w:rsidR="009754F0" w:rsidRPr="00183DE4" w:rsidRDefault="009754F0" w:rsidP="00183DE4">
      <w:pPr>
        <w:jc w:val="both"/>
        <w:rPr>
          <w:rFonts w:ascii="Arial" w:hAnsi="Arial" w:cs="Arial"/>
          <w:sz w:val="20"/>
          <w:szCs w:val="20"/>
        </w:rPr>
      </w:pPr>
    </w:p>
    <w:p w14:paraId="53005AE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c) </w:t>
      </w:r>
      <w:r w:rsidRPr="00183DE4">
        <w:rPr>
          <w:rFonts w:ascii="Arial" w:hAnsi="Arial" w:cs="Arial"/>
          <w:sz w:val="20"/>
          <w:szCs w:val="20"/>
        </w:rPr>
        <w:t>Posición en moneda extranjera:</w:t>
      </w:r>
    </w:p>
    <w:p w14:paraId="4FABBE62" w14:textId="77777777" w:rsidR="009754F0" w:rsidRPr="00183DE4" w:rsidRDefault="009754F0" w:rsidP="00183DE4">
      <w:pPr>
        <w:jc w:val="both"/>
        <w:rPr>
          <w:rFonts w:ascii="Arial" w:hAnsi="Arial" w:cs="Arial"/>
          <w:sz w:val="20"/>
          <w:szCs w:val="20"/>
        </w:rPr>
      </w:pPr>
    </w:p>
    <w:p w14:paraId="0AB3A2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6CD2E0" w14:textId="77777777" w:rsidR="009754F0" w:rsidRPr="00183DE4" w:rsidRDefault="009754F0" w:rsidP="00183DE4">
      <w:pPr>
        <w:jc w:val="both"/>
        <w:rPr>
          <w:rFonts w:ascii="Arial" w:hAnsi="Arial" w:cs="Arial"/>
          <w:sz w:val="20"/>
          <w:szCs w:val="20"/>
        </w:rPr>
      </w:pPr>
    </w:p>
    <w:p w14:paraId="71E2A9D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d)</w:t>
      </w:r>
      <w:r w:rsidRPr="00183DE4">
        <w:rPr>
          <w:rFonts w:ascii="Arial" w:hAnsi="Arial" w:cs="Arial"/>
          <w:sz w:val="20"/>
          <w:szCs w:val="20"/>
        </w:rPr>
        <w:t xml:space="preserve"> Tipo de cambio:</w:t>
      </w:r>
    </w:p>
    <w:p w14:paraId="1F99E450" w14:textId="77777777" w:rsidR="009754F0" w:rsidRPr="00183DE4" w:rsidRDefault="009754F0" w:rsidP="00183DE4">
      <w:pPr>
        <w:jc w:val="both"/>
        <w:rPr>
          <w:rFonts w:ascii="Arial" w:hAnsi="Arial" w:cs="Arial"/>
          <w:sz w:val="20"/>
          <w:szCs w:val="20"/>
        </w:rPr>
      </w:pPr>
    </w:p>
    <w:p w14:paraId="6DD890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38DE99" w14:textId="77777777" w:rsidR="009754F0" w:rsidRPr="00183DE4" w:rsidRDefault="009754F0" w:rsidP="00183DE4">
      <w:pPr>
        <w:jc w:val="both"/>
        <w:rPr>
          <w:rFonts w:ascii="Arial" w:hAnsi="Arial" w:cs="Arial"/>
          <w:sz w:val="20"/>
          <w:szCs w:val="20"/>
        </w:rPr>
      </w:pPr>
    </w:p>
    <w:p w14:paraId="28C0557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Equivalente en moneda nacional:</w:t>
      </w:r>
    </w:p>
    <w:p w14:paraId="759AC34A" w14:textId="77777777" w:rsidR="009754F0" w:rsidRPr="00183DE4" w:rsidRDefault="009754F0" w:rsidP="00183DE4">
      <w:pPr>
        <w:jc w:val="both"/>
        <w:rPr>
          <w:rFonts w:ascii="Arial" w:hAnsi="Arial" w:cs="Arial"/>
          <w:sz w:val="20"/>
          <w:szCs w:val="20"/>
        </w:rPr>
      </w:pPr>
    </w:p>
    <w:p w14:paraId="4D42D5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80B7DE7" w14:textId="77777777" w:rsidR="009754F0" w:rsidRPr="00183DE4" w:rsidRDefault="009754F0" w:rsidP="00183DE4">
      <w:pPr>
        <w:jc w:val="both"/>
        <w:rPr>
          <w:rFonts w:ascii="Arial" w:hAnsi="Arial" w:cs="Arial"/>
          <w:sz w:val="20"/>
          <w:szCs w:val="20"/>
        </w:rPr>
      </w:pPr>
    </w:p>
    <w:p w14:paraId="0BE9C1A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 anterior por cada tipo de moneda extranjera que se encuentre en los rubros de activo y pasivo.</w:t>
      </w:r>
    </w:p>
    <w:p w14:paraId="11FD9692" w14:textId="06DA55A9"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informará sobre los métodos de protección de riesgo por variaciones en el tipo de cambio.</w:t>
      </w:r>
    </w:p>
    <w:p w14:paraId="48862B3E" w14:textId="77777777" w:rsidR="009754F0" w:rsidRPr="00183DE4" w:rsidRDefault="009754F0" w:rsidP="00183DE4">
      <w:pPr>
        <w:jc w:val="both"/>
        <w:rPr>
          <w:rFonts w:ascii="Arial" w:hAnsi="Arial" w:cs="Arial"/>
          <w:sz w:val="20"/>
          <w:szCs w:val="20"/>
        </w:rPr>
      </w:pPr>
    </w:p>
    <w:p w14:paraId="5E35B8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8. Reporte Analítico del Activo:</w:t>
      </w:r>
    </w:p>
    <w:p w14:paraId="4E050A6F" w14:textId="77777777" w:rsidR="009754F0" w:rsidRPr="00183DE4" w:rsidRDefault="009754F0" w:rsidP="00183DE4">
      <w:pPr>
        <w:jc w:val="both"/>
        <w:rPr>
          <w:rFonts w:ascii="Arial" w:hAnsi="Arial" w:cs="Arial"/>
          <w:sz w:val="20"/>
          <w:szCs w:val="20"/>
        </w:rPr>
      </w:pPr>
    </w:p>
    <w:p w14:paraId="326E1B1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Debe mostrar la siguiente información:</w:t>
      </w:r>
    </w:p>
    <w:p w14:paraId="4512283B" w14:textId="77777777" w:rsidR="009754F0" w:rsidRPr="00183DE4" w:rsidRDefault="009754F0" w:rsidP="00183DE4">
      <w:pPr>
        <w:jc w:val="both"/>
        <w:rPr>
          <w:rFonts w:ascii="Arial" w:hAnsi="Arial" w:cs="Arial"/>
          <w:sz w:val="20"/>
          <w:szCs w:val="20"/>
        </w:rPr>
      </w:pPr>
    </w:p>
    <w:p w14:paraId="649E485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Vida útil o porcentajes de depreciación, deterioro o amortización utilizados en los diferentes tipos de activos:</w:t>
      </w:r>
    </w:p>
    <w:p w14:paraId="2749CA1C" w14:textId="77777777" w:rsidR="009754F0" w:rsidRPr="00183DE4" w:rsidRDefault="009754F0" w:rsidP="00183DE4">
      <w:pPr>
        <w:jc w:val="both"/>
        <w:rPr>
          <w:rFonts w:ascii="Arial" w:hAnsi="Arial" w:cs="Arial"/>
          <w:sz w:val="20"/>
          <w:szCs w:val="20"/>
        </w:rPr>
      </w:pPr>
    </w:p>
    <w:p w14:paraId="54DB56D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aplica la Depreciación en Línea recta</w:t>
      </w:r>
    </w:p>
    <w:p w14:paraId="7DA002B8" w14:textId="77777777" w:rsidR="009754F0" w:rsidRPr="00183DE4" w:rsidRDefault="009754F0" w:rsidP="00183DE4">
      <w:pPr>
        <w:jc w:val="both"/>
        <w:rPr>
          <w:rFonts w:ascii="Arial" w:hAnsi="Arial" w:cs="Arial"/>
          <w:sz w:val="20"/>
          <w:szCs w:val="20"/>
        </w:rPr>
      </w:pPr>
    </w:p>
    <w:p w14:paraId="7E9554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Cambios en el porcentaje de depreciación o valor residual de los activos:</w:t>
      </w:r>
    </w:p>
    <w:p w14:paraId="41C4EB01" w14:textId="77777777" w:rsidR="009754F0" w:rsidRPr="00183DE4" w:rsidRDefault="009754F0" w:rsidP="00183DE4">
      <w:pPr>
        <w:jc w:val="both"/>
        <w:rPr>
          <w:rFonts w:ascii="Arial" w:hAnsi="Arial" w:cs="Arial"/>
          <w:sz w:val="20"/>
          <w:szCs w:val="20"/>
        </w:rPr>
      </w:pPr>
    </w:p>
    <w:p w14:paraId="3A785F3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6E91F90" w14:textId="77777777" w:rsidR="009754F0" w:rsidRPr="00183DE4" w:rsidRDefault="009754F0" w:rsidP="00183DE4">
      <w:pPr>
        <w:jc w:val="both"/>
        <w:rPr>
          <w:rFonts w:ascii="Arial" w:hAnsi="Arial" w:cs="Arial"/>
          <w:sz w:val="20"/>
          <w:szCs w:val="20"/>
        </w:rPr>
      </w:pPr>
    </w:p>
    <w:p w14:paraId="286CB0B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Importe de los gastos capitalizados en el ejercicio, tanto financieros como de investigación y desarrollo:</w:t>
      </w:r>
    </w:p>
    <w:p w14:paraId="6CC3B79D" w14:textId="77777777" w:rsidR="009754F0" w:rsidRPr="00183DE4" w:rsidRDefault="009754F0" w:rsidP="00183DE4">
      <w:pPr>
        <w:jc w:val="both"/>
        <w:rPr>
          <w:rFonts w:ascii="Arial" w:hAnsi="Arial" w:cs="Arial"/>
          <w:sz w:val="20"/>
          <w:szCs w:val="20"/>
        </w:rPr>
      </w:pPr>
    </w:p>
    <w:p w14:paraId="2B67F42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E0E4838" w14:textId="77777777" w:rsidR="009754F0" w:rsidRPr="00183DE4" w:rsidRDefault="009754F0" w:rsidP="00183DE4">
      <w:pPr>
        <w:jc w:val="both"/>
        <w:rPr>
          <w:rFonts w:ascii="Arial" w:hAnsi="Arial" w:cs="Arial"/>
          <w:sz w:val="20"/>
          <w:szCs w:val="20"/>
        </w:rPr>
      </w:pPr>
    </w:p>
    <w:p w14:paraId="14F5743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Riegos por tipo de cambio o tipo de interés de las inversiones financieras:</w:t>
      </w:r>
    </w:p>
    <w:p w14:paraId="27777290" w14:textId="77777777" w:rsidR="009754F0" w:rsidRPr="00183DE4" w:rsidRDefault="009754F0" w:rsidP="00183DE4">
      <w:pPr>
        <w:jc w:val="both"/>
        <w:rPr>
          <w:rFonts w:ascii="Arial" w:hAnsi="Arial" w:cs="Arial"/>
          <w:sz w:val="20"/>
          <w:szCs w:val="20"/>
        </w:rPr>
      </w:pPr>
    </w:p>
    <w:p w14:paraId="2C72D45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C48886F" w14:textId="77777777" w:rsidR="009754F0" w:rsidRPr="00183DE4" w:rsidRDefault="009754F0" w:rsidP="00183DE4">
      <w:pPr>
        <w:jc w:val="both"/>
        <w:rPr>
          <w:rFonts w:ascii="Arial" w:hAnsi="Arial" w:cs="Arial"/>
          <w:sz w:val="20"/>
          <w:szCs w:val="20"/>
        </w:rPr>
      </w:pPr>
    </w:p>
    <w:p w14:paraId="15A6F6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Valor activado en el ejercicio de los bienes construidos por la entidad:</w:t>
      </w:r>
    </w:p>
    <w:p w14:paraId="413AF205" w14:textId="77777777" w:rsidR="009754F0" w:rsidRPr="00183DE4" w:rsidRDefault="009754F0" w:rsidP="00183DE4">
      <w:pPr>
        <w:jc w:val="both"/>
        <w:rPr>
          <w:rFonts w:ascii="Arial" w:hAnsi="Arial" w:cs="Arial"/>
          <w:sz w:val="20"/>
          <w:szCs w:val="20"/>
        </w:rPr>
      </w:pPr>
    </w:p>
    <w:p w14:paraId="0D638FB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F8D60E2" w14:textId="77777777" w:rsidR="009754F0" w:rsidRPr="00183DE4" w:rsidRDefault="009754F0" w:rsidP="00183DE4">
      <w:pPr>
        <w:jc w:val="both"/>
        <w:rPr>
          <w:rFonts w:ascii="Arial" w:hAnsi="Arial" w:cs="Arial"/>
          <w:sz w:val="20"/>
          <w:szCs w:val="20"/>
        </w:rPr>
      </w:pPr>
    </w:p>
    <w:p w14:paraId="2DCA8C2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4E707E87" w14:textId="77777777" w:rsidR="009754F0" w:rsidRPr="00183DE4" w:rsidRDefault="009754F0" w:rsidP="00183DE4">
      <w:pPr>
        <w:jc w:val="both"/>
        <w:rPr>
          <w:rFonts w:ascii="Arial" w:hAnsi="Arial" w:cs="Arial"/>
          <w:sz w:val="20"/>
          <w:szCs w:val="20"/>
        </w:rPr>
      </w:pPr>
    </w:p>
    <w:p w14:paraId="4CB2D54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3AC4B7A" w14:textId="77777777" w:rsidR="009754F0" w:rsidRPr="00183DE4" w:rsidRDefault="009754F0" w:rsidP="00183DE4">
      <w:pPr>
        <w:jc w:val="both"/>
        <w:rPr>
          <w:rFonts w:ascii="Arial" w:hAnsi="Arial" w:cs="Arial"/>
          <w:sz w:val="20"/>
          <w:szCs w:val="20"/>
        </w:rPr>
      </w:pPr>
    </w:p>
    <w:p w14:paraId="03D83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g)</w:t>
      </w:r>
      <w:r w:rsidRPr="00183DE4">
        <w:rPr>
          <w:rFonts w:ascii="Arial" w:hAnsi="Arial" w:cs="Arial"/>
          <w:sz w:val="20"/>
          <w:szCs w:val="20"/>
        </w:rPr>
        <w:t xml:space="preserve"> Desmantelamiento de Activos, procedimientos, implicaciones, efectos contables:</w:t>
      </w:r>
    </w:p>
    <w:p w14:paraId="199692CF" w14:textId="77777777" w:rsidR="009754F0" w:rsidRPr="00183DE4" w:rsidRDefault="009754F0" w:rsidP="00183DE4">
      <w:pPr>
        <w:jc w:val="both"/>
        <w:rPr>
          <w:rFonts w:ascii="Arial" w:hAnsi="Arial" w:cs="Arial"/>
          <w:sz w:val="20"/>
          <w:szCs w:val="20"/>
        </w:rPr>
      </w:pPr>
    </w:p>
    <w:p w14:paraId="408AD6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54F640" w14:textId="77777777" w:rsidR="009754F0" w:rsidRPr="00183DE4" w:rsidRDefault="009754F0" w:rsidP="00183DE4">
      <w:pPr>
        <w:jc w:val="both"/>
        <w:rPr>
          <w:rFonts w:ascii="Arial" w:hAnsi="Arial" w:cs="Arial"/>
          <w:sz w:val="20"/>
          <w:szCs w:val="20"/>
        </w:rPr>
      </w:pPr>
    </w:p>
    <w:p w14:paraId="3B77BCB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Administración de activos; planeación con el objetivo de que el ente los utilice de manera más efectiva:</w:t>
      </w:r>
    </w:p>
    <w:p w14:paraId="7B9036B5" w14:textId="77777777" w:rsidR="009754F0" w:rsidRPr="00183DE4" w:rsidRDefault="009754F0" w:rsidP="00183DE4">
      <w:pPr>
        <w:jc w:val="both"/>
        <w:rPr>
          <w:rFonts w:ascii="Arial" w:hAnsi="Arial" w:cs="Arial"/>
          <w:sz w:val="20"/>
          <w:szCs w:val="20"/>
        </w:rPr>
      </w:pPr>
    </w:p>
    <w:p w14:paraId="668FC9B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53A7D5F" w14:textId="77777777" w:rsidR="009754F0" w:rsidRPr="00183DE4" w:rsidRDefault="009754F0" w:rsidP="00183DE4">
      <w:pPr>
        <w:jc w:val="both"/>
        <w:rPr>
          <w:rFonts w:ascii="Arial" w:hAnsi="Arial" w:cs="Arial"/>
          <w:sz w:val="20"/>
          <w:szCs w:val="20"/>
        </w:rPr>
      </w:pPr>
    </w:p>
    <w:p w14:paraId="1FE884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deben incluir las explicaciones de las principales variaciones en el activo, en cuadros comparativos como sigue:</w:t>
      </w:r>
    </w:p>
    <w:p w14:paraId="361F8938" w14:textId="77777777" w:rsidR="009754F0" w:rsidRPr="00183DE4" w:rsidRDefault="009754F0" w:rsidP="00183DE4">
      <w:pPr>
        <w:jc w:val="both"/>
        <w:rPr>
          <w:rFonts w:ascii="Arial" w:hAnsi="Arial" w:cs="Arial"/>
          <w:sz w:val="20"/>
          <w:szCs w:val="20"/>
        </w:rPr>
      </w:pPr>
    </w:p>
    <w:p w14:paraId="72E00BA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Inversiones en valores:</w:t>
      </w:r>
    </w:p>
    <w:p w14:paraId="182BC523" w14:textId="77777777" w:rsidR="009754F0" w:rsidRPr="00183DE4" w:rsidRDefault="009754F0" w:rsidP="00183DE4">
      <w:pPr>
        <w:jc w:val="both"/>
        <w:rPr>
          <w:rFonts w:ascii="Arial" w:hAnsi="Arial" w:cs="Arial"/>
          <w:sz w:val="20"/>
          <w:szCs w:val="20"/>
        </w:rPr>
      </w:pPr>
    </w:p>
    <w:p w14:paraId="62367D7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F794A4D" w14:textId="77777777" w:rsidR="009754F0" w:rsidRPr="00183DE4" w:rsidRDefault="009754F0" w:rsidP="00183DE4">
      <w:pPr>
        <w:jc w:val="both"/>
        <w:rPr>
          <w:rFonts w:ascii="Arial" w:hAnsi="Arial" w:cs="Arial"/>
          <w:sz w:val="20"/>
          <w:szCs w:val="20"/>
        </w:rPr>
      </w:pPr>
    </w:p>
    <w:p w14:paraId="4B244BA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Patrimonio de Organismos descentralizados de Control Presupuestario Indirecto:</w:t>
      </w:r>
    </w:p>
    <w:p w14:paraId="4A774426" w14:textId="77777777" w:rsidR="009754F0" w:rsidRPr="00183DE4" w:rsidRDefault="009754F0" w:rsidP="00183DE4">
      <w:pPr>
        <w:jc w:val="both"/>
        <w:rPr>
          <w:rFonts w:ascii="Arial" w:hAnsi="Arial" w:cs="Arial"/>
          <w:sz w:val="20"/>
          <w:szCs w:val="20"/>
        </w:rPr>
      </w:pPr>
    </w:p>
    <w:p w14:paraId="5C7E30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01D887A" w14:textId="77777777" w:rsidR="009754F0" w:rsidRPr="00183DE4" w:rsidRDefault="009754F0" w:rsidP="00183DE4">
      <w:pPr>
        <w:jc w:val="both"/>
        <w:rPr>
          <w:rFonts w:ascii="Arial" w:hAnsi="Arial" w:cs="Arial"/>
          <w:sz w:val="20"/>
          <w:szCs w:val="20"/>
        </w:rPr>
      </w:pPr>
    </w:p>
    <w:p w14:paraId="38099C4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Inversiones en empresas de participación mayoritaria:</w:t>
      </w:r>
    </w:p>
    <w:p w14:paraId="63BDB958" w14:textId="77777777" w:rsidR="009754F0" w:rsidRPr="00183DE4" w:rsidRDefault="009754F0" w:rsidP="00183DE4">
      <w:pPr>
        <w:jc w:val="both"/>
        <w:rPr>
          <w:rFonts w:ascii="Arial" w:hAnsi="Arial" w:cs="Arial"/>
          <w:sz w:val="20"/>
          <w:szCs w:val="20"/>
        </w:rPr>
      </w:pPr>
    </w:p>
    <w:p w14:paraId="007C457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A82315D" w14:textId="77777777" w:rsidR="009754F0" w:rsidRPr="00183DE4" w:rsidRDefault="009754F0" w:rsidP="00183DE4">
      <w:pPr>
        <w:jc w:val="both"/>
        <w:rPr>
          <w:rFonts w:ascii="Arial" w:hAnsi="Arial" w:cs="Arial"/>
          <w:sz w:val="20"/>
          <w:szCs w:val="20"/>
        </w:rPr>
      </w:pPr>
    </w:p>
    <w:p w14:paraId="2FAC80A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Inversiones en empresas de participación minoritaria:</w:t>
      </w:r>
    </w:p>
    <w:p w14:paraId="07D11B28" w14:textId="77777777" w:rsidR="009754F0" w:rsidRPr="00183DE4" w:rsidRDefault="009754F0" w:rsidP="00183DE4">
      <w:pPr>
        <w:jc w:val="both"/>
        <w:rPr>
          <w:rFonts w:ascii="Arial" w:hAnsi="Arial" w:cs="Arial"/>
          <w:sz w:val="20"/>
          <w:szCs w:val="20"/>
        </w:rPr>
      </w:pPr>
    </w:p>
    <w:p w14:paraId="7C0B8A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D6AA96" w14:textId="77777777" w:rsidR="009754F0" w:rsidRPr="00183DE4" w:rsidRDefault="009754F0" w:rsidP="00183DE4">
      <w:pPr>
        <w:jc w:val="both"/>
        <w:rPr>
          <w:rFonts w:ascii="Arial" w:hAnsi="Arial" w:cs="Arial"/>
          <w:sz w:val="20"/>
          <w:szCs w:val="20"/>
        </w:rPr>
      </w:pPr>
    </w:p>
    <w:p w14:paraId="035B173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Patrimonio de organismos descentralizados de control presupuestario directo, según corresponda:</w:t>
      </w:r>
    </w:p>
    <w:p w14:paraId="58970AFF" w14:textId="77777777" w:rsidR="009754F0" w:rsidRPr="00183DE4" w:rsidRDefault="009754F0" w:rsidP="00183DE4">
      <w:pPr>
        <w:jc w:val="both"/>
        <w:rPr>
          <w:rFonts w:ascii="Arial" w:hAnsi="Arial" w:cs="Arial"/>
          <w:sz w:val="20"/>
          <w:szCs w:val="20"/>
        </w:rPr>
      </w:pPr>
    </w:p>
    <w:p w14:paraId="358DCD4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C09D5B2" w14:textId="77777777" w:rsidR="009754F0" w:rsidRPr="00183DE4" w:rsidRDefault="009754F0" w:rsidP="00183DE4">
      <w:pPr>
        <w:jc w:val="both"/>
        <w:rPr>
          <w:rFonts w:ascii="Arial" w:hAnsi="Arial" w:cs="Arial"/>
          <w:sz w:val="20"/>
          <w:szCs w:val="20"/>
        </w:rPr>
      </w:pPr>
    </w:p>
    <w:p w14:paraId="4057D5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9. Fideicomisos, Mandatos y Análogos:</w:t>
      </w:r>
    </w:p>
    <w:p w14:paraId="04A730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cuenta con Fideicomiso vigente legalmente.</w:t>
      </w:r>
    </w:p>
    <w:p w14:paraId="1CFF4867" w14:textId="77777777" w:rsidR="009754F0" w:rsidRPr="00183DE4" w:rsidRDefault="009754F0" w:rsidP="00183DE4">
      <w:pPr>
        <w:jc w:val="both"/>
        <w:rPr>
          <w:rFonts w:ascii="Arial" w:hAnsi="Arial" w:cs="Arial"/>
          <w:sz w:val="20"/>
          <w:szCs w:val="20"/>
        </w:rPr>
      </w:pPr>
    </w:p>
    <w:p w14:paraId="0889587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deberá informar:</w:t>
      </w:r>
    </w:p>
    <w:p w14:paraId="18134D75" w14:textId="77777777" w:rsidR="009754F0" w:rsidRPr="00183DE4" w:rsidRDefault="009754F0" w:rsidP="00183DE4">
      <w:pPr>
        <w:jc w:val="both"/>
        <w:rPr>
          <w:rFonts w:ascii="Arial" w:hAnsi="Arial" w:cs="Arial"/>
          <w:sz w:val="20"/>
          <w:szCs w:val="20"/>
        </w:rPr>
      </w:pPr>
    </w:p>
    <w:p w14:paraId="378F49E3" w14:textId="77777777" w:rsidR="009754F0" w:rsidRPr="00183DE4" w:rsidRDefault="009754F0" w:rsidP="00183DE4">
      <w:pPr>
        <w:jc w:val="both"/>
        <w:rPr>
          <w:rFonts w:ascii="Arial" w:hAnsi="Arial" w:cs="Arial"/>
          <w:b/>
          <w:sz w:val="20"/>
          <w:szCs w:val="20"/>
        </w:rPr>
      </w:pPr>
    </w:p>
    <w:p w14:paraId="0F124EC7" w14:textId="77777777" w:rsidR="009754F0" w:rsidRPr="00183DE4" w:rsidRDefault="009754F0" w:rsidP="00183DE4">
      <w:pPr>
        <w:jc w:val="both"/>
        <w:rPr>
          <w:rFonts w:ascii="Arial" w:hAnsi="Arial" w:cs="Arial"/>
          <w:b/>
          <w:sz w:val="20"/>
          <w:szCs w:val="20"/>
        </w:rPr>
      </w:pPr>
    </w:p>
    <w:p w14:paraId="4C64DC71" w14:textId="77777777" w:rsidR="009754F0" w:rsidRPr="00183DE4" w:rsidRDefault="009754F0" w:rsidP="00183DE4">
      <w:pPr>
        <w:jc w:val="both"/>
        <w:rPr>
          <w:rFonts w:ascii="Arial" w:hAnsi="Arial" w:cs="Arial"/>
          <w:sz w:val="20"/>
          <w:szCs w:val="20"/>
        </w:rPr>
      </w:pPr>
    </w:p>
    <w:p w14:paraId="5469C5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Enlistar los de mayor monto de disponibilidad, relacionando aquéllos que conforman el 80% de las disponibilidades:</w:t>
      </w:r>
    </w:p>
    <w:p w14:paraId="78BA4490" w14:textId="77777777" w:rsidR="009754F0" w:rsidRPr="00183DE4" w:rsidRDefault="009754F0" w:rsidP="00183DE4">
      <w:pPr>
        <w:jc w:val="both"/>
        <w:rPr>
          <w:rFonts w:ascii="Arial" w:hAnsi="Arial" w:cs="Arial"/>
          <w:sz w:val="20"/>
          <w:szCs w:val="20"/>
        </w:rPr>
      </w:pPr>
    </w:p>
    <w:p w14:paraId="1CE5404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1DF8FEE" w14:textId="77777777" w:rsidR="009754F0" w:rsidRPr="00183DE4" w:rsidRDefault="009754F0" w:rsidP="00183DE4">
      <w:pPr>
        <w:jc w:val="both"/>
        <w:rPr>
          <w:rFonts w:ascii="Arial" w:hAnsi="Arial" w:cs="Arial"/>
          <w:sz w:val="20"/>
          <w:szCs w:val="20"/>
        </w:rPr>
      </w:pPr>
    </w:p>
    <w:p w14:paraId="18A1506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10. Reporte de la Recaudación:</w:t>
      </w:r>
    </w:p>
    <w:p w14:paraId="7F96B9C3" w14:textId="77777777" w:rsidR="009754F0" w:rsidRPr="00183DE4" w:rsidRDefault="009754F0" w:rsidP="00183DE4">
      <w:pPr>
        <w:jc w:val="both"/>
        <w:rPr>
          <w:rFonts w:ascii="Arial" w:hAnsi="Arial" w:cs="Arial"/>
          <w:sz w:val="20"/>
          <w:szCs w:val="20"/>
        </w:rPr>
      </w:pPr>
    </w:p>
    <w:p w14:paraId="546164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37491F05" w14:textId="77777777" w:rsidR="009754F0" w:rsidRPr="00183DE4" w:rsidRDefault="009754F0" w:rsidP="00183DE4">
      <w:pPr>
        <w:jc w:val="both"/>
        <w:rPr>
          <w:rFonts w:ascii="Arial" w:hAnsi="Arial" w:cs="Arial"/>
          <w:sz w:val="20"/>
          <w:szCs w:val="20"/>
        </w:rPr>
      </w:pPr>
    </w:p>
    <w:p w14:paraId="0B37CEC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ingresos de la Universidad Tecnológica de Salamanca son (inscripciones, fichas, colegiaturas, constancias, certificados, boletas, historial académico, examen extraordinario) (productos, aprovechamientos e ingresos por ventas).</w:t>
      </w:r>
    </w:p>
    <w:p w14:paraId="770522A0" w14:textId="77777777" w:rsidR="009754F0" w:rsidRPr="00183DE4" w:rsidRDefault="009754F0" w:rsidP="00183DE4">
      <w:pPr>
        <w:jc w:val="both"/>
        <w:rPr>
          <w:rFonts w:ascii="Arial" w:hAnsi="Arial" w:cs="Arial"/>
          <w:b/>
          <w:sz w:val="20"/>
          <w:szCs w:val="20"/>
        </w:rPr>
      </w:pPr>
    </w:p>
    <w:p w14:paraId="1B0E4F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Proyección de la recaudación e ingresos en el mediano plazo:</w:t>
      </w:r>
    </w:p>
    <w:p w14:paraId="0EF9D55F" w14:textId="77777777" w:rsidR="009754F0" w:rsidRPr="00183DE4" w:rsidRDefault="009754F0" w:rsidP="00183DE4">
      <w:pPr>
        <w:jc w:val="both"/>
        <w:rPr>
          <w:rFonts w:ascii="Arial" w:hAnsi="Arial" w:cs="Arial"/>
          <w:sz w:val="20"/>
          <w:szCs w:val="20"/>
        </w:rPr>
      </w:pPr>
    </w:p>
    <w:p w14:paraId="217B689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11. Información sobre la Deuda y el Reporte Analítico de la Deuda:</w:t>
      </w:r>
    </w:p>
    <w:p w14:paraId="166842D9" w14:textId="77777777" w:rsidR="009754F0" w:rsidRPr="00183DE4" w:rsidRDefault="009754F0" w:rsidP="00183DE4">
      <w:pPr>
        <w:jc w:val="both"/>
        <w:rPr>
          <w:rFonts w:ascii="Arial" w:hAnsi="Arial" w:cs="Arial"/>
          <w:sz w:val="20"/>
          <w:szCs w:val="20"/>
        </w:rPr>
      </w:pPr>
    </w:p>
    <w:p w14:paraId="38D9381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lo siguiente:</w:t>
      </w:r>
    </w:p>
    <w:p w14:paraId="0049286B" w14:textId="77777777" w:rsidR="009754F0" w:rsidRPr="00183DE4" w:rsidRDefault="009754F0" w:rsidP="00183DE4">
      <w:pPr>
        <w:jc w:val="both"/>
        <w:rPr>
          <w:rFonts w:ascii="Arial" w:hAnsi="Arial" w:cs="Arial"/>
          <w:sz w:val="20"/>
          <w:szCs w:val="20"/>
        </w:rPr>
      </w:pPr>
    </w:p>
    <w:p w14:paraId="11A039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Utilizar al menos los siguientes indicadores: deuda respecto al PIB y deuda respecto a la recaudación tomando, como mínimo, un período igual o menor a 5 años.</w:t>
      </w:r>
    </w:p>
    <w:p w14:paraId="4ACA0EC2" w14:textId="77777777" w:rsidR="009754F0" w:rsidRPr="00183DE4" w:rsidRDefault="009754F0" w:rsidP="00183DE4">
      <w:pPr>
        <w:jc w:val="both"/>
        <w:rPr>
          <w:rFonts w:ascii="Arial" w:hAnsi="Arial" w:cs="Arial"/>
          <w:sz w:val="20"/>
          <w:szCs w:val="20"/>
        </w:rPr>
      </w:pPr>
    </w:p>
    <w:p w14:paraId="44A4F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Información de manera agrupada por tipo de valor gubernamental o instrumento financiero en la que se considere intereses, comisiones, tasa, perfil de vencimiento y otros gastos de la deuda.</w:t>
      </w:r>
    </w:p>
    <w:p w14:paraId="6770765B" w14:textId="218BB60C" w:rsidR="009754F0" w:rsidRPr="00183DE4" w:rsidRDefault="009754F0" w:rsidP="00183DE4">
      <w:pPr>
        <w:jc w:val="both"/>
        <w:rPr>
          <w:rFonts w:ascii="Arial" w:hAnsi="Arial" w:cs="Arial"/>
          <w:sz w:val="20"/>
          <w:szCs w:val="20"/>
        </w:rPr>
      </w:pPr>
      <w:r w:rsidRPr="00183DE4">
        <w:rPr>
          <w:rFonts w:ascii="Arial" w:hAnsi="Arial" w:cs="Arial"/>
          <w:sz w:val="20"/>
          <w:szCs w:val="20"/>
        </w:rPr>
        <w:t>* Se anexará la información en las notas de desglose.</w:t>
      </w:r>
    </w:p>
    <w:p w14:paraId="60795F51" w14:textId="77777777" w:rsidR="009754F0" w:rsidRPr="00183DE4" w:rsidRDefault="009754F0" w:rsidP="00183DE4">
      <w:pPr>
        <w:jc w:val="both"/>
        <w:rPr>
          <w:rFonts w:ascii="Arial" w:hAnsi="Arial" w:cs="Arial"/>
          <w:sz w:val="20"/>
          <w:szCs w:val="20"/>
        </w:rPr>
      </w:pPr>
    </w:p>
    <w:p w14:paraId="2B4A939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12. Calificaciones otorgadas:</w:t>
      </w:r>
    </w:p>
    <w:p w14:paraId="670D2102" w14:textId="77777777" w:rsidR="009754F0" w:rsidRPr="00183DE4" w:rsidRDefault="009754F0" w:rsidP="00183DE4">
      <w:pPr>
        <w:jc w:val="both"/>
        <w:rPr>
          <w:rFonts w:ascii="Arial" w:hAnsi="Arial" w:cs="Arial"/>
          <w:sz w:val="20"/>
          <w:szCs w:val="20"/>
        </w:rPr>
      </w:pPr>
    </w:p>
    <w:p w14:paraId="7DB82E0D"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Informar, tanto del ente público como cualquier transacción realizada, que haya sido sujeta a una calificación crediticia:</w:t>
      </w:r>
    </w:p>
    <w:p w14:paraId="1DCBB13F" w14:textId="77777777" w:rsidR="009754F0" w:rsidRPr="00183DE4" w:rsidRDefault="009754F0" w:rsidP="00183DE4">
      <w:pPr>
        <w:jc w:val="both"/>
        <w:rPr>
          <w:rFonts w:ascii="Arial" w:hAnsi="Arial" w:cs="Arial"/>
          <w:sz w:val="20"/>
          <w:szCs w:val="20"/>
        </w:rPr>
      </w:pPr>
    </w:p>
    <w:p w14:paraId="2A5B6F9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0D3D190" w14:textId="77777777" w:rsidR="009754F0" w:rsidRPr="00183DE4" w:rsidRDefault="009754F0" w:rsidP="00183DE4">
      <w:pPr>
        <w:jc w:val="both"/>
        <w:rPr>
          <w:rFonts w:ascii="Arial" w:hAnsi="Arial" w:cs="Arial"/>
          <w:sz w:val="20"/>
          <w:szCs w:val="20"/>
        </w:rPr>
      </w:pPr>
    </w:p>
    <w:p w14:paraId="291B4A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13. Proceso de Mejora:</w:t>
      </w:r>
    </w:p>
    <w:p w14:paraId="1706958E" w14:textId="77777777" w:rsidR="009754F0" w:rsidRPr="00183DE4" w:rsidRDefault="009754F0" w:rsidP="00183DE4">
      <w:pPr>
        <w:jc w:val="both"/>
        <w:rPr>
          <w:rFonts w:ascii="Arial" w:hAnsi="Arial" w:cs="Arial"/>
          <w:sz w:val="20"/>
          <w:szCs w:val="20"/>
        </w:rPr>
      </w:pPr>
    </w:p>
    <w:p w14:paraId="72A415C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de:</w:t>
      </w:r>
    </w:p>
    <w:p w14:paraId="1BE3EE5A" w14:textId="77777777" w:rsidR="009754F0" w:rsidRPr="00183DE4" w:rsidRDefault="009754F0" w:rsidP="00183DE4">
      <w:pPr>
        <w:jc w:val="both"/>
        <w:rPr>
          <w:rFonts w:ascii="Arial" w:hAnsi="Arial" w:cs="Arial"/>
          <w:sz w:val="20"/>
          <w:szCs w:val="20"/>
        </w:rPr>
      </w:pPr>
    </w:p>
    <w:p w14:paraId="123BA6C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Principales Políticas de control interno:</w:t>
      </w:r>
    </w:p>
    <w:p w14:paraId="1579B6A0" w14:textId="77777777" w:rsidR="009754F0" w:rsidRPr="00183DE4" w:rsidRDefault="009754F0" w:rsidP="00183DE4">
      <w:pPr>
        <w:jc w:val="both"/>
        <w:rPr>
          <w:rFonts w:ascii="Arial" w:hAnsi="Arial" w:cs="Arial"/>
          <w:b/>
          <w:sz w:val="20"/>
          <w:szCs w:val="20"/>
        </w:rPr>
      </w:pPr>
    </w:p>
    <w:p w14:paraId="795FD08B" w14:textId="77777777" w:rsidR="009754F0" w:rsidRPr="00183DE4" w:rsidRDefault="009754F0" w:rsidP="00183DE4">
      <w:pPr>
        <w:jc w:val="both"/>
        <w:rPr>
          <w:rFonts w:ascii="Arial" w:hAnsi="Arial" w:cs="Arial"/>
          <w:b/>
          <w:sz w:val="20"/>
          <w:szCs w:val="20"/>
        </w:rPr>
      </w:pPr>
    </w:p>
    <w:p w14:paraId="6BD05C1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principales políticas de control interno que se implementan en específico en la Universidad Tecnológica de Salamanca, son de acuerdo a Disposiciones Administrativas, a los Lineamientos Generales de Racionalidad, Austeridad y Disciplina Presupuestaria vigentes, las contempladas dentro de los Manuales de Organización de cada una de las áreas de la Universidad, el Sistema de Gestión de Calidad implementado y atención a las observaciones por el Órgano Interno de Control de la UTS.</w:t>
      </w:r>
    </w:p>
    <w:p w14:paraId="33696793" w14:textId="77777777" w:rsidR="009754F0" w:rsidRPr="00183DE4" w:rsidRDefault="009754F0" w:rsidP="00183DE4">
      <w:pPr>
        <w:jc w:val="both"/>
        <w:rPr>
          <w:rFonts w:ascii="Arial" w:hAnsi="Arial" w:cs="Arial"/>
          <w:sz w:val="20"/>
          <w:szCs w:val="20"/>
        </w:rPr>
      </w:pPr>
    </w:p>
    <w:p w14:paraId="6DB7331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b)</w:t>
      </w:r>
      <w:r w:rsidRPr="00183DE4">
        <w:rPr>
          <w:rFonts w:ascii="Arial" w:hAnsi="Arial" w:cs="Arial"/>
          <w:sz w:val="20"/>
          <w:szCs w:val="20"/>
        </w:rPr>
        <w:t xml:space="preserve"> Medidas de desempeño financiero, metas y alcance:</w:t>
      </w:r>
    </w:p>
    <w:p w14:paraId="282EE3A7" w14:textId="77777777" w:rsidR="009754F0" w:rsidRPr="00183DE4" w:rsidRDefault="009754F0" w:rsidP="00183DE4">
      <w:pPr>
        <w:jc w:val="both"/>
        <w:rPr>
          <w:rFonts w:ascii="Arial" w:hAnsi="Arial" w:cs="Arial"/>
          <w:sz w:val="20"/>
          <w:szCs w:val="20"/>
        </w:rPr>
      </w:pPr>
    </w:p>
    <w:p w14:paraId="29E0347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 Universidad Tecnológica de Salamanca, en Marzo de 2021, obtuvo su certificación por implementar y mantener un Sistema de Gestión Calidad (SGC) de conformidad con la norma ISO 9001:2015, en su proceso educativo, por parte del NYCE Sociedad Internacional de Gestión y Evaluación, A.C.. Con la finalidad de asegurar la calidad en el servicio ofertado implementa las siguientes políticas de seguimiento y evaluación: </w:t>
      </w:r>
    </w:p>
    <w:p w14:paraId="1948A46D" w14:textId="77777777" w:rsidR="009754F0" w:rsidRPr="00183DE4" w:rsidRDefault="009754F0" w:rsidP="00183DE4">
      <w:pPr>
        <w:jc w:val="both"/>
        <w:rPr>
          <w:rFonts w:ascii="Arial" w:hAnsi="Arial" w:cs="Arial"/>
          <w:b/>
          <w:sz w:val="20"/>
          <w:szCs w:val="20"/>
        </w:rPr>
      </w:pPr>
    </w:p>
    <w:p w14:paraId="12D8A71E" w14:textId="77777777" w:rsidR="009754F0" w:rsidRPr="00183DE4" w:rsidRDefault="009754F0" w:rsidP="00183DE4">
      <w:pPr>
        <w:pStyle w:val="Prrafodelista"/>
        <w:numPr>
          <w:ilvl w:val="0"/>
          <w:numId w:val="10"/>
        </w:numPr>
        <w:tabs>
          <w:tab w:val="left" w:pos="2768"/>
        </w:tabs>
        <w:spacing w:after="160"/>
        <w:jc w:val="both"/>
        <w:rPr>
          <w:rFonts w:ascii="Arial" w:hAnsi="Arial" w:cs="Arial"/>
          <w:b/>
          <w:sz w:val="20"/>
          <w:szCs w:val="20"/>
        </w:rPr>
      </w:pPr>
      <w:r w:rsidRPr="00183DE4">
        <w:rPr>
          <w:rFonts w:ascii="Arial" w:hAnsi="Arial" w:cs="Arial"/>
          <w:b/>
          <w:sz w:val="20"/>
          <w:szCs w:val="20"/>
        </w:rPr>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1C8FE23F" w14:textId="77777777" w:rsidR="009754F0" w:rsidRPr="00183DE4" w:rsidRDefault="009754F0" w:rsidP="00183DE4">
      <w:pPr>
        <w:pStyle w:val="Prrafodelista"/>
        <w:tabs>
          <w:tab w:val="left" w:pos="2768"/>
        </w:tabs>
        <w:jc w:val="both"/>
        <w:rPr>
          <w:rFonts w:ascii="Arial" w:hAnsi="Arial" w:cs="Arial"/>
          <w:b/>
          <w:sz w:val="20"/>
          <w:szCs w:val="20"/>
        </w:rPr>
      </w:pPr>
    </w:p>
    <w:p w14:paraId="56E75524"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Auditorías Internas. Se realizan dos auditorías al año, preferentemente antes de la revisión por la Rectoría, por parte del Equipo de Auditores Internos de UTS. El objetivo es determinar si el </w:t>
      </w:r>
      <w:r w:rsidRPr="00183DE4">
        <w:rPr>
          <w:rFonts w:ascii="Arial" w:hAnsi="Arial" w:cs="Arial"/>
          <w:b/>
          <w:bCs/>
          <w:sz w:val="20"/>
          <w:szCs w:val="20"/>
        </w:rPr>
        <w:t>SGC</w:t>
      </w:r>
      <w:r w:rsidRPr="00183DE4">
        <w:rPr>
          <w:rFonts w:ascii="Arial" w:hAnsi="Arial" w:cs="Arial"/>
          <w:b/>
          <w:sz w:val="20"/>
          <w:szCs w:val="20"/>
        </w:rPr>
        <w:t xml:space="preserve"> es conforme con los requisitos tanto de la norma ISO 9001:2015, así como aquellos que fueron determinados por la universidad.</w:t>
      </w:r>
    </w:p>
    <w:p w14:paraId="03BA2025" w14:textId="77777777" w:rsidR="009754F0" w:rsidRPr="00183DE4" w:rsidRDefault="009754F0" w:rsidP="00183DE4">
      <w:pPr>
        <w:pStyle w:val="Prrafodelista"/>
        <w:rPr>
          <w:rFonts w:ascii="Arial" w:hAnsi="Arial" w:cs="Arial"/>
          <w:b/>
          <w:sz w:val="20"/>
          <w:szCs w:val="20"/>
        </w:rPr>
      </w:pPr>
    </w:p>
    <w:p w14:paraId="166FEBA8"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Auditorías de vigilancia. Se lleva a cabo de manera anual, por parte del NYCE. Dichas auditorias son un requisito obligatorio para mantener la certificación del SGC en ISO 9001:2015 y asegurar que la Universidad cumple con las condiciones y requisitos de dicha certificación. Además, se evalúa la mejora del SGC.</w:t>
      </w:r>
    </w:p>
    <w:p w14:paraId="5EB0590E" w14:textId="77777777" w:rsidR="009754F0" w:rsidRPr="00183DE4" w:rsidRDefault="009754F0" w:rsidP="00183DE4">
      <w:pPr>
        <w:pStyle w:val="Prrafodelista"/>
        <w:rPr>
          <w:rFonts w:ascii="Arial" w:hAnsi="Arial" w:cs="Arial"/>
          <w:b/>
          <w:sz w:val="20"/>
          <w:szCs w:val="20"/>
        </w:rPr>
      </w:pPr>
    </w:p>
    <w:p w14:paraId="2E5563CD"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 de recertificación. Se realiza de manera trianual con un mes de anticipación antes de la expiración del certificado ISO 9001:2015, por parte del IMNC. Con el objetivo de ratificar la conformidad, implementación y desarrollo del SGC en referencia a la Norma ISO 9001:2015. </w:t>
      </w:r>
    </w:p>
    <w:p w14:paraId="1CE270AA" w14:textId="77777777" w:rsidR="009754F0" w:rsidRPr="00183DE4" w:rsidRDefault="009754F0" w:rsidP="00183DE4">
      <w:pPr>
        <w:pStyle w:val="Prrafodelista"/>
        <w:rPr>
          <w:rFonts w:ascii="Arial" w:hAnsi="Arial" w:cs="Arial"/>
          <w:b/>
          <w:sz w:val="20"/>
          <w:szCs w:val="20"/>
        </w:rPr>
      </w:pPr>
    </w:p>
    <w:p w14:paraId="3608DE49"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0D4456A9" w14:textId="77777777" w:rsidR="009754F0" w:rsidRPr="00183DE4" w:rsidRDefault="009754F0" w:rsidP="00183DE4">
      <w:pPr>
        <w:jc w:val="both"/>
        <w:rPr>
          <w:rFonts w:ascii="Arial" w:hAnsi="Arial" w:cs="Arial"/>
          <w:b/>
          <w:sz w:val="20"/>
          <w:szCs w:val="20"/>
        </w:rPr>
      </w:pPr>
    </w:p>
    <w:p w14:paraId="11BD5775"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Con la finalidad de contribuir al logro de los objetivos de los proyectos estratégicos del Eje Guanajuato Educado, establecidos en el Plan de Gobierno 2018 – 2024 y fortalecer la consolidación de la Universidad Tecnológica de Salamanca (UTS), se establecen objetivos, metas y estrategias en el Programa Operativo Anual Estatal (POA). Para el seguimiento de avance de estas metas se realiza un informe cuatrimestral. </w:t>
      </w:r>
    </w:p>
    <w:p w14:paraId="27D0D09D"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10DFD7D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76687E3D" w14:textId="77777777" w:rsidR="009754F0" w:rsidRPr="00183DE4" w:rsidRDefault="009754F0" w:rsidP="00183DE4">
      <w:pPr>
        <w:jc w:val="both"/>
        <w:rPr>
          <w:rFonts w:ascii="Arial" w:hAnsi="Arial" w:cs="Arial"/>
          <w:sz w:val="20"/>
          <w:szCs w:val="20"/>
        </w:rPr>
      </w:pPr>
    </w:p>
    <w:p w14:paraId="21BFE54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14. Eventos Posteriores al Cierre:</w:t>
      </w:r>
    </w:p>
    <w:p w14:paraId="59CB4C53" w14:textId="77777777" w:rsidR="009754F0" w:rsidRPr="00183DE4" w:rsidRDefault="009754F0" w:rsidP="00183DE4">
      <w:pPr>
        <w:jc w:val="both"/>
        <w:rPr>
          <w:rFonts w:ascii="Arial" w:hAnsi="Arial" w:cs="Arial"/>
          <w:sz w:val="20"/>
          <w:szCs w:val="20"/>
        </w:rPr>
      </w:pPr>
    </w:p>
    <w:p w14:paraId="673BF832"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lastRenderedPageBreak/>
        <w:t>El ente público informará el efecto en sus estados financieros de aquellos hechos ocurridos en el período posterior al que informa, que proporcionan mayor evidencia sobre eventos que le afectan económicamente y que no se conocían a la fecha de cierre.</w:t>
      </w:r>
      <w:r w:rsidRPr="00183DE4">
        <w:rPr>
          <w:rFonts w:ascii="Arial" w:hAnsi="Arial" w:cs="Arial"/>
          <w:sz w:val="20"/>
          <w:szCs w:val="20"/>
        </w:rPr>
        <w:cr/>
      </w:r>
    </w:p>
    <w:p w14:paraId="02AD938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 acuerdo con el plan para depurar cuentas contables anteriores, de los años 2014-2017; se están realizando ajustes en el mes de octubre de 2022.</w:t>
      </w:r>
    </w:p>
    <w:p w14:paraId="58012ABC" w14:textId="77777777" w:rsidR="009754F0" w:rsidRPr="00183DE4" w:rsidRDefault="009754F0" w:rsidP="00183DE4">
      <w:pPr>
        <w:jc w:val="both"/>
        <w:rPr>
          <w:rFonts w:ascii="Arial" w:hAnsi="Arial" w:cs="Arial"/>
          <w:b/>
          <w:sz w:val="20"/>
          <w:szCs w:val="20"/>
        </w:rPr>
      </w:pPr>
    </w:p>
    <w:p w14:paraId="3FD14AD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15. Partes Relacionadas:</w:t>
      </w:r>
    </w:p>
    <w:p w14:paraId="5B30CABC" w14:textId="77777777" w:rsidR="009754F0" w:rsidRPr="00183DE4" w:rsidRDefault="009754F0" w:rsidP="00183DE4">
      <w:pPr>
        <w:jc w:val="both"/>
        <w:rPr>
          <w:rFonts w:ascii="Arial" w:hAnsi="Arial" w:cs="Arial"/>
          <w:sz w:val="20"/>
          <w:szCs w:val="20"/>
        </w:rPr>
      </w:pPr>
    </w:p>
    <w:p w14:paraId="79DE63B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 establecer por escrito que no existen partes relacionadas que pudieran ejercer influencia significativa sobre la toma de decisiones financieras y operativas:</w:t>
      </w:r>
    </w:p>
    <w:p w14:paraId="63A44004" w14:textId="77777777" w:rsidR="009754F0" w:rsidRPr="00183DE4" w:rsidRDefault="009754F0" w:rsidP="00183DE4">
      <w:pPr>
        <w:jc w:val="both"/>
        <w:rPr>
          <w:rFonts w:ascii="Arial" w:hAnsi="Arial" w:cs="Arial"/>
          <w:sz w:val="20"/>
          <w:szCs w:val="20"/>
        </w:rPr>
      </w:pPr>
    </w:p>
    <w:p w14:paraId="2F38BFE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F260031" w14:textId="77777777" w:rsidR="009754F0" w:rsidRPr="00183DE4" w:rsidRDefault="009754F0" w:rsidP="00183DE4">
      <w:pPr>
        <w:jc w:val="both"/>
        <w:rPr>
          <w:rFonts w:ascii="Arial" w:hAnsi="Arial" w:cs="Arial"/>
          <w:sz w:val="20"/>
          <w:szCs w:val="20"/>
        </w:rPr>
      </w:pPr>
    </w:p>
    <w:p w14:paraId="5FE22F6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16. Responsabilidad sobre la presentación razonable de los Estados Financieros:</w:t>
      </w:r>
    </w:p>
    <w:p w14:paraId="0340F622" w14:textId="77777777" w:rsidR="009754F0" w:rsidRPr="00183DE4" w:rsidRDefault="009754F0" w:rsidP="00183DE4">
      <w:pPr>
        <w:jc w:val="both"/>
        <w:rPr>
          <w:rFonts w:ascii="Arial" w:hAnsi="Arial" w:cs="Arial"/>
          <w:sz w:val="20"/>
          <w:szCs w:val="20"/>
        </w:rPr>
      </w:pPr>
    </w:p>
    <w:p w14:paraId="6E2F31E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239AEDBA" w14:textId="77777777" w:rsidR="009754F0" w:rsidRPr="00183DE4" w:rsidRDefault="009754F0" w:rsidP="00183DE4">
      <w:pPr>
        <w:jc w:val="both"/>
        <w:rPr>
          <w:rFonts w:ascii="Arial" w:hAnsi="Arial" w:cs="Arial"/>
          <w:sz w:val="20"/>
          <w:szCs w:val="20"/>
        </w:rPr>
      </w:pPr>
    </w:p>
    <w:p w14:paraId="099EAB9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Estados Financieros son Rubricados por el Rector de la Universidad Tecnológica de Salamanca y por el Director de Administración y Finanzas; de acuerdo a la normatividad vigente.</w:t>
      </w:r>
    </w:p>
    <w:p w14:paraId="2729DACF" w14:textId="77777777" w:rsidR="009754F0" w:rsidRPr="00183DE4" w:rsidRDefault="009754F0" w:rsidP="00183DE4">
      <w:pPr>
        <w:jc w:val="both"/>
        <w:rPr>
          <w:rFonts w:ascii="Arial" w:hAnsi="Arial" w:cs="Arial"/>
          <w:sz w:val="20"/>
          <w:szCs w:val="20"/>
        </w:rPr>
      </w:pPr>
    </w:p>
    <w:p w14:paraId="155C7AAE" w14:textId="77777777" w:rsidR="009754F0" w:rsidRPr="00183DE4" w:rsidRDefault="009754F0" w:rsidP="00183DE4">
      <w:pPr>
        <w:tabs>
          <w:tab w:val="left" w:pos="2328"/>
        </w:tabs>
        <w:rPr>
          <w:rFonts w:ascii="Arial" w:hAnsi="Arial" w:cs="Arial"/>
          <w:sz w:val="20"/>
          <w:szCs w:val="20"/>
        </w:rPr>
      </w:pPr>
    </w:p>
    <w:p w14:paraId="5E340A06" w14:textId="77777777" w:rsidR="00F07FAF" w:rsidRPr="00183DE4" w:rsidRDefault="00F07FAF" w:rsidP="00183DE4">
      <w:pPr>
        <w:pStyle w:val="Texto"/>
        <w:spacing w:after="0" w:line="240" w:lineRule="exact"/>
        <w:ind w:firstLine="0"/>
        <w:jc w:val="left"/>
        <w:rPr>
          <w:b/>
          <w:sz w:val="20"/>
          <w:lang w:val="es-MX"/>
        </w:rPr>
      </w:pPr>
    </w:p>
    <w:p w14:paraId="2AA8FA0C" w14:textId="77777777" w:rsidR="006371E0" w:rsidRPr="00183DE4" w:rsidRDefault="006371E0" w:rsidP="00183DE4">
      <w:pPr>
        <w:pStyle w:val="Texto"/>
        <w:spacing w:after="0" w:line="240" w:lineRule="exact"/>
        <w:rPr>
          <w:sz w:val="20"/>
        </w:rPr>
      </w:pPr>
    </w:p>
    <w:p w14:paraId="3ED4E249" w14:textId="77777777" w:rsidR="00F07FAF" w:rsidRPr="00B4168C" w:rsidRDefault="00F07FAF" w:rsidP="00B4168C">
      <w:pPr>
        <w:jc w:val="center"/>
        <w:rPr>
          <w:rFonts w:ascii="Arial" w:hAnsi="Arial" w:cs="Arial"/>
          <w:b/>
          <w:sz w:val="20"/>
          <w:szCs w:val="20"/>
        </w:rPr>
      </w:pPr>
    </w:p>
    <w:p w14:paraId="07F9E8DC" w14:textId="77777777" w:rsidR="00F07FAF" w:rsidRPr="00B4168C" w:rsidRDefault="00F07FAF" w:rsidP="00B4168C">
      <w:pPr>
        <w:jc w:val="center"/>
        <w:rPr>
          <w:rFonts w:ascii="Arial" w:hAnsi="Arial" w:cs="Arial"/>
          <w:b/>
          <w:sz w:val="20"/>
          <w:szCs w:val="20"/>
        </w:rPr>
      </w:pPr>
    </w:p>
    <w:p w14:paraId="1966E756" w14:textId="77777777" w:rsidR="00F07FAF" w:rsidRPr="00B4168C" w:rsidRDefault="00F07FAF" w:rsidP="00B4168C">
      <w:pPr>
        <w:jc w:val="center"/>
        <w:rPr>
          <w:rFonts w:ascii="Arial" w:hAnsi="Arial" w:cs="Arial"/>
          <w:b/>
          <w:sz w:val="20"/>
          <w:szCs w:val="20"/>
        </w:rPr>
      </w:pPr>
    </w:p>
    <w:p w14:paraId="1BC5968D" w14:textId="2B994477" w:rsidR="00F07FAF" w:rsidRPr="00B4168C" w:rsidRDefault="005775E8" w:rsidP="00B4168C">
      <w:pPr>
        <w:jc w:val="center"/>
        <w:rPr>
          <w:rFonts w:ascii="Arial" w:hAnsi="Arial" w:cs="Arial"/>
          <w:b/>
          <w:sz w:val="20"/>
          <w:szCs w:val="20"/>
        </w:rPr>
      </w:pPr>
      <w:r>
        <w:rPr>
          <w:noProof/>
        </w:rPr>
        <w:drawing>
          <wp:inline distT="0" distB="0" distL="0" distR="0" wp14:anchorId="31E443AD" wp14:editId="1D051167">
            <wp:extent cx="4754880" cy="922020"/>
            <wp:effectExtent l="0" t="0" r="7620" b="0"/>
            <wp:docPr id="2065035448" name="Imagen 2065035448">
              <a:extLst xmlns:a="http://schemas.openxmlformats.org/drawingml/2006/main">
                <a:ext uri="{FF2B5EF4-FFF2-40B4-BE49-F238E27FC236}">
                  <a16:creationId xmlns:a16="http://schemas.microsoft.com/office/drawing/2014/main" id="{8A909B7A-E792-74C8-51CE-DF8A28C65D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8A909B7A-E792-74C8-51CE-DF8A28C65D3E}"/>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922020"/>
                    </a:xfrm>
                    <a:prstGeom prst="rect">
                      <a:avLst/>
                    </a:prstGeom>
                    <a:noFill/>
                    <a:ln>
                      <a:noFill/>
                    </a:ln>
                  </pic:spPr>
                </pic:pic>
              </a:graphicData>
            </a:graphic>
          </wp:inline>
        </w:drawing>
      </w:r>
    </w:p>
    <w:p w14:paraId="062D5D91" w14:textId="2889A0AF" w:rsidR="00F07FAF" w:rsidRPr="00B4168C" w:rsidRDefault="00F07FAF" w:rsidP="00B4168C">
      <w:pPr>
        <w:rPr>
          <w:rFonts w:ascii="Arial" w:hAnsi="Arial" w:cs="Arial"/>
          <w:sz w:val="20"/>
          <w:szCs w:val="20"/>
        </w:rPr>
      </w:pPr>
    </w:p>
    <w:p w14:paraId="156B3BF3" w14:textId="77777777" w:rsidR="00F07FAF" w:rsidRPr="00B4168C" w:rsidRDefault="00F07FAF" w:rsidP="00B4168C">
      <w:pPr>
        <w:jc w:val="center"/>
        <w:rPr>
          <w:rFonts w:ascii="Arial" w:hAnsi="Arial" w:cs="Arial"/>
          <w:sz w:val="20"/>
          <w:szCs w:val="20"/>
        </w:rPr>
      </w:pPr>
    </w:p>
    <w:sectPr w:rsidR="00F07FAF" w:rsidRPr="00B4168C" w:rsidSect="002F69AA">
      <w:headerReference w:type="even" r:id="rId11"/>
      <w:headerReference w:type="default" r:id="rId12"/>
      <w:footerReference w:type="even" r:id="rId13"/>
      <w:footerReference w:type="default" r:id="rId14"/>
      <w:headerReference w:type="first" r:id="rId15"/>
      <w:footerReference w:type="first" r:id="rId16"/>
      <w:pgSz w:w="15840" w:h="12240" w:orient="landscape"/>
      <w:pgMar w:top="1531" w:right="1077" w:bottom="1077"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C25F8" w14:textId="77777777" w:rsidR="00A87F6D" w:rsidRDefault="00A87F6D" w:rsidP="00EA5418">
      <w:r>
        <w:separator/>
      </w:r>
    </w:p>
  </w:endnote>
  <w:endnote w:type="continuationSeparator" w:id="0">
    <w:p w14:paraId="580724C2" w14:textId="77777777" w:rsidR="00A87F6D" w:rsidRDefault="00A87F6D" w:rsidP="00EA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984FF" w14:textId="570EA08F" w:rsidR="00C2252C" w:rsidRPr="001E3B9D" w:rsidRDefault="002177CB" w:rsidP="0013011C">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7216" behindDoc="0" locked="0" layoutInCell="1" allowOverlap="1" wp14:anchorId="7EFB26AF" wp14:editId="40F6C414">
              <wp:simplePos x="0" y="0"/>
              <wp:positionH relativeFrom="column">
                <wp:posOffset>-676275</wp:posOffset>
              </wp:positionH>
              <wp:positionV relativeFrom="paragraph">
                <wp:posOffset>-32385</wp:posOffset>
              </wp:positionV>
              <wp:extent cx="10029825" cy="0"/>
              <wp:effectExtent l="9525" t="15240" r="9525" b="1333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C65F9B7"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49A68" w14:textId="1DD0F924" w:rsidR="00C2252C" w:rsidRPr="00584484" w:rsidRDefault="002177CB" w:rsidP="008E3652">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6192" behindDoc="0" locked="0" layoutInCell="1" allowOverlap="1" wp14:anchorId="44EB1A59" wp14:editId="1F815DC3">
              <wp:simplePos x="0" y="0"/>
              <wp:positionH relativeFrom="column">
                <wp:posOffset>-676275</wp:posOffset>
              </wp:positionH>
              <wp:positionV relativeFrom="paragraph">
                <wp:posOffset>-32385</wp:posOffset>
              </wp:positionV>
              <wp:extent cx="10029825" cy="0"/>
              <wp:effectExtent l="9525" t="15240" r="952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ADDA014" id="Line 2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7703D" w14:textId="77777777" w:rsidR="0016745F" w:rsidRDefault="001674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337F0" w14:textId="77777777" w:rsidR="00A87F6D" w:rsidRDefault="00A87F6D" w:rsidP="00EA5418">
      <w:r>
        <w:separator/>
      </w:r>
    </w:p>
  </w:footnote>
  <w:footnote w:type="continuationSeparator" w:id="0">
    <w:p w14:paraId="5920D4DB" w14:textId="77777777" w:rsidR="00A87F6D" w:rsidRDefault="00A87F6D" w:rsidP="00EA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CCD70" w14:textId="736C5C47" w:rsidR="00DA5B1D" w:rsidRDefault="002177CB" w:rsidP="000B489A">
    <w:pPr>
      <w:pStyle w:val="Encabezado"/>
      <w:tabs>
        <w:tab w:val="clear" w:pos="4419"/>
        <w:tab w:val="clear" w:pos="8838"/>
        <w:tab w:val="left" w:pos="6804"/>
        <w:tab w:val="left" w:pos="7961"/>
      </w:tabs>
    </w:pPr>
    <w:r>
      <w:rPr>
        <w:rFonts w:ascii="Soberana Sans Light" w:hAnsi="Soberana Sans Light"/>
        <w:noProof/>
        <w:lang w:val="es-MX" w:eastAsia="es-MX"/>
      </w:rPr>
      <mc:AlternateContent>
        <mc:Choice Requires="wps">
          <w:drawing>
            <wp:anchor distT="0" distB="0" distL="114300" distR="114300" simplePos="0" relativeHeight="251655168" behindDoc="0" locked="0" layoutInCell="1" allowOverlap="1" wp14:anchorId="266C20A3" wp14:editId="0BEE7BC3">
              <wp:simplePos x="0" y="0"/>
              <wp:positionH relativeFrom="column">
                <wp:posOffset>-676275</wp:posOffset>
              </wp:positionH>
              <wp:positionV relativeFrom="paragraph">
                <wp:posOffset>210820</wp:posOffset>
              </wp:positionV>
              <wp:extent cx="10029825" cy="0"/>
              <wp:effectExtent l="9525" t="10795" r="9525" b="1778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0A5AB5B" id="4 Conector recto"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16.6pt" to="73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" strokecolor="#4579b8" strokeweight="1.5pt"/>
          </w:pict>
        </mc:Fallback>
      </mc:AlternateContent>
    </w:r>
    <w:r w:rsidR="00DA5B1D">
      <w:t xml:space="preserve">Universidad Tecnológica de Salamanca                                                                                                     </w:t>
    </w:r>
    <w:r w:rsidR="0016745F">
      <w:t>1</w:t>
    </w:r>
    <w:r w:rsidR="00DA5B1D">
      <w:t>er Trimestre 202</w:t>
    </w:r>
    <w:r w:rsidR="0016745F">
      <w:t>4</w:t>
    </w:r>
  </w:p>
  <w:p w14:paraId="35F63E3F" w14:textId="77777777" w:rsidR="0016745F" w:rsidRDefault="0016745F" w:rsidP="000B489A">
    <w:pPr>
      <w:pStyle w:val="Encabezado"/>
      <w:tabs>
        <w:tab w:val="clear" w:pos="4419"/>
        <w:tab w:val="clear" w:pos="8838"/>
        <w:tab w:val="left" w:pos="6804"/>
        <w:tab w:val="left" w:pos="7961"/>
      </w:tabs>
    </w:pPr>
  </w:p>
  <w:p w14:paraId="32CC1F1A" w14:textId="77777777" w:rsidR="00DA5B1D" w:rsidRDefault="00DA5B1D" w:rsidP="000B489A">
    <w:pPr>
      <w:pStyle w:val="Encabezado"/>
      <w:tabs>
        <w:tab w:val="clear" w:pos="4419"/>
        <w:tab w:val="clear" w:pos="8838"/>
        <w:tab w:val="left" w:pos="6804"/>
        <w:tab w:val="left" w:pos="7961"/>
      </w:tabs>
    </w:pPr>
  </w:p>
  <w:p w14:paraId="1EE00809" w14:textId="77777777" w:rsidR="00DA5B1D" w:rsidRDefault="00DA5B1D" w:rsidP="000B489A">
    <w:pPr>
      <w:pStyle w:val="Encabezado"/>
      <w:tabs>
        <w:tab w:val="clear" w:pos="4419"/>
        <w:tab w:val="clear" w:pos="8838"/>
        <w:tab w:val="left" w:pos="6804"/>
        <w:tab w:val="left" w:pos="796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FF681" w14:textId="1DF58672" w:rsidR="00C2252C" w:rsidRPr="007D16CA" w:rsidRDefault="002177CB" w:rsidP="00410C0A">
    <w:pPr>
      <w:pStyle w:val="Encabezado"/>
      <w:jc w:val="center"/>
      <w:rPr>
        <w:rFonts w:ascii="Arial" w:hAnsi="Arial" w:cs="Arial"/>
        <w:color w:val="808080" w:themeColor="background1" w:themeShade="80"/>
        <w:sz w:val="20"/>
        <w:szCs w:val="20"/>
      </w:rPr>
    </w:pPr>
    <w:r>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5AA983CC" wp14:editId="2022C621">
              <wp:simplePos x="0" y="0"/>
              <wp:positionH relativeFrom="column">
                <wp:posOffset>-683895</wp:posOffset>
              </wp:positionH>
              <wp:positionV relativeFrom="paragraph">
                <wp:posOffset>213360</wp:posOffset>
              </wp:positionV>
              <wp:extent cx="10065385" cy="0"/>
              <wp:effectExtent l="11430" t="13335" r="10160" b="1524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538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063BF9" id="Line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85pt,16.8pt" to="738.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" strokecolor="#4579b8 [3044]"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72A3E" w14:textId="77777777" w:rsidR="0016745F" w:rsidRDefault="001674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21A5"/>
    <w:multiLevelType w:val="hybridMultilevel"/>
    <w:tmpl w:val="EBE8E9C8"/>
    <w:lvl w:ilvl="0" w:tplc="080A000F">
      <w:start w:val="1"/>
      <w:numFmt w:val="decimal"/>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 w15:restartNumberingAfterBreak="0">
    <w:nsid w:val="124F1B15"/>
    <w:multiLevelType w:val="hybridMultilevel"/>
    <w:tmpl w:val="47560182"/>
    <w:lvl w:ilvl="0" w:tplc="080A000F">
      <w:start w:val="1"/>
      <w:numFmt w:val="decimal"/>
      <w:lvlText w:val="%1."/>
      <w:lvlJc w:val="left"/>
      <w:pPr>
        <w:ind w:left="648" w:hanging="360"/>
      </w:p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29235515"/>
    <w:multiLevelType w:val="hybridMultilevel"/>
    <w:tmpl w:val="A40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97287"/>
    <w:multiLevelType w:val="hybridMultilevel"/>
    <w:tmpl w:val="00B2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C6586"/>
    <w:multiLevelType w:val="hybridMultilevel"/>
    <w:tmpl w:val="CB2AAC5A"/>
    <w:lvl w:ilvl="0" w:tplc="DED2C02C">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42642B73"/>
    <w:multiLevelType w:val="hybridMultilevel"/>
    <w:tmpl w:val="23D63CB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E6776"/>
    <w:multiLevelType w:val="hybridMultilevel"/>
    <w:tmpl w:val="A42808D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68C22BB2"/>
    <w:multiLevelType w:val="hybridMultilevel"/>
    <w:tmpl w:val="FA02D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58051955">
    <w:abstractNumId w:val="0"/>
  </w:num>
  <w:num w:numId="2" w16cid:durableId="1701391160">
    <w:abstractNumId w:val="1"/>
  </w:num>
  <w:num w:numId="3" w16cid:durableId="250167305">
    <w:abstractNumId w:val="4"/>
  </w:num>
  <w:num w:numId="4" w16cid:durableId="529926222">
    <w:abstractNumId w:val="2"/>
  </w:num>
  <w:num w:numId="5" w16cid:durableId="18630055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3133317">
    <w:abstractNumId w:val="8"/>
  </w:num>
  <w:num w:numId="7" w16cid:durableId="262151986">
    <w:abstractNumId w:val="5"/>
  </w:num>
  <w:num w:numId="8" w16cid:durableId="1494955121">
    <w:abstractNumId w:val="3"/>
  </w:num>
  <w:num w:numId="9" w16cid:durableId="640965672">
    <w:abstractNumId w:val="6"/>
  </w:num>
  <w:num w:numId="10" w16cid:durableId="832837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18"/>
    <w:rsid w:val="00003241"/>
    <w:rsid w:val="000057CF"/>
    <w:rsid w:val="00017FBD"/>
    <w:rsid w:val="00026D17"/>
    <w:rsid w:val="00031801"/>
    <w:rsid w:val="000355E9"/>
    <w:rsid w:val="00040466"/>
    <w:rsid w:val="0004218E"/>
    <w:rsid w:val="00045203"/>
    <w:rsid w:val="0005062F"/>
    <w:rsid w:val="00051ECA"/>
    <w:rsid w:val="00054908"/>
    <w:rsid w:val="00056042"/>
    <w:rsid w:val="00061A86"/>
    <w:rsid w:val="00062DBE"/>
    <w:rsid w:val="00072FFD"/>
    <w:rsid w:val="00076C45"/>
    <w:rsid w:val="00094277"/>
    <w:rsid w:val="000963D2"/>
    <w:rsid w:val="00097AB0"/>
    <w:rsid w:val="000A4BED"/>
    <w:rsid w:val="000A6167"/>
    <w:rsid w:val="000A669D"/>
    <w:rsid w:val="000A7B97"/>
    <w:rsid w:val="000B3C7C"/>
    <w:rsid w:val="000B489A"/>
    <w:rsid w:val="000C2B2E"/>
    <w:rsid w:val="000C4654"/>
    <w:rsid w:val="000D5FBB"/>
    <w:rsid w:val="000E1254"/>
    <w:rsid w:val="000E5608"/>
    <w:rsid w:val="000F22A6"/>
    <w:rsid w:val="000F5D09"/>
    <w:rsid w:val="0010245D"/>
    <w:rsid w:val="00106804"/>
    <w:rsid w:val="00107A57"/>
    <w:rsid w:val="00114238"/>
    <w:rsid w:val="00114DE7"/>
    <w:rsid w:val="00120FC0"/>
    <w:rsid w:val="0012194C"/>
    <w:rsid w:val="00121C91"/>
    <w:rsid w:val="00125A9B"/>
    <w:rsid w:val="00126634"/>
    <w:rsid w:val="0013011C"/>
    <w:rsid w:val="00136010"/>
    <w:rsid w:val="00137B35"/>
    <w:rsid w:val="001423F1"/>
    <w:rsid w:val="001439FE"/>
    <w:rsid w:val="00145121"/>
    <w:rsid w:val="00153A59"/>
    <w:rsid w:val="0015606C"/>
    <w:rsid w:val="00161F91"/>
    <w:rsid w:val="001646D9"/>
    <w:rsid w:val="00165757"/>
    <w:rsid w:val="00165BF7"/>
    <w:rsid w:val="0016745F"/>
    <w:rsid w:val="00174A37"/>
    <w:rsid w:val="001814E1"/>
    <w:rsid w:val="00183DE4"/>
    <w:rsid w:val="00184B82"/>
    <w:rsid w:val="001853A4"/>
    <w:rsid w:val="001908EA"/>
    <w:rsid w:val="00192B67"/>
    <w:rsid w:val="001973FC"/>
    <w:rsid w:val="001A05C7"/>
    <w:rsid w:val="001A6FC3"/>
    <w:rsid w:val="001B0D37"/>
    <w:rsid w:val="001B0EC5"/>
    <w:rsid w:val="001B1B72"/>
    <w:rsid w:val="001B262F"/>
    <w:rsid w:val="001B71C9"/>
    <w:rsid w:val="001B7806"/>
    <w:rsid w:val="001C0F11"/>
    <w:rsid w:val="001C5386"/>
    <w:rsid w:val="001D0B43"/>
    <w:rsid w:val="001D36FA"/>
    <w:rsid w:val="001D77CF"/>
    <w:rsid w:val="001E00C6"/>
    <w:rsid w:val="001E0675"/>
    <w:rsid w:val="001E3B9D"/>
    <w:rsid w:val="001E7F9E"/>
    <w:rsid w:val="001F620C"/>
    <w:rsid w:val="00201611"/>
    <w:rsid w:val="002043BD"/>
    <w:rsid w:val="0020643A"/>
    <w:rsid w:val="002073FD"/>
    <w:rsid w:val="00215CC6"/>
    <w:rsid w:val="002177CB"/>
    <w:rsid w:val="00217EA0"/>
    <w:rsid w:val="00227E0F"/>
    <w:rsid w:val="00232A9B"/>
    <w:rsid w:val="00245B10"/>
    <w:rsid w:val="00246794"/>
    <w:rsid w:val="002530B9"/>
    <w:rsid w:val="0025714C"/>
    <w:rsid w:val="0026216E"/>
    <w:rsid w:val="00262E4D"/>
    <w:rsid w:val="0026420C"/>
    <w:rsid w:val="0026488C"/>
    <w:rsid w:val="00266491"/>
    <w:rsid w:val="00284168"/>
    <w:rsid w:val="002864BC"/>
    <w:rsid w:val="0028780C"/>
    <w:rsid w:val="002906E8"/>
    <w:rsid w:val="00293A60"/>
    <w:rsid w:val="002A70B3"/>
    <w:rsid w:val="002B6BA9"/>
    <w:rsid w:val="002C0DDF"/>
    <w:rsid w:val="002C5FD0"/>
    <w:rsid w:val="002D2737"/>
    <w:rsid w:val="002D7B66"/>
    <w:rsid w:val="002E038A"/>
    <w:rsid w:val="002E3600"/>
    <w:rsid w:val="002E7A4E"/>
    <w:rsid w:val="002F1825"/>
    <w:rsid w:val="002F69AA"/>
    <w:rsid w:val="00300A8C"/>
    <w:rsid w:val="00307635"/>
    <w:rsid w:val="003079BC"/>
    <w:rsid w:val="0031392B"/>
    <w:rsid w:val="00313B32"/>
    <w:rsid w:val="0032547C"/>
    <w:rsid w:val="0032782B"/>
    <w:rsid w:val="00332EA3"/>
    <w:rsid w:val="0033464B"/>
    <w:rsid w:val="003364E9"/>
    <w:rsid w:val="003502F3"/>
    <w:rsid w:val="00355721"/>
    <w:rsid w:val="00355821"/>
    <w:rsid w:val="003610E0"/>
    <w:rsid w:val="003702C1"/>
    <w:rsid w:val="00370B66"/>
    <w:rsid w:val="00372F40"/>
    <w:rsid w:val="00375A8C"/>
    <w:rsid w:val="00381099"/>
    <w:rsid w:val="003820CA"/>
    <w:rsid w:val="003903D6"/>
    <w:rsid w:val="003917EE"/>
    <w:rsid w:val="00394920"/>
    <w:rsid w:val="003A0375"/>
    <w:rsid w:val="003A0EE2"/>
    <w:rsid w:val="003A1276"/>
    <w:rsid w:val="003B60FA"/>
    <w:rsid w:val="003C0908"/>
    <w:rsid w:val="003D00AA"/>
    <w:rsid w:val="003D0FBA"/>
    <w:rsid w:val="003D5DBF"/>
    <w:rsid w:val="003E7FD0"/>
    <w:rsid w:val="003F0392"/>
    <w:rsid w:val="00403C47"/>
    <w:rsid w:val="00410AF3"/>
    <w:rsid w:val="00410C0A"/>
    <w:rsid w:val="0041268A"/>
    <w:rsid w:val="00412705"/>
    <w:rsid w:val="00412EB1"/>
    <w:rsid w:val="00414245"/>
    <w:rsid w:val="00417817"/>
    <w:rsid w:val="00426CD4"/>
    <w:rsid w:val="00426E16"/>
    <w:rsid w:val="0044253C"/>
    <w:rsid w:val="004427A8"/>
    <w:rsid w:val="00442BD3"/>
    <w:rsid w:val="004437A5"/>
    <w:rsid w:val="00444A3D"/>
    <w:rsid w:val="00446FA2"/>
    <w:rsid w:val="00462F48"/>
    <w:rsid w:val="0046612F"/>
    <w:rsid w:val="00467610"/>
    <w:rsid w:val="0047223C"/>
    <w:rsid w:val="00472597"/>
    <w:rsid w:val="00473EA6"/>
    <w:rsid w:val="00481BB6"/>
    <w:rsid w:val="00486AE1"/>
    <w:rsid w:val="004915D1"/>
    <w:rsid w:val="00491EDD"/>
    <w:rsid w:val="004939F2"/>
    <w:rsid w:val="00493FA8"/>
    <w:rsid w:val="00495751"/>
    <w:rsid w:val="00497D8B"/>
    <w:rsid w:val="004B01D6"/>
    <w:rsid w:val="004B284E"/>
    <w:rsid w:val="004B5E75"/>
    <w:rsid w:val="004B6537"/>
    <w:rsid w:val="004D41B8"/>
    <w:rsid w:val="004D4F5D"/>
    <w:rsid w:val="004F09C0"/>
    <w:rsid w:val="004F29CC"/>
    <w:rsid w:val="004F50D8"/>
    <w:rsid w:val="004F6955"/>
    <w:rsid w:val="00502D8E"/>
    <w:rsid w:val="005033CB"/>
    <w:rsid w:val="00506351"/>
    <w:rsid w:val="005117F4"/>
    <w:rsid w:val="00516D35"/>
    <w:rsid w:val="00522632"/>
    <w:rsid w:val="00524746"/>
    <w:rsid w:val="00531310"/>
    <w:rsid w:val="00534982"/>
    <w:rsid w:val="00540418"/>
    <w:rsid w:val="00542085"/>
    <w:rsid w:val="00543CAC"/>
    <w:rsid w:val="00567E46"/>
    <w:rsid w:val="005706D9"/>
    <w:rsid w:val="00572656"/>
    <w:rsid w:val="00572976"/>
    <w:rsid w:val="005775E8"/>
    <w:rsid w:val="00582405"/>
    <w:rsid w:val="00584484"/>
    <w:rsid w:val="005855FA"/>
    <w:rsid w:val="005859FA"/>
    <w:rsid w:val="00596CFC"/>
    <w:rsid w:val="005A371E"/>
    <w:rsid w:val="005B1D10"/>
    <w:rsid w:val="005B6522"/>
    <w:rsid w:val="005C6058"/>
    <w:rsid w:val="005D1026"/>
    <w:rsid w:val="005D2601"/>
    <w:rsid w:val="005D63B6"/>
    <w:rsid w:val="005F38CB"/>
    <w:rsid w:val="006046CA"/>
    <w:rsid w:val="006048D2"/>
    <w:rsid w:val="00611E39"/>
    <w:rsid w:val="006133D2"/>
    <w:rsid w:val="00614502"/>
    <w:rsid w:val="00620E8D"/>
    <w:rsid w:val="00624AF0"/>
    <w:rsid w:val="00633237"/>
    <w:rsid w:val="00636BC8"/>
    <w:rsid w:val="006371E0"/>
    <w:rsid w:val="006407C6"/>
    <w:rsid w:val="00640E11"/>
    <w:rsid w:val="006429CD"/>
    <w:rsid w:val="006453C1"/>
    <w:rsid w:val="0065283C"/>
    <w:rsid w:val="00656FD3"/>
    <w:rsid w:val="00661772"/>
    <w:rsid w:val="00662E1A"/>
    <w:rsid w:val="00664EA2"/>
    <w:rsid w:val="00665222"/>
    <w:rsid w:val="006668AF"/>
    <w:rsid w:val="00676D1E"/>
    <w:rsid w:val="00676FAF"/>
    <w:rsid w:val="006817A5"/>
    <w:rsid w:val="00682DA8"/>
    <w:rsid w:val="00684AF3"/>
    <w:rsid w:val="006A0B2C"/>
    <w:rsid w:val="006A605D"/>
    <w:rsid w:val="006B16E7"/>
    <w:rsid w:val="006B729B"/>
    <w:rsid w:val="006C03CB"/>
    <w:rsid w:val="006C3DC5"/>
    <w:rsid w:val="006C5F52"/>
    <w:rsid w:val="006D350A"/>
    <w:rsid w:val="006D75D6"/>
    <w:rsid w:val="006E0202"/>
    <w:rsid w:val="006E6ABC"/>
    <w:rsid w:val="006E6B8E"/>
    <w:rsid w:val="006E77DD"/>
    <w:rsid w:val="006F6105"/>
    <w:rsid w:val="006F655F"/>
    <w:rsid w:val="007147F1"/>
    <w:rsid w:val="00725769"/>
    <w:rsid w:val="007303FB"/>
    <w:rsid w:val="00732C21"/>
    <w:rsid w:val="00735303"/>
    <w:rsid w:val="00735978"/>
    <w:rsid w:val="00735C8C"/>
    <w:rsid w:val="00737CE6"/>
    <w:rsid w:val="00740458"/>
    <w:rsid w:val="007415E8"/>
    <w:rsid w:val="0074343E"/>
    <w:rsid w:val="007626C3"/>
    <w:rsid w:val="007716C5"/>
    <w:rsid w:val="007716F2"/>
    <w:rsid w:val="00772D11"/>
    <w:rsid w:val="00776082"/>
    <w:rsid w:val="007811CB"/>
    <w:rsid w:val="00781278"/>
    <w:rsid w:val="0078139D"/>
    <w:rsid w:val="00786975"/>
    <w:rsid w:val="00794F06"/>
    <w:rsid w:val="0079582C"/>
    <w:rsid w:val="007A2E66"/>
    <w:rsid w:val="007A4AC0"/>
    <w:rsid w:val="007A5C35"/>
    <w:rsid w:val="007B1A84"/>
    <w:rsid w:val="007B4655"/>
    <w:rsid w:val="007C33A9"/>
    <w:rsid w:val="007C7CE3"/>
    <w:rsid w:val="007D16CA"/>
    <w:rsid w:val="007D31BE"/>
    <w:rsid w:val="007D6E9A"/>
    <w:rsid w:val="007E7DC3"/>
    <w:rsid w:val="007F2850"/>
    <w:rsid w:val="007F5B63"/>
    <w:rsid w:val="00802567"/>
    <w:rsid w:val="00803F8D"/>
    <w:rsid w:val="008043DB"/>
    <w:rsid w:val="008053A2"/>
    <w:rsid w:val="0080591B"/>
    <w:rsid w:val="00810CE1"/>
    <w:rsid w:val="00811857"/>
    <w:rsid w:val="00813C52"/>
    <w:rsid w:val="00816BF6"/>
    <w:rsid w:val="0083507C"/>
    <w:rsid w:val="00842599"/>
    <w:rsid w:val="00843840"/>
    <w:rsid w:val="008637C1"/>
    <w:rsid w:val="00866DC7"/>
    <w:rsid w:val="008859A1"/>
    <w:rsid w:val="008913A9"/>
    <w:rsid w:val="00893945"/>
    <w:rsid w:val="008976A3"/>
    <w:rsid w:val="008A6E4D"/>
    <w:rsid w:val="008B0017"/>
    <w:rsid w:val="008B6109"/>
    <w:rsid w:val="008D4272"/>
    <w:rsid w:val="008E3652"/>
    <w:rsid w:val="008E38D7"/>
    <w:rsid w:val="008F2BC9"/>
    <w:rsid w:val="008F471B"/>
    <w:rsid w:val="00900209"/>
    <w:rsid w:val="00905558"/>
    <w:rsid w:val="009133A2"/>
    <w:rsid w:val="009206EA"/>
    <w:rsid w:val="0093047D"/>
    <w:rsid w:val="00932E78"/>
    <w:rsid w:val="009478B4"/>
    <w:rsid w:val="00956F64"/>
    <w:rsid w:val="0096474B"/>
    <w:rsid w:val="00970701"/>
    <w:rsid w:val="009754F0"/>
    <w:rsid w:val="00976B3A"/>
    <w:rsid w:val="00980ECB"/>
    <w:rsid w:val="00982A1D"/>
    <w:rsid w:val="00985404"/>
    <w:rsid w:val="0099048E"/>
    <w:rsid w:val="009909AB"/>
    <w:rsid w:val="00994457"/>
    <w:rsid w:val="009A1108"/>
    <w:rsid w:val="009C1CD1"/>
    <w:rsid w:val="009C47DB"/>
    <w:rsid w:val="009C54BF"/>
    <w:rsid w:val="009C721E"/>
    <w:rsid w:val="009C7BB0"/>
    <w:rsid w:val="009E42FB"/>
    <w:rsid w:val="009E60D5"/>
    <w:rsid w:val="009F1266"/>
    <w:rsid w:val="00A04974"/>
    <w:rsid w:val="00A0752F"/>
    <w:rsid w:val="00A10E8A"/>
    <w:rsid w:val="00A14B74"/>
    <w:rsid w:val="00A16E67"/>
    <w:rsid w:val="00A24B5C"/>
    <w:rsid w:val="00A25A64"/>
    <w:rsid w:val="00A274CF"/>
    <w:rsid w:val="00A30168"/>
    <w:rsid w:val="00A31BF9"/>
    <w:rsid w:val="00A51FB6"/>
    <w:rsid w:val="00A52E01"/>
    <w:rsid w:val="00A670FB"/>
    <w:rsid w:val="00A711D8"/>
    <w:rsid w:val="00A770CC"/>
    <w:rsid w:val="00A81B34"/>
    <w:rsid w:val="00A83BD1"/>
    <w:rsid w:val="00A85ECC"/>
    <w:rsid w:val="00A87F6D"/>
    <w:rsid w:val="00A911BD"/>
    <w:rsid w:val="00A9198F"/>
    <w:rsid w:val="00A92BF9"/>
    <w:rsid w:val="00AA5F6B"/>
    <w:rsid w:val="00AB13B7"/>
    <w:rsid w:val="00AB1994"/>
    <w:rsid w:val="00AB5579"/>
    <w:rsid w:val="00AB6104"/>
    <w:rsid w:val="00AB6C5C"/>
    <w:rsid w:val="00AC2BEB"/>
    <w:rsid w:val="00AC47CB"/>
    <w:rsid w:val="00AC5103"/>
    <w:rsid w:val="00AC6BC3"/>
    <w:rsid w:val="00AC7206"/>
    <w:rsid w:val="00AD0E70"/>
    <w:rsid w:val="00AD1576"/>
    <w:rsid w:val="00AD42C4"/>
    <w:rsid w:val="00AD4901"/>
    <w:rsid w:val="00AD7E1C"/>
    <w:rsid w:val="00AE0300"/>
    <w:rsid w:val="00AE0C4F"/>
    <w:rsid w:val="00AE12A3"/>
    <w:rsid w:val="00AE5EA4"/>
    <w:rsid w:val="00AE6940"/>
    <w:rsid w:val="00AE73BC"/>
    <w:rsid w:val="00AE74C5"/>
    <w:rsid w:val="00AE7847"/>
    <w:rsid w:val="00AF253A"/>
    <w:rsid w:val="00AF2C80"/>
    <w:rsid w:val="00AF589F"/>
    <w:rsid w:val="00B07C17"/>
    <w:rsid w:val="00B16297"/>
    <w:rsid w:val="00B17423"/>
    <w:rsid w:val="00B21FCF"/>
    <w:rsid w:val="00B24F5E"/>
    <w:rsid w:val="00B326B0"/>
    <w:rsid w:val="00B35A7E"/>
    <w:rsid w:val="00B400BD"/>
    <w:rsid w:val="00B4168C"/>
    <w:rsid w:val="00B42A02"/>
    <w:rsid w:val="00B42BF0"/>
    <w:rsid w:val="00B45913"/>
    <w:rsid w:val="00B45926"/>
    <w:rsid w:val="00B5759C"/>
    <w:rsid w:val="00B61B23"/>
    <w:rsid w:val="00B65FA7"/>
    <w:rsid w:val="00B72E45"/>
    <w:rsid w:val="00B76771"/>
    <w:rsid w:val="00B849EE"/>
    <w:rsid w:val="00B902CF"/>
    <w:rsid w:val="00B93254"/>
    <w:rsid w:val="00B97D6F"/>
    <w:rsid w:val="00BA5834"/>
    <w:rsid w:val="00BA602C"/>
    <w:rsid w:val="00BB3039"/>
    <w:rsid w:val="00BB6926"/>
    <w:rsid w:val="00BB6BB8"/>
    <w:rsid w:val="00BC11BA"/>
    <w:rsid w:val="00BC16AF"/>
    <w:rsid w:val="00BD1C57"/>
    <w:rsid w:val="00BD5C94"/>
    <w:rsid w:val="00BD7A90"/>
    <w:rsid w:val="00BF0F51"/>
    <w:rsid w:val="00BF2CE4"/>
    <w:rsid w:val="00BF7CA4"/>
    <w:rsid w:val="00C1375F"/>
    <w:rsid w:val="00C15B56"/>
    <w:rsid w:val="00C20B56"/>
    <w:rsid w:val="00C2252C"/>
    <w:rsid w:val="00C2262F"/>
    <w:rsid w:val="00C22F80"/>
    <w:rsid w:val="00C269AE"/>
    <w:rsid w:val="00C31117"/>
    <w:rsid w:val="00C32634"/>
    <w:rsid w:val="00C32B96"/>
    <w:rsid w:val="00C41566"/>
    <w:rsid w:val="00C41EDB"/>
    <w:rsid w:val="00C44F01"/>
    <w:rsid w:val="00C47073"/>
    <w:rsid w:val="00C55772"/>
    <w:rsid w:val="00C558A9"/>
    <w:rsid w:val="00C56A30"/>
    <w:rsid w:val="00C57B0A"/>
    <w:rsid w:val="00C6145C"/>
    <w:rsid w:val="00C65D40"/>
    <w:rsid w:val="00C662F3"/>
    <w:rsid w:val="00C73ED8"/>
    <w:rsid w:val="00C80A56"/>
    <w:rsid w:val="00C83BE6"/>
    <w:rsid w:val="00C929C8"/>
    <w:rsid w:val="00C9309B"/>
    <w:rsid w:val="00C95417"/>
    <w:rsid w:val="00CA2D37"/>
    <w:rsid w:val="00CA5468"/>
    <w:rsid w:val="00CB1CEC"/>
    <w:rsid w:val="00CB4256"/>
    <w:rsid w:val="00CB4450"/>
    <w:rsid w:val="00CC2455"/>
    <w:rsid w:val="00CC5CB6"/>
    <w:rsid w:val="00CD7442"/>
    <w:rsid w:val="00CE06A5"/>
    <w:rsid w:val="00CE3A44"/>
    <w:rsid w:val="00CF344F"/>
    <w:rsid w:val="00D04581"/>
    <w:rsid w:val="00D0510A"/>
    <w:rsid w:val="00D055EC"/>
    <w:rsid w:val="00D13436"/>
    <w:rsid w:val="00D136C5"/>
    <w:rsid w:val="00D154BE"/>
    <w:rsid w:val="00D1770E"/>
    <w:rsid w:val="00D22757"/>
    <w:rsid w:val="00D240AD"/>
    <w:rsid w:val="00D325BD"/>
    <w:rsid w:val="00D325ED"/>
    <w:rsid w:val="00D404ED"/>
    <w:rsid w:val="00D460A3"/>
    <w:rsid w:val="00D4624A"/>
    <w:rsid w:val="00D51261"/>
    <w:rsid w:val="00D54AC6"/>
    <w:rsid w:val="00D71401"/>
    <w:rsid w:val="00D748D3"/>
    <w:rsid w:val="00D752A7"/>
    <w:rsid w:val="00D85498"/>
    <w:rsid w:val="00D91D5D"/>
    <w:rsid w:val="00D94661"/>
    <w:rsid w:val="00DA1718"/>
    <w:rsid w:val="00DA1F12"/>
    <w:rsid w:val="00DA4DF3"/>
    <w:rsid w:val="00DA5B1D"/>
    <w:rsid w:val="00DB28CD"/>
    <w:rsid w:val="00DB378D"/>
    <w:rsid w:val="00DB4299"/>
    <w:rsid w:val="00DB450B"/>
    <w:rsid w:val="00DD06AB"/>
    <w:rsid w:val="00DD075D"/>
    <w:rsid w:val="00DD230F"/>
    <w:rsid w:val="00DD2C9D"/>
    <w:rsid w:val="00DD644F"/>
    <w:rsid w:val="00DD7E3C"/>
    <w:rsid w:val="00DE6014"/>
    <w:rsid w:val="00DE797D"/>
    <w:rsid w:val="00DF12D0"/>
    <w:rsid w:val="00DF3AD2"/>
    <w:rsid w:val="00DF77EA"/>
    <w:rsid w:val="00E03129"/>
    <w:rsid w:val="00E05FFB"/>
    <w:rsid w:val="00E1150D"/>
    <w:rsid w:val="00E11D83"/>
    <w:rsid w:val="00E13FEA"/>
    <w:rsid w:val="00E15B6E"/>
    <w:rsid w:val="00E22D07"/>
    <w:rsid w:val="00E24C87"/>
    <w:rsid w:val="00E309F3"/>
    <w:rsid w:val="00E32708"/>
    <w:rsid w:val="00E3623C"/>
    <w:rsid w:val="00E37828"/>
    <w:rsid w:val="00E42847"/>
    <w:rsid w:val="00E622A9"/>
    <w:rsid w:val="00E62E28"/>
    <w:rsid w:val="00E64A6D"/>
    <w:rsid w:val="00E74945"/>
    <w:rsid w:val="00E87BBE"/>
    <w:rsid w:val="00E9097D"/>
    <w:rsid w:val="00EA1039"/>
    <w:rsid w:val="00EA3C5D"/>
    <w:rsid w:val="00EA5418"/>
    <w:rsid w:val="00EA6499"/>
    <w:rsid w:val="00EB0CAB"/>
    <w:rsid w:val="00EB1F1F"/>
    <w:rsid w:val="00EC185F"/>
    <w:rsid w:val="00EC4315"/>
    <w:rsid w:val="00ED08C8"/>
    <w:rsid w:val="00ED7A80"/>
    <w:rsid w:val="00ED7B94"/>
    <w:rsid w:val="00EE10DE"/>
    <w:rsid w:val="00EE14F0"/>
    <w:rsid w:val="00EE1674"/>
    <w:rsid w:val="00EE393F"/>
    <w:rsid w:val="00F00B08"/>
    <w:rsid w:val="00F03555"/>
    <w:rsid w:val="00F04A31"/>
    <w:rsid w:val="00F04AA3"/>
    <w:rsid w:val="00F077A8"/>
    <w:rsid w:val="00F07FAF"/>
    <w:rsid w:val="00F17883"/>
    <w:rsid w:val="00F22101"/>
    <w:rsid w:val="00F2569F"/>
    <w:rsid w:val="00F345F1"/>
    <w:rsid w:val="00F37607"/>
    <w:rsid w:val="00F428F5"/>
    <w:rsid w:val="00F545E2"/>
    <w:rsid w:val="00F65B80"/>
    <w:rsid w:val="00F664E4"/>
    <w:rsid w:val="00F743A5"/>
    <w:rsid w:val="00F75E8F"/>
    <w:rsid w:val="00F76FAF"/>
    <w:rsid w:val="00F82906"/>
    <w:rsid w:val="00F9018A"/>
    <w:rsid w:val="00F92B59"/>
    <w:rsid w:val="00F94A6A"/>
    <w:rsid w:val="00F96944"/>
    <w:rsid w:val="00FB63B3"/>
    <w:rsid w:val="00FC2D71"/>
    <w:rsid w:val="00FC30C2"/>
    <w:rsid w:val="00FC38BC"/>
    <w:rsid w:val="00FC43EB"/>
    <w:rsid w:val="00FC4656"/>
    <w:rsid w:val="00FD63EF"/>
    <w:rsid w:val="00FD73DF"/>
    <w:rsid w:val="00FD741E"/>
    <w:rsid w:val="00FE4B20"/>
    <w:rsid w:val="00FE671F"/>
    <w:rsid w:val="00FF1EF6"/>
    <w:rsid w:val="00FF3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773E2"/>
  <w15:docId w15:val="{B87D3AA5-6F66-4D29-9F55-B240FF1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7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A5418"/>
    <w:rPr>
      <w:sz w:val="20"/>
      <w:szCs w:val="20"/>
    </w:rPr>
  </w:style>
  <w:style w:type="character" w:customStyle="1" w:styleId="TextonotapieCar">
    <w:name w:val="Texto nota pie Car"/>
    <w:basedOn w:val="Fuentedeprrafopredeter"/>
    <w:link w:val="Textonotapie"/>
    <w:uiPriority w:val="99"/>
    <w:semiHidden/>
    <w:rsid w:val="00EA5418"/>
    <w:rPr>
      <w:sz w:val="20"/>
      <w:szCs w:val="20"/>
    </w:rPr>
  </w:style>
  <w:style w:type="character" w:styleId="Refdenotaalpie">
    <w:name w:val="footnote reference"/>
    <w:basedOn w:val="Fuentedeprrafopredeter"/>
    <w:uiPriority w:val="99"/>
    <w:unhideWhenUsed/>
    <w:rsid w:val="00EA5418"/>
    <w:rPr>
      <w:vertAlign w:val="superscript"/>
    </w:rPr>
  </w:style>
  <w:style w:type="paragraph" w:styleId="Encabezado">
    <w:name w:val="header"/>
    <w:basedOn w:val="Normal"/>
    <w:link w:val="EncabezadoCar"/>
    <w:uiPriority w:val="99"/>
    <w:unhideWhenUsed/>
    <w:rsid w:val="008E3652"/>
    <w:pPr>
      <w:tabs>
        <w:tab w:val="center" w:pos="4419"/>
        <w:tab w:val="right" w:pos="8838"/>
      </w:tabs>
    </w:pPr>
  </w:style>
  <w:style w:type="character" w:customStyle="1" w:styleId="EncabezadoCar">
    <w:name w:val="Encabezado Car"/>
    <w:basedOn w:val="Fuentedeprrafopredeter"/>
    <w:link w:val="Encabezado"/>
    <w:uiPriority w:val="99"/>
    <w:rsid w:val="008E3652"/>
  </w:style>
  <w:style w:type="paragraph" w:styleId="Piedepgina">
    <w:name w:val="footer"/>
    <w:basedOn w:val="Normal"/>
    <w:link w:val="PiedepginaCar"/>
    <w:uiPriority w:val="99"/>
    <w:unhideWhenUsed/>
    <w:rsid w:val="008E3652"/>
    <w:pPr>
      <w:tabs>
        <w:tab w:val="center" w:pos="4419"/>
        <w:tab w:val="right" w:pos="8838"/>
      </w:tabs>
    </w:pPr>
  </w:style>
  <w:style w:type="character" w:customStyle="1" w:styleId="PiedepginaCar">
    <w:name w:val="Pie de página Car"/>
    <w:basedOn w:val="Fuentedeprrafopredeter"/>
    <w:link w:val="Piedepgina"/>
    <w:uiPriority w:val="99"/>
    <w:rsid w:val="008E3652"/>
  </w:style>
  <w:style w:type="paragraph" w:customStyle="1" w:styleId="Texto">
    <w:name w:val="Texto"/>
    <w:basedOn w:val="Normal"/>
    <w:link w:val="TextoCar"/>
    <w:qFormat/>
    <w:rsid w:val="00540418"/>
    <w:pPr>
      <w:spacing w:after="101" w:line="216" w:lineRule="exact"/>
      <w:ind w:firstLine="288"/>
      <w:jc w:val="both"/>
    </w:pPr>
    <w:rPr>
      <w:rFonts w:ascii="Arial" w:hAnsi="Arial" w:cs="Arial"/>
      <w:sz w:val="18"/>
      <w:szCs w:val="20"/>
    </w:rPr>
  </w:style>
  <w:style w:type="paragraph" w:customStyle="1" w:styleId="ROMANOS">
    <w:name w:val="ROMANOS"/>
    <w:basedOn w:val="Normal"/>
    <w:rsid w:val="00540418"/>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540418"/>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540418"/>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6E77DD"/>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7DD"/>
    <w:rPr>
      <w:rFonts w:ascii="Tahoma" w:hAnsi="Tahoma" w:cs="Tahoma"/>
      <w:sz w:val="16"/>
      <w:szCs w:val="16"/>
    </w:rPr>
  </w:style>
  <w:style w:type="paragraph" w:styleId="Prrafodelista">
    <w:name w:val="List Paragraph"/>
    <w:basedOn w:val="Normal"/>
    <w:link w:val="PrrafodelistaCar"/>
    <w:uiPriority w:val="34"/>
    <w:qFormat/>
    <w:rsid w:val="0079582C"/>
    <w:pPr>
      <w:ind w:left="720"/>
      <w:contextualSpacing/>
    </w:pPr>
  </w:style>
  <w:style w:type="paragraph" w:styleId="Textoindependiente">
    <w:name w:val="Body Text"/>
    <w:basedOn w:val="Normal"/>
    <w:link w:val="TextoindependienteCar"/>
    <w:uiPriority w:val="99"/>
    <w:unhideWhenUsed/>
    <w:rsid w:val="00661772"/>
    <w:pPr>
      <w:spacing w:after="120"/>
    </w:pPr>
  </w:style>
  <w:style w:type="character" w:customStyle="1" w:styleId="TextoindependienteCar">
    <w:name w:val="Texto independiente Car"/>
    <w:basedOn w:val="Fuentedeprrafopredeter"/>
    <w:link w:val="Textoindependiente"/>
    <w:uiPriority w:val="99"/>
    <w:rsid w:val="00661772"/>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661772"/>
  </w:style>
  <w:style w:type="paragraph" w:customStyle="1" w:styleId="Default">
    <w:name w:val="Default"/>
    <w:rsid w:val="00620E8D"/>
    <w:pPr>
      <w:autoSpaceDE w:val="0"/>
      <w:autoSpaceDN w:val="0"/>
      <w:adjustRightInd w:val="0"/>
      <w:spacing w:after="0" w:line="240" w:lineRule="auto"/>
    </w:pPr>
    <w:rPr>
      <w:rFonts w:ascii="Arial" w:eastAsia="Calibri" w:hAnsi="Arial" w:cs="Arial"/>
      <w:color w:val="000000"/>
      <w:sz w:val="24"/>
      <w:szCs w:val="24"/>
      <w:lang w:eastAsia="es-MX"/>
    </w:rPr>
  </w:style>
  <w:style w:type="paragraph" w:styleId="Ttulo">
    <w:name w:val="Title"/>
    <w:basedOn w:val="Normal"/>
    <w:link w:val="TtuloCar"/>
    <w:uiPriority w:val="99"/>
    <w:qFormat/>
    <w:rsid w:val="00184B82"/>
    <w:pPr>
      <w:jc w:val="center"/>
    </w:pPr>
    <w:rPr>
      <w:rFonts w:ascii="Helvetica" w:hAnsi="Helvetica"/>
      <w:b/>
      <w:bCs/>
      <w:sz w:val="28"/>
    </w:rPr>
  </w:style>
  <w:style w:type="character" w:customStyle="1" w:styleId="TtuloCar">
    <w:name w:val="Título Car"/>
    <w:basedOn w:val="Fuentedeprrafopredeter"/>
    <w:link w:val="Ttulo"/>
    <w:uiPriority w:val="99"/>
    <w:rsid w:val="00184B82"/>
    <w:rPr>
      <w:rFonts w:ascii="Helvetica" w:eastAsia="Times New Roman" w:hAnsi="Helvetica" w:cs="Times New Roman"/>
      <w:b/>
      <w:bCs/>
      <w:sz w:val="28"/>
      <w:szCs w:val="24"/>
      <w:lang w:val="es-ES" w:eastAsia="es-ES"/>
    </w:rPr>
  </w:style>
  <w:style w:type="character" w:styleId="Hipervnculo">
    <w:name w:val="Hyperlink"/>
    <w:uiPriority w:val="99"/>
    <w:unhideWhenUsed/>
    <w:rsid w:val="009754F0"/>
    <w:rPr>
      <w:color w:val="0000FF"/>
      <w:u w:val="single"/>
    </w:rPr>
  </w:style>
  <w:style w:type="character" w:customStyle="1" w:styleId="estilo51">
    <w:name w:val="estilo51"/>
    <w:uiPriority w:val="99"/>
    <w:rsid w:val="009754F0"/>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53043">
      <w:bodyDiv w:val="1"/>
      <w:marLeft w:val="0"/>
      <w:marRight w:val="0"/>
      <w:marTop w:val="0"/>
      <w:marBottom w:val="0"/>
      <w:divBdr>
        <w:top w:val="none" w:sz="0" w:space="0" w:color="auto"/>
        <w:left w:val="none" w:sz="0" w:space="0" w:color="auto"/>
        <w:bottom w:val="none" w:sz="0" w:space="0" w:color="auto"/>
        <w:right w:val="none" w:sz="0" w:space="0" w:color="auto"/>
      </w:divBdr>
    </w:div>
    <w:div w:id="219827189">
      <w:bodyDiv w:val="1"/>
      <w:marLeft w:val="0"/>
      <w:marRight w:val="0"/>
      <w:marTop w:val="0"/>
      <w:marBottom w:val="0"/>
      <w:divBdr>
        <w:top w:val="none" w:sz="0" w:space="0" w:color="auto"/>
        <w:left w:val="none" w:sz="0" w:space="0" w:color="auto"/>
        <w:bottom w:val="none" w:sz="0" w:space="0" w:color="auto"/>
        <w:right w:val="none" w:sz="0" w:space="0" w:color="auto"/>
      </w:divBdr>
    </w:div>
    <w:div w:id="366613169">
      <w:bodyDiv w:val="1"/>
      <w:marLeft w:val="0"/>
      <w:marRight w:val="0"/>
      <w:marTop w:val="0"/>
      <w:marBottom w:val="0"/>
      <w:divBdr>
        <w:top w:val="none" w:sz="0" w:space="0" w:color="auto"/>
        <w:left w:val="none" w:sz="0" w:space="0" w:color="auto"/>
        <w:bottom w:val="none" w:sz="0" w:space="0" w:color="auto"/>
        <w:right w:val="none" w:sz="0" w:space="0" w:color="auto"/>
      </w:divBdr>
    </w:div>
    <w:div w:id="380596349">
      <w:bodyDiv w:val="1"/>
      <w:marLeft w:val="0"/>
      <w:marRight w:val="0"/>
      <w:marTop w:val="0"/>
      <w:marBottom w:val="0"/>
      <w:divBdr>
        <w:top w:val="none" w:sz="0" w:space="0" w:color="auto"/>
        <w:left w:val="none" w:sz="0" w:space="0" w:color="auto"/>
        <w:bottom w:val="none" w:sz="0" w:space="0" w:color="auto"/>
        <w:right w:val="none" w:sz="0" w:space="0" w:color="auto"/>
      </w:divBdr>
    </w:div>
    <w:div w:id="434446091">
      <w:bodyDiv w:val="1"/>
      <w:marLeft w:val="0"/>
      <w:marRight w:val="0"/>
      <w:marTop w:val="0"/>
      <w:marBottom w:val="0"/>
      <w:divBdr>
        <w:top w:val="none" w:sz="0" w:space="0" w:color="auto"/>
        <w:left w:val="none" w:sz="0" w:space="0" w:color="auto"/>
        <w:bottom w:val="none" w:sz="0" w:space="0" w:color="auto"/>
        <w:right w:val="none" w:sz="0" w:space="0" w:color="auto"/>
      </w:divBdr>
    </w:div>
    <w:div w:id="552077821">
      <w:bodyDiv w:val="1"/>
      <w:marLeft w:val="0"/>
      <w:marRight w:val="0"/>
      <w:marTop w:val="0"/>
      <w:marBottom w:val="0"/>
      <w:divBdr>
        <w:top w:val="none" w:sz="0" w:space="0" w:color="auto"/>
        <w:left w:val="none" w:sz="0" w:space="0" w:color="auto"/>
        <w:bottom w:val="none" w:sz="0" w:space="0" w:color="auto"/>
        <w:right w:val="none" w:sz="0" w:space="0" w:color="auto"/>
      </w:divBdr>
    </w:div>
    <w:div w:id="572931809">
      <w:bodyDiv w:val="1"/>
      <w:marLeft w:val="0"/>
      <w:marRight w:val="0"/>
      <w:marTop w:val="0"/>
      <w:marBottom w:val="0"/>
      <w:divBdr>
        <w:top w:val="none" w:sz="0" w:space="0" w:color="auto"/>
        <w:left w:val="none" w:sz="0" w:space="0" w:color="auto"/>
        <w:bottom w:val="none" w:sz="0" w:space="0" w:color="auto"/>
        <w:right w:val="none" w:sz="0" w:space="0" w:color="auto"/>
      </w:divBdr>
    </w:div>
    <w:div w:id="579027968">
      <w:bodyDiv w:val="1"/>
      <w:marLeft w:val="0"/>
      <w:marRight w:val="0"/>
      <w:marTop w:val="0"/>
      <w:marBottom w:val="0"/>
      <w:divBdr>
        <w:top w:val="none" w:sz="0" w:space="0" w:color="auto"/>
        <w:left w:val="none" w:sz="0" w:space="0" w:color="auto"/>
        <w:bottom w:val="none" w:sz="0" w:space="0" w:color="auto"/>
        <w:right w:val="none" w:sz="0" w:space="0" w:color="auto"/>
      </w:divBdr>
    </w:div>
    <w:div w:id="679744444">
      <w:bodyDiv w:val="1"/>
      <w:marLeft w:val="0"/>
      <w:marRight w:val="0"/>
      <w:marTop w:val="0"/>
      <w:marBottom w:val="0"/>
      <w:divBdr>
        <w:top w:val="none" w:sz="0" w:space="0" w:color="auto"/>
        <w:left w:val="none" w:sz="0" w:space="0" w:color="auto"/>
        <w:bottom w:val="none" w:sz="0" w:space="0" w:color="auto"/>
        <w:right w:val="none" w:sz="0" w:space="0" w:color="auto"/>
      </w:divBdr>
    </w:div>
    <w:div w:id="778988432">
      <w:bodyDiv w:val="1"/>
      <w:marLeft w:val="0"/>
      <w:marRight w:val="0"/>
      <w:marTop w:val="0"/>
      <w:marBottom w:val="0"/>
      <w:divBdr>
        <w:top w:val="none" w:sz="0" w:space="0" w:color="auto"/>
        <w:left w:val="none" w:sz="0" w:space="0" w:color="auto"/>
        <w:bottom w:val="none" w:sz="0" w:space="0" w:color="auto"/>
        <w:right w:val="none" w:sz="0" w:space="0" w:color="auto"/>
      </w:divBdr>
    </w:div>
    <w:div w:id="1780683762">
      <w:bodyDiv w:val="1"/>
      <w:marLeft w:val="0"/>
      <w:marRight w:val="0"/>
      <w:marTop w:val="0"/>
      <w:marBottom w:val="0"/>
      <w:divBdr>
        <w:top w:val="none" w:sz="0" w:space="0" w:color="auto"/>
        <w:left w:val="none" w:sz="0" w:space="0" w:color="auto"/>
        <w:bottom w:val="none" w:sz="0" w:space="0" w:color="auto"/>
        <w:right w:val="none" w:sz="0" w:space="0" w:color="auto"/>
      </w:divBdr>
    </w:div>
    <w:div w:id="2008290909">
      <w:bodyDiv w:val="1"/>
      <w:marLeft w:val="0"/>
      <w:marRight w:val="0"/>
      <w:marTop w:val="0"/>
      <w:marBottom w:val="0"/>
      <w:divBdr>
        <w:top w:val="none" w:sz="0" w:space="0" w:color="auto"/>
        <w:left w:val="none" w:sz="0" w:space="0" w:color="auto"/>
        <w:bottom w:val="none" w:sz="0" w:space="0" w:color="auto"/>
        <w:right w:val="none" w:sz="0" w:space="0" w:color="auto"/>
      </w:divBdr>
    </w:div>
    <w:div w:id="2078042625">
      <w:bodyDiv w:val="1"/>
      <w:marLeft w:val="0"/>
      <w:marRight w:val="0"/>
      <w:marTop w:val="0"/>
      <w:marBottom w:val="0"/>
      <w:divBdr>
        <w:top w:val="none" w:sz="0" w:space="0" w:color="auto"/>
        <w:left w:val="none" w:sz="0" w:space="0" w:color="auto"/>
        <w:bottom w:val="none" w:sz="0" w:space="0" w:color="auto"/>
        <w:right w:val="none" w:sz="0" w:space="0" w:color="auto"/>
      </w:divBdr>
    </w:div>
    <w:div w:id="2124492976">
      <w:bodyDiv w:val="1"/>
      <w:marLeft w:val="0"/>
      <w:marRight w:val="0"/>
      <w:marTop w:val="0"/>
      <w:marBottom w:val="0"/>
      <w:divBdr>
        <w:top w:val="none" w:sz="0" w:space="0" w:color="auto"/>
        <w:left w:val="none" w:sz="0" w:space="0" w:color="auto"/>
        <w:bottom w:val="none" w:sz="0" w:space="0" w:color="auto"/>
        <w:right w:val="none" w:sz="0" w:space="0" w:color="auto"/>
      </w:divBdr>
    </w:div>
    <w:div w:id="2128769930">
      <w:bodyDiv w:val="1"/>
      <w:marLeft w:val="0"/>
      <w:marRight w:val="0"/>
      <w:marTop w:val="0"/>
      <w:marBottom w:val="0"/>
      <w:divBdr>
        <w:top w:val="none" w:sz="0" w:space="0" w:color="auto"/>
        <w:left w:val="none" w:sz="0" w:space="0" w:color="auto"/>
        <w:bottom w:val="none" w:sz="0" w:space="0" w:color="auto"/>
        <w:right w:val="none" w:sz="0" w:space="0" w:color="auto"/>
      </w:divBdr>
    </w:div>
    <w:div w:id="21362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sgto.gob.mx/lquiroz/AppData/Local/Microsoft/Windows/Temporary%20Internet%20Files/Content.Outlook/HBGSO9P3/MODELO%20CTA%202013.ppt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0A08-2FD8-4215-9E2F-B643C85B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3196</Words>
  <Characters>17583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alfonso_chavez</dc:creator>
  <cp:lastModifiedBy>Zurisaday Alexa Campos Gasca</cp:lastModifiedBy>
  <cp:revision>11</cp:revision>
  <cp:lastPrinted>2023-04-28T15:03:00Z</cp:lastPrinted>
  <dcterms:created xsi:type="dcterms:W3CDTF">2023-01-28T22:18:00Z</dcterms:created>
  <dcterms:modified xsi:type="dcterms:W3CDTF">2024-05-13T20:13:00Z</dcterms:modified>
</cp:coreProperties>
</file>