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904" w:rsidRDefault="00F16904" w:rsidP="00F16904">
      <w:pPr>
        <w:pStyle w:val="Default"/>
        <w:rPr>
          <w:sz w:val="20"/>
          <w:szCs w:val="20"/>
        </w:rPr>
      </w:pPr>
      <w:r>
        <w:rPr>
          <w:b/>
          <w:bCs/>
          <w:sz w:val="20"/>
          <w:szCs w:val="20"/>
        </w:rPr>
        <w:t xml:space="preserve">Artículo 25. </w:t>
      </w:r>
      <w:r>
        <w:rPr>
          <w:sz w:val="20"/>
          <w:szCs w:val="20"/>
        </w:rPr>
        <w:t xml:space="preserve">La edad límite de los militares para permanecer en el activo es la siguiente: </w:t>
      </w:r>
    </w:p>
    <w:p w:rsidR="00F16904" w:rsidRDefault="00F16904" w:rsidP="00F16904">
      <w:pPr>
        <w:pStyle w:val="Default"/>
        <w:rPr>
          <w:sz w:val="20"/>
          <w:szCs w:val="20"/>
        </w:rPr>
      </w:pPr>
      <w:r>
        <w:rPr>
          <w:sz w:val="20"/>
          <w:szCs w:val="20"/>
        </w:rPr>
        <w:t xml:space="preserve">Años </w:t>
      </w:r>
    </w:p>
    <w:p w:rsidR="00F16904" w:rsidRDefault="00F16904" w:rsidP="00F16904">
      <w:pPr>
        <w:pStyle w:val="Default"/>
        <w:rPr>
          <w:sz w:val="20"/>
          <w:szCs w:val="20"/>
        </w:rPr>
      </w:pPr>
      <w:r>
        <w:rPr>
          <w:b/>
          <w:bCs/>
          <w:sz w:val="20"/>
          <w:szCs w:val="20"/>
        </w:rPr>
        <w:t xml:space="preserve">I. </w:t>
      </w:r>
      <w:r>
        <w:rPr>
          <w:sz w:val="20"/>
          <w:szCs w:val="20"/>
        </w:rPr>
        <w:t xml:space="preserve">Para los individuos de tropa 50 </w:t>
      </w:r>
    </w:p>
    <w:p w:rsidR="00F16904" w:rsidRDefault="00F16904" w:rsidP="00F16904">
      <w:pPr>
        <w:pStyle w:val="Default"/>
        <w:rPr>
          <w:sz w:val="20"/>
          <w:szCs w:val="20"/>
        </w:rPr>
      </w:pPr>
      <w:r>
        <w:rPr>
          <w:b/>
          <w:bCs/>
          <w:sz w:val="20"/>
          <w:szCs w:val="20"/>
        </w:rPr>
        <w:t xml:space="preserve">II. </w:t>
      </w:r>
      <w:r>
        <w:rPr>
          <w:sz w:val="20"/>
          <w:szCs w:val="20"/>
        </w:rPr>
        <w:t xml:space="preserve">Para los Subtenientes 51 </w:t>
      </w:r>
    </w:p>
    <w:p w:rsidR="00F16904" w:rsidRDefault="00F16904" w:rsidP="00F16904">
      <w:pPr>
        <w:pStyle w:val="Default"/>
        <w:rPr>
          <w:sz w:val="20"/>
          <w:szCs w:val="20"/>
        </w:rPr>
      </w:pPr>
      <w:r>
        <w:rPr>
          <w:b/>
          <w:bCs/>
          <w:sz w:val="20"/>
          <w:szCs w:val="20"/>
        </w:rPr>
        <w:t xml:space="preserve">III. </w:t>
      </w:r>
      <w:r>
        <w:rPr>
          <w:sz w:val="20"/>
          <w:szCs w:val="20"/>
        </w:rPr>
        <w:t xml:space="preserve">Para los </w:t>
      </w:r>
      <w:proofErr w:type="gramStart"/>
      <w:r>
        <w:rPr>
          <w:sz w:val="20"/>
          <w:szCs w:val="20"/>
        </w:rPr>
        <w:t>Tenientes</w:t>
      </w:r>
      <w:proofErr w:type="gramEnd"/>
      <w:r>
        <w:rPr>
          <w:sz w:val="20"/>
          <w:szCs w:val="20"/>
        </w:rPr>
        <w:t xml:space="preserve"> 52 </w:t>
      </w:r>
    </w:p>
    <w:p w:rsidR="00F16904" w:rsidRDefault="00F16904" w:rsidP="00F16904">
      <w:pPr>
        <w:pStyle w:val="Default"/>
        <w:rPr>
          <w:sz w:val="20"/>
          <w:szCs w:val="20"/>
        </w:rPr>
      </w:pPr>
      <w:r>
        <w:rPr>
          <w:b/>
          <w:bCs/>
          <w:sz w:val="20"/>
          <w:szCs w:val="20"/>
        </w:rPr>
        <w:t xml:space="preserve">IV. </w:t>
      </w:r>
      <w:r>
        <w:rPr>
          <w:sz w:val="20"/>
          <w:szCs w:val="20"/>
        </w:rPr>
        <w:t xml:space="preserve">Para los Capitanes Segundos 53 </w:t>
      </w:r>
    </w:p>
    <w:p w:rsidR="00F16904" w:rsidRDefault="00F16904" w:rsidP="00F16904">
      <w:pPr>
        <w:pStyle w:val="Default"/>
        <w:rPr>
          <w:sz w:val="20"/>
          <w:szCs w:val="20"/>
        </w:rPr>
      </w:pPr>
      <w:r>
        <w:rPr>
          <w:b/>
          <w:bCs/>
          <w:sz w:val="20"/>
          <w:szCs w:val="20"/>
        </w:rPr>
        <w:t xml:space="preserve">V. </w:t>
      </w:r>
      <w:r>
        <w:rPr>
          <w:sz w:val="20"/>
          <w:szCs w:val="20"/>
        </w:rPr>
        <w:t xml:space="preserve">Para los Capitanes Primeros 54 </w:t>
      </w:r>
    </w:p>
    <w:p w:rsidR="00F16904" w:rsidRDefault="00F16904" w:rsidP="00F16904">
      <w:pPr>
        <w:pStyle w:val="Default"/>
        <w:rPr>
          <w:sz w:val="20"/>
          <w:szCs w:val="20"/>
        </w:rPr>
      </w:pPr>
      <w:r>
        <w:rPr>
          <w:b/>
          <w:bCs/>
          <w:sz w:val="20"/>
          <w:szCs w:val="20"/>
        </w:rPr>
        <w:t xml:space="preserve">VI. </w:t>
      </w:r>
      <w:r>
        <w:rPr>
          <w:sz w:val="20"/>
          <w:szCs w:val="20"/>
        </w:rPr>
        <w:t xml:space="preserve">Para los Mayores 56 </w:t>
      </w:r>
    </w:p>
    <w:p w:rsidR="00F16904" w:rsidRDefault="00F16904" w:rsidP="00F16904">
      <w:pPr>
        <w:pStyle w:val="Default"/>
        <w:rPr>
          <w:sz w:val="20"/>
          <w:szCs w:val="20"/>
        </w:rPr>
      </w:pPr>
      <w:r>
        <w:rPr>
          <w:b/>
          <w:bCs/>
          <w:sz w:val="20"/>
          <w:szCs w:val="20"/>
        </w:rPr>
        <w:t xml:space="preserve">VII. </w:t>
      </w:r>
      <w:r>
        <w:rPr>
          <w:sz w:val="20"/>
          <w:szCs w:val="20"/>
        </w:rPr>
        <w:t xml:space="preserve">Para los Tenientes Coroneles 58 </w:t>
      </w:r>
    </w:p>
    <w:p w:rsidR="00F16904" w:rsidRDefault="00F16904" w:rsidP="00F16904">
      <w:pPr>
        <w:pStyle w:val="Default"/>
        <w:rPr>
          <w:sz w:val="20"/>
          <w:szCs w:val="20"/>
        </w:rPr>
      </w:pPr>
      <w:r>
        <w:rPr>
          <w:b/>
          <w:bCs/>
          <w:sz w:val="20"/>
          <w:szCs w:val="20"/>
        </w:rPr>
        <w:t xml:space="preserve">VIII. </w:t>
      </w:r>
      <w:r>
        <w:rPr>
          <w:sz w:val="20"/>
          <w:szCs w:val="20"/>
        </w:rPr>
        <w:t xml:space="preserve">Para los </w:t>
      </w:r>
      <w:proofErr w:type="gramStart"/>
      <w:r>
        <w:rPr>
          <w:sz w:val="20"/>
          <w:szCs w:val="20"/>
        </w:rPr>
        <w:t>Coroneles</w:t>
      </w:r>
      <w:proofErr w:type="gramEnd"/>
      <w:r>
        <w:rPr>
          <w:sz w:val="20"/>
          <w:szCs w:val="20"/>
        </w:rPr>
        <w:t xml:space="preserve"> 60 </w:t>
      </w:r>
    </w:p>
    <w:p w:rsidR="00F16904" w:rsidRDefault="00F16904" w:rsidP="00F16904">
      <w:pPr>
        <w:pStyle w:val="Default"/>
        <w:rPr>
          <w:sz w:val="20"/>
          <w:szCs w:val="20"/>
        </w:rPr>
      </w:pPr>
      <w:r>
        <w:rPr>
          <w:b/>
          <w:bCs/>
          <w:sz w:val="20"/>
          <w:szCs w:val="20"/>
        </w:rPr>
        <w:t xml:space="preserve">IX. </w:t>
      </w:r>
      <w:r>
        <w:rPr>
          <w:sz w:val="20"/>
          <w:szCs w:val="20"/>
        </w:rPr>
        <w:t xml:space="preserve">Para los Generales Brigadieres 61 </w:t>
      </w:r>
    </w:p>
    <w:p w:rsidR="00F16904" w:rsidRDefault="00F16904" w:rsidP="00F16904">
      <w:pPr>
        <w:pStyle w:val="Default"/>
        <w:rPr>
          <w:sz w:val="20"/>
          <w:szCs w:val="20"/>
        </w:rPr>
      </w:pPr>
      <w:r>
        <w:rPr>
          <w:b/>
          <w:bCs/>
          <w:sz w:val="20"/>
          <w:szCs w:val="20"/>
        </w:rPr>
        <w:t xml:space="preserve">X. </w:t>
      </w:r>
      <w:r>
        <w:rPr>
          <w:sz w:val="20"/>
          <w:szCs w:val="20"/>
        </w:rPr>
        <w:t xml:space="preserve">Para los Generales de Brigada 63 </w:t>
      </w:r>
    </w:p>
    <w:p w:rsidR="00F16904" w:rsidRDefault="00F16904" w:rsidP="00F16904">
      <w:pPr>
        <w:rPr>
          <w:sz w:val="20"/>
          <w:szCs w:val="20"/>
        </w:rPr>
      </w:pPr>
      <w:r>
        <w:rPr>
          <w:b/>
          <w:bCs/>
          <w:sz w:val="20"/>
          <w:szCs w:val="20"/>
        </w:rPr>
        <w:t xml:space="preserve">XI. </w:t>
      </w:r>
      <w:r>
        <w:rPr>
          <w:sz w:val="20"/>
          <w:szCs w:val="20"/>
        </w:rPr>
        <w:t>Para los Generales de División 65</w:t>
      </w:r>
    </w:p>
    <w:p w:rsidR="00F16904" w:rsidRDefault="00F16904" w:rsidP="00F16904">
      <w:pPr>
        <w:rPr>
          <w:sz w:val="20"/>
          <w:szCs w:val="20"/>
        </w:rPr>
      </w:pPr>
      <w:r>
        <w:rPr>
          <w:b/>
          <w:bCs/>
          <w:sz w:val="20"/>
          <w:szCs w:val="20"/>
        </w:rPr>
        <w:t xml:space="preserve">Artículo 27. </w:t>
      </w:r>
      <w:r>
        <w:rPr>
          <w:sz w:val="20"/>
          <w:szCs w:val="20"/>
        </w:rPr>
        <w:t>Los militares que por resolución definitiva pasen a situación de retiro, ascenderán al grado inmediato únicamente para ese fin y para el cálculo del beneficio económico correspondiente, considerando los años de servicios en relación con el tiempo en el grado, de acuerdo con la tabla siguiente:</w:t>
      </w:r>
    </w:p>
    <w:tbl>
      <w:tblPr>
        <w:tblW w:w="0" w:type="auto"/>
        <w:tblBorders>
          <w:top w:val="nil"/>
          <w:left w:val="nil"/>
          <w:bottom w:val="nil"/>
          <w:right w:val="nil"/>
        </w:tblBorders>
        <w:tblLayout w:type="fixed"/>
        <w:tblLook w:val="0000" w:firstRow="0" w:lastRow="0" w:firstColumn="0" w:lastColumn="0" w:noHBand="0" w:noVBand="0"/>
      </w:tblPr>
      <w:tblGrid>
        <w:gridCol w:w="2241"/>
        <w:gridCol w:w="2241"/>
      </w:tblGrid>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b/>
                <w:bCs/>
                <w:color w:val="000000"/>
                <w:sz w:val="20"/>
                <w:szCs w:val="20"/>
              </w:rPr>
              <w:t xml:space="preserve">Años de Servicios </w:t>
            </w:r>
          </w:p>
        </w:tc>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b/>
                <w:bCs/>
                <w:color w:val="000000"/>
                <w:sz w:val="20"/>
                <w:szCs w:val="20"/>
              </w:rPr>
              <w:t xml:space="preserve">Años en el Grado </w:t>
            </w:r>
          </w:p>
        </w:tc>
      </w:tr>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20 </w:t>
            </w:r>
          </w:p>
        </w:tc>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10 </w:t>
            </w:r>
          </w:p>
        </w:tc>
      </w:tr>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22 </w:t>
            </w:r>
          </w:p>
        </w:tc>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9 </w:t>
            </w:r>
          </w:p>
        </w:tc>
      </w:tr>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24 </w:t>
            </w:r>
          </w:p>
        </w:tc>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 </w:t>
            </w:r>
          </w:p>
        </w:tc>
      </w:tr>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26 </w:t>
            </w:r>
          </w:p>
        </w:tc>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7 </w:t>
            </w:r>
          </w:p>
        </w:tc>
      </w:tr>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28 </w:t>
            </w:r>
          </w:p>
        </w:tc>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 </w:t>
            </w:r>
          </w:p>
        </w:tc>
      </w:tr>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30 </w:t>
            </w:r>
          </w:p>
        </w:tc>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 </w:t>
            </w:r>
          </w:p>
        </w:tc>
      </w:tr>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35 </w:t>
            </w:r>
          </w:p>
        </w:tc>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4 </w:t>
            </w:r>
          </w:p>
        </w:tc>
      </w:tr>
      <w:tr w:rsidR="00F16904" w:rsidRPr="00F16904">
        <w:trPr>
          <w:trHeight w:val="93"/>
        </w:trPr>
        <w:tc>
          <w:tcPr>
            <w:tcW w:w="2241"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40 o más </w:t>
            </w:r>
          </w:p>
        </w:tc>
        <w:tc>
          <w:tcPr>
            <w:tcW w:w="2241" w:type="dxa"/>
          </w:tcPr>
          <w:p w:rsid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 </w:t>
            </w:r>
          </w:p>
          <w:p w:rsidR="00F16904" w:rsidRPr="00F16904" w:rsidRDefault="00F16904" w:rsidP="00F16904">
            <w:pPr>
              <w:autoSpaceDE w:val="0"/>
              <w:autoSpaceDN w:val="0"/>
              <w:adjustRightInd w:val="0"/>
              <w:spacing w:after="0" w:line="240" w:lineRule="auto"/>
              <w:rPr>
                <w:rFonts w:ascii="Arial" w:hAnsi="Arial" w:cs="Arial"/>
                <w:color w:val="000000"/>
                <w:sz w:val="20"/>
                <w:szCs w:val="20"/>
              </w:rPr>
            </w:pPr>
          </w:p>
        </w:tc>
      </w:tr>
    </w:tbl>
    <w:p w:rsidR="00F16904" w:rsidRDefault="00F16904" w:rsidP="00F16904">
      <w:pPr>
        <w:rPr>
          <w:sz w:val="20"/>
          <w:szCs w:val="20"/>
        </w:rPr>
      </w:pPr>
      <w:r>
        <w:rPr>
          <w:b/>
          <w:bCs/>
          <w:sz w:val="20"/>
          <w:szCs w:val="20"/>
        </w:rPr>
        <w:t xml:space="preserve">Artículo 31. </w:t>
      </w:r>
      <w:r>
        <w:rPr>
          <w:sz w:val="20"/>
          <w:szCs w:val="20"/>
        </w:rPr>
        <w:t>Para integrar el monto total de:</w:t>
      </w:r>
    </w:p>
    <w:p w:rsidR="00F16904" w:rsidRDefault="00F16904" w:rsidP="00F16904">
      <w:pPr>
        <w:rPr>
          <w:sz w:val="20"/>
          <w:szCs w:val="20"/>
        </w:rPr>
      </w:pPr>
      <w:r>
        <w:rPr>
          <w:b/>
          <w:bCs/>
          <w:sz w:val="20"/>
          <w:szCs w:val="20"/>
        </w:rPr>
        <w:t xml:space="preserve">III. </w:t>
      </w:r>
      <w:r>
        <w:rPr>
          <w:sz w:val="20"/>
          <w:szCs w:val="20"/>
        </w:rPr>
        <w:t>A los militares que pasan a situación de retiro y se les computen 20 o más años de servicios efectivos, se les fijará el haber de retiro como se indicó en la fracción I, aumentando los porcentajes que se indican en la tabla siguiente:</w:t>
      </w:r>
    </w:p>
    <w:tbl>
      <w:tblPr>
        <w:tblW w:w="0" w:type="auto"/>
        <w:tblBorders>
          <w:top w:val="nil"/>
          <w:left w:val="nil"/>
          <w:bottom w:val="nil"/>
          <w:right w:val="nil"/>
        </w:tblBorders>
        <w:tblLayout w:type="fixed"/>
        <w:tblLook w:val="0000" w:firstRow="0" w:lastRow="0" w:firstColumn="0" w:lastColumn="0" w:noHBand="0" w:noVBand="0"/>
      </w:tblPr>
      <w:tblGrid>
        <w:gridCol w:w="2130"/>
        <w:gridCol w:w="2130"/>
      </w:tblGrid>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Años de servicios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Tanto por ciento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20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50%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21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51%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22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52%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23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53%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24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54%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25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55%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26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56%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27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57%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28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58%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29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59%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30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60%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31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62%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32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64%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33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66%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34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68%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35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70%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36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72%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37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74%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38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76%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39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78%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lastRenderedPageBreak/>
              <w:t xml:space="preserve">40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80%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41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82%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42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84%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43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86%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44 </w:t>
            </w:r>
          </w:p>
        </w:tc>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88% </w:t>
            </w:r>
          </w:p>
        </w:tc>
      </w:tr>
      <w:tr w:rsidR="00F16904" w:rsidRPr="00F16904">
        <w:trPr>
          <w:trHeight w:val="93"/>
        </w:trPr>
        <w:tc>
          <w:tcPr>
            <w:tcW w:w="213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45 </w:t>
            </w:r>
            <w:proofErr w:type="spellStart"/>
            <w:r w:rsidRPr="00F16904">
              <w:rPr>
                <w:rFonts w:ascii="Arial" w:hAnsi="Arial" w:cs="Arial"/>
                <w:color w:val="000000"/>
                <w:sz w:val="20"/>
                <w:szCs w:val="20"/>
              </w:rPr>
              <w:t>ó</w:t>
            </w:r>
            <w:proofErr w:type="spellEnd"/>
            <w:r w:rsidRPr="00F16904">
              <w:rPr>
                <w:rFonts w:ascii="Arial" w:hAnsi="Arial" w:cs="Arial"/>
                <w:color w:val="000000"/>
                <w:sz w:val="20"/>
                <w:szCs w:val="20"/>
              </w:rPr>
              <w:t xml:space="preserve"> más </w:t>
            </w:r>
          </w:p>
        </w:tc>
        <w:tc>
          <w:tcPr>
            <w:tcW w:w="2130" w:type="dxa"/>
          </w:tcPr>
          <w:p w:rsid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90% </w:t>
            </w:r>
          </w:p>
          <w:p w:rsidR="00F16904" w:rsidRPr="00F16904" w:rsidRDefault="00F16904" w:rsidP="00F16904">
            <w:pPr>
              <w:autoSpaceDE w:val="0"/>
              <w:autoSpaceDN w:val="0"/>
              <w:adjustRightInd w:val="0"/>
              <w:spacing w:after="0" w:line="240" w:lineRule="auto"/>
              <w:rPr>
                <w:rFonts w:ascii="Arial" w:hAnsi="Arial" w:cs="Arial"/>
                <w:color w:val="000000"/>
                <w:sz w:val="20"/>
                <w:szCs w:val="20"/>
              </w:rPr>
            </w:pPr>
          </w:p>
        </w:tc>
      </w:tr>
    </w:tbl>
    <w:p w:rsidR="00A77AEE" w:rsidRDefault="00F16904" w:rsidP="00F16904">
      <w:r w:rsidRPr="00F16904">
        <w:rPr>
          <w:b/>
          <w:bCs/>
        </w:rPr>
        <w:t xml:space="preserve">Artículo 34. </w:t>
      </w:r>
      <w:r w:rsidRPr="00F16904">
        <w:t>Los militares incapacitados en actos del servicio o a consecuencia de éstos, comprendidos en la fracción III del artículo 33 de esta Ley, con tiempo de servicios menor de 14 años y cuya incapacidad se clasifique en la segunda categoría, tendrán derecho a un haber de retiro igual a un porcentaje sobre el haber calculado conforme al artículo 31, en que se tomarán en cuenta los años de servicios, en la forma siguiente:</w:t>
      </w:r>
    </w:p>
    <w:tbl>
      <w:tblPr>
        <w:tblW w:w="0" w:type="auto"/>
        <w:tblBorders>
          <w:top w:val="nil"/>
          <w:left w:val="nil"/>
          <w:bottom w:val="nil"/>
          <w:right w:val="nil"/>
        </w:tblBorders>
        <w:tblLayout w:type="fixed"/>
        <w:tblLook w:val="0000" w:firstRow="0" w:lastRow="0" w:firstColumn="0" w:lastColumn="0" w:noHBand="0" w:noVBand="0"/>
      </w:tblPr>
      <w:tblGrid>
        <w:gridCol w:w="2170"/>
        <w:gridCol w:w="2170"/>
      </w:tblGrid>
      <w:tr w:rsidR="00F16904" w:rsidRPr="00F16904">
        <w:trPr>
          <w:trHeight w:val="208"/>
        </w:trPr>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b/>
                <w:bCs/>
                <w:color w:val="000000"/>
                <w:sz w:val="20"/>
                <w:szCs w:val="20"/>
              </w:rPr>
              <w:t xml:space="preserve">Años de servicios </w:t>
            </w:r>
          </w:p>
        </w:tc>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b/>
                <w:bCs/>
                <w:color w:val="000000"/>
                <w:sz w:val="20"/>
                <w:szCs w:val="20"/>
              </w:rPr>
              <w:t xml:space="preserve">Segunda Categoría de Incapacidad </w:t>
            </w:r>
          </w:p>
        </w:tc>
      </w:tr>
      <w:tr w:rsidR="00F16904" w:rsidRPr="00F16904">
        <w:trPr>
          <w:trHeight w:val="93"/>
        </w:trPr>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10 o menos </w:t>
            </w:r>
          </w:p>
        </w:tc>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80% </w:t>
            </w:r>
          </w:p>
        </w:tc>
      </w:tr>
      <w:tr w:rsidR="00F16904" w:rsidRPr="00F16904">
        <w:trPr>
          <w:trHeight w:val="93"/>
        </w:trPr>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11 </w:t>
            </w:r>
          </w:p>
        </w:tc>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85% </w:t>
            </w:r>
          </w:p>
        </w:tc>
      </w:tr>
      <w:tr w:rsidR="00F16904" w:rsidRPr="00F16904">
        <w:trPr>
          <w:trHeight w:val="93"/>
        </w:trPr>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12 </w:t>
            </w:r>
          </w:p>
        </w:tc>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90% </w:t>
            </w:r>
          </w:p>
        </w:tc>
      </w:tr>
      <w:tr w:rsidR="00F16904" w:rsidRPr="00F16904">
        <w:trPr>
          <w:trHeight w:val="93"/>
        </w:trPr>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13 </w:t>
            </w:r>
          </w:p>
        </w:tc>
        <w:tc>
          <w:tcPr>
            <w:tcW w:w="2170"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95% </w:t>
            </w:r>
          </w:p>
        </w:tc>
      </w:tr>
    </w:tbl>
    <w:p w:rsidR="00F16904" w:rsidRDefault="00F16904" w:rsidP="00F16904"/>
    <w:p w:rsidR="00F16904" w:rsidRDefault="00F16904" w:rsidP="00F16904">
      <w:r w:rsidRPr="00F16904">
        <w:rPr>
          <w:b/>
          <w:bCs/>
        </w:rPr>
        <w:t xml:space="preserve">Artículo 35. </w:t>
      </w:r>
      <w:r w:rsidRPr="00F16904">
        <w:t>Los militares que hayan llegado a la edad límite que fija el artículo 25 de esta Ley, los que se hayan incapacitado fuera de actos del servicio, los imposibilitados para el desempeño de las obligaciones militares a causa de enfermedad que dure más de seis meses, y los que soliciten su retiro voluntariamente, siempre que en todos los casos anteriores se les computen cuando menos 20 años de</w:t>
      </w:r>
      <w:r>
        <w:t xml:space="preserve"> </w:t>
      </w:r>
      <w:r w:rsidRPr="00F16904">
        <w:t>15 de 78</w:t>
      </w:r>
      <w:r>
        <w:t xml:space="preserve"> </w:t>
      </w:r>
      <w:r w:rsidRPr="00F16904">
        <w:t>servicios, tienen derecho a un haber de retiro, en cuya cuota se tomarán en cuenta los años de servicios en la forma siguiente:</w:t>
      </w:r>
    </w:p>
    <w:tbl>
      <w:tblPr>
        <w:tblW w:w="0" w:type="auto"/>
        <w:tblBorders>
          <w:top w:val="nil"/>
          <w:left w:val="nil"/>
          <w:bottom w:val="nil"/>
          <w:right w:val="nil"/>
        </w:tblBorders>
        <w:tblLayout w:type="fixed"/>
        <w:tblLook w:val="0000" w:firstRow="0" w:lastRow="0" w:firstColumn="0" w:lastColumn="0" w:noHBand="0" w:noVBand="0"/>
      </w:tblPr>
      <w:tblGrid>
        <w:gridCol w:w="1957"/>
        <w:gridCol w:w="1957"/>
      </w:tblGrid>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b/>
                <w:bCs/>
                <w:color w:val="000000"/>
                <w:sz w:val="20"/>
                <w:szCs w:val="20"/>
              </w:rPr>
              <w:t xml:space="preserve">Años de Servicios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b/>
                <w:bCs/>
                <w:color w:val="000000"/>
                <w:sz w:val="20"/>
                <w:szCs w:val="20"/>
              </w:rPr>
              <w:t xml:space="preserve">Tanto por Ciento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20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60%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21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62%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22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65%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23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68%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24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71%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25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75%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26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80%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27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85%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28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90% </w:t>
            </w:r>
          </w:p>
        </w:tc>
      </w:tr>
      <w:tr w:rsidR="00F16904" w:rsidRPr="00F16904">
        <w:trPr>
          <w:trHeight w:val="93"/>
        </w:trPr>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29 </w:t>
            </w:r>
          </w:p>
        </w:tc>
        <w:tc>
          <w:tcPr>
            <w:tcW w:w="1957" w:type="dxa"/>
          </w:tcPr>
          <w:p w:rsidR="00F16904" w:rsidRPr="00F16904" w:rsidRDefault="00F16904" w:rsidP="00F16904">
            <w:pPr>
              <w:autoSpaceDE w:val="0"/>
              <w:autoSpaceDN w:val="0"/>
              <w:adjustRightInd w:val="0"/>
              <w:spacing w:after="0" w:line="240" w:lineRule="auto"/>
              <w:rPr>
                <w:rFonts w:ascii="Arial" w:hAnsi="Arial" w:cs="Arial"/>
                <w:color w:val="000000"/>
                <w:sz w:val="20"/>
                <w:szCs w:val="20"/>
              </w:rPr>
            </w:pPr>
            <w:r w:rsidRPr="00F16904">
              <w:rPr>
                <w:rFonts w:ascii="Arial" w:hAnsi="Arial" w:cs="Arial"/>
                <w:color w:val="000000"/>
                <w:sz w:val="20"/>
                <w:szCs w:val="20"/>
              </w:rPr>
              <w:t xml:space="preserve">95% </w:t>
            </w:r>
          </w:p>
        </w:tc>
      </w:tr>
    </w:tbl>
    <w:p w:rsidR="00F16904" w:rsidRDefault="00F16904" w:rsidP="00F16904">
      <w:r w:rsidRPr="00F16904">
        <w:rPr>
          <w:b/>
          <w:bCs/>
        </w:rPr>
        <w:t xml:space="preserve">Artículo 37. </w:t>
      </w:r>
      <w:r w:rsidRPr="00F16904">
        <w:t>La compensación a que se refiere el artículo anterior será calculada conforme a la tabla siguiente:</w:t>
      </w:r>
    </w:p>
    <w:p w:rsidR="00F16904" w:rsidRDefault="00F16904" w:rsidP="00F16904">
      <w:pPr>
        <w:pStyle w:val="Default"/>
        <w:rPr>
          <w:sz w:val="20"/>
          <w:szCs w:val="20"/>
        </w:rPr>
      </w:pPr>
      <w:r>
        <w:rPr>
          <w:sz w:val="20"/>
          <w:szCs w:val="20"/>
        </w:rPr>
        <w:t xml:space="preserve">Años de Servicios Meses de Haber </w:t>
      </w:r>
    </w:p>
    <w:p w:rsidR="00F16904" w:rsidRDefault="00F16904" w:rsidP="00F16904">
      <w:pPr>
        <w:pStyle w:val="Default"/>
        <w:rPr>
          <w:sz w:val="20"/>
          <w:szCs w:val="20"/>
        </w:rPr>
      </w:pPr>
      <w:r>
        <w:rPr>
          <w:sz w:val="20"/>
          <w:szCs w:val="20"/>
        </w:rPr>
        <w:t xml:space="preserve">5 6 </w:t>
      </w:r>
    </w:p>
    <w:p w:rsidR="00F16904" w:rsidRDefault="00F16904" w:rsidP="00F16904">
      <w:pPr>
        <w:pStyle w:val="Default"/>
        <w:rPr>
          <w:sz w:val="20"/>
          <w:szCs w:val="20"/>
        </w:rPr>
      </w:pPr>
      <w:r>
        <w:rPr>
          <w:sz w:val="20"/>
          <w:szCs w:val="20"/>
        </w:rPr>
        <w:t xml:space="preserve">6 7 </w:t>
      </w:r>
    </w:p>
    <w:p w:rsidR="00F16904" w:rsidRDefault="00F16904" w:rsidP="00F16904">
      <w:pPr>
        <w:pStyle w:val="Default"/>
        <w:rPr>
          <w:sz w:val="20"/>
          <w:szCs w:val="20"/>
        </w:rPr>
      </w:pPr>
      <w:r>
        <w:rPr>
          <w:sz w:val="20"/>
          <w:szCs w:val="20"/>
        </w:rPr>
        <w:t xml:space="preserve">7 8 </w:t>
      </w:r>
    </w:p>
    <w:p w:rsidR="00F16904" w:rsidRDefault="00F16904" w:rsidP="00F16904">
      <w:pPr>
        <w:pStyle w:val="Default"/>
        <w:rPr>
          <w:sz w:val="20"/>
          <w:szCs w:val="20"/>
        </w:rPr>
      </w:pPr>
      <w:r>
        <w:rPr>
          <w:sz w:val="20"/>
          <w:szCs w:val="20"/>
        </w:rPr>
        <w:t xml:space="preserve">8 10 </w:t>
      </w:r>
    </w:p>
    <w:p w:rsidR="00F16904" w:rsidRDefault="00F16904" w:rsidP="00F16904">
      <w:pPr>
        <w:rPr>
          <w:sz w:val="20"/>
          <w:szCs w:val="20"/>
        </w:rPr>
      </w:pPr>
      <w:r>
        <w:rPr>
          <w:sz w:val="20"/>
          <w:szCs w:val="20"/>
        </w:rPr>
        <w:t>9 12</w:t>
      </w:r>
    </w:p>
    <w:p w:rsidR="00F16904" w:rsidRPr="00F16904" w:rsidRDefault="00F16904" w:rsidP="00F16904">
      <w:pPr>
        <w:rPr>
          <w:sz w:val="20"/>
          <w:szCs w:val="20"/>
        </w:rPr>
      </w:pPr>
      <w:r w:rsidRPr="00F16904">
        <w:rPr>
          <w:rFonts w:ascii="Arial" w:hAnsi="Arial" w:cs="Arial"/>
          <w:sz w:val="20"/>
          <w:szCs w:val="20"/>
        </w:rPr>
        <w:t xml:space="preserve">10 14 </w:t>
      </w:r>
    </w:p>
    <w:p w:rsidR="00F16904" w:rsidRPr="00F16904" w:rsidRDefault="00F16904" w:rsidP="00F16904">
      <w:pPr>
        <w:autoSpaceDE w:val="0"/>
        <w:autoSpaceDN w:val="0"/>
        <w:adjustRightInd w:val="0"/>
        <w:spacing w:after="0" w:line="240" w:lineRule="auto"/>
        <w:rPr>
          <w:rFonts w:ascii="Arial" w:hAnsi="Arial" w:cs="Arial"/>
          <w:sz w:val="20"/>
          <w:szCs w:val="20"/>
        </w:rPr>
      </w:pPr>
      <w:r w:rsidRPr="00F16904">
        <w:rPr>
          <w:rFonts w:ascii="Arial" w:hAnsi="Arial" w:cs="Arial"/>
          <w:sz w:val="20"/>
          <w:szCs w:val="20"/>
        </w:rPr>
        <w:t xml:space="preserve">11 16 </w:t>
      </w:r>
    </w:p>
    <w:p w:rsidR="00F16904" w:rsidRPr="00F16904" w:rsidRDefault="00F16904" w:rsidP="00F16904">
      <w:pPr>
        <w:autoSpaceDE w:val="0"/>
        <w:autoSpaceDN w:val="0"/>
        <w:adjustRightInd w:val="0"/>
        <w:spacing w:after="0" w:line="240" w:lineRule="auto"/>
        <w:rPr>
          <w:rFonts w:ascii="Arial" w:hAnsi="Arial" w:cs="Arial"/>
          <w:sz w:val="20"/>
          <w:szCs w:val="20"/>
        </w:rPr>
      </w:pPr>
      <w:r w:rsidRPr="00F16904">
        <w:rPr>
          <w:rFonts w:ascii="Arial" w:hAnsi="Arial" w:cs="Arial"/>
          <w:sz w:val="20"/>
          <w:szCs w:val="20"/>
        </w:rPr>
        <w:lastRenderedPageBreak/>
        <w:t xml:space="preserve">12 18 </w:t>
      </w:r>
    </w:p>
    <w:p w:rsidR="00F16904" w:rsidRPr="00F16904" w:rsidRDefault="00F16904" w:rsidP="00F16904">
      <w:pPr>
        <w:autoSpaceDE w:val="0"/>
        <w:autoSpaceDN w:val="0"/>
        <w:adjustRightInd w:val="0"/>
        <w:spacing w:after="0" w:line="240" w:lineRule="auto"/>
        <w:rPr>
          <w:rFonts w:ascii="Arial" w:hAnsi="Arial" w:cs="Arial"/>
          <w:sz w:val="20"/>
          <w:szCs w:val="20"/>
        </w:rPr>
      </w:pPr>
      <w:r w:rsidRPr="00F16904">
        <w:rPr>
          <w:rFonts w:ascii="Arial" w:hAnsi="Arial" w:cs="Arial"/>
          <w:sz w:val="20"/>
          <w:szCs w:val="20"/>
        </w:rPr>
        <w:t xml:space="preserve">13 20 </w:t>
      </w:r>
    </w:p>
    <w:p w:rsidR="00F16904" w:rsidRPr="00F16904" w:rsidRDefault="00F16904" w:rsidP="00F16904">
      <w:pPr>
        <w:autoSpaceDE w:val="0"/>
        <w:autoSpaceDN w:val="0"/>
        <w:adjustRightInd w:val="0"/>
        <w:spacing w:after="0" w:line="240" w:lineRule="auto"/>
        <w:rPr>
          <w:rFonts w:ascii="Arial" w:hAnsi="Arial" w:cs="Arial"/>
          <w:sz w:val="20"/>
          <w:szCs w:val="20"/>
        </w:rPr>
      </w:pPr>
      <w:r w:rsidRPr="00F16904">
        <w:rPr>
          <w:rFonts w:ascii="Arial" w:hAnsi="Arial" w:cs="Arial"/>
          <w:sz w:val="20"/>
          <w:szCs w:val="20"/>
        </w:rPr>
        <w:t xml:space="preserve">14 22 </w:t>
      </w:r>
    </w:p>
    <w:p w:rsidR="00F16904" w:rsidRPr="00F16904" w:rsidRDefault="00F16904" w:rsidP="00F16904">
      <w:pPr>
        <w:autoSpaceDE w:val="0"/>
        <w:autoSpaceDN w:val="0"/>
        <w:adjustRightInd w:val="0"/>
        <w:spacing w:after="0" w:line="240" w:lineRule="auto"/>
        <w:rPr>
          <w:rFonts w:ascii="Arial" w:hAnsi="Arial" w:cs="Arial"/>
          <w:sz w:val="20"/>
          <w:szCs w:val="20"/>
        </w:rPr>
      </w:pPr>
      <w:r w:rsidRPr="00F16904">
        <w:rPr>
          <w:rFonts w:ascii="Arial" w:hAnsi="Arial" w:cs="Arial"/>
          <w:sz w:val="20"/>
          <w:szCs w:val="20"/>
        </w:rPr>
        <w:t xml:space="preserve">15 24 </w:t>
      </w:r>
    </w:p>
    <w:p w:rsidR="00F16904" w:rsidRPr="00F16904" w:rsidRDefault="00F16904" w:rsidP="00F16904">
      <w:pPr>
        <w:autoSpaceDE w:val="0"/>
        <w:autoSpaceDN w:val="0"/>
        <w:adjustRightInd w:val="0"/>
        <w:spacing w:after="0" w:line="240" w:lineRule="auto"/>
        <w:rPr>
          <w:rFonts w:ascii="Arial" w:hAnsi="Arial" w:cs="Arial"/>
          <w:sz w:val="20"/>
          <w:szCs w:val="20"/>
        </w:rPr>
      </w:pPr>
      <w:r w:rsidRPr="00F16904">
        <w:rPr>
          <w:rFonts w:ascii="Arial" w:hAnsi="Arial" w:cs="Arial"/>
          <w:sz w:val="20"/>
          <w:szCs w:val="20"/>
        </w:rPr>
        <w:t xml:space="preserve">16 26 </w:t>
      </w:r>
    </w:p>
    <w:p w:rsidR="00F16904" w:rsidRPr="00F16904" w:rsidRDefault="00F16904" w:rsidP="00F16904">
      <w:pPr>
        <w:autoSpaceDE w:val="0"/>
        <w:autoSpaceDN w:val="0"/>
        <w:adjustRightInd w:val="0"/>
        <w:spacing w:after="0" w:line="240" w:lineRule="auto"/>
        <w:rPr>
          <w:rFonts w:ascii="Arial" w:hAnsi="Arial" w:cs="Arial"/>
          <w:sz w:val="20"/>
          <w:szCs w:val="20"/>
        </w:rPr>
      </w:pPr>
      <w:r w:rsidRPr="00F16904">
        <w:rPr>
          <w:rFonts w:ascii="Arial" w:hAnsi="Arial" w:cs="Arial"/>
          <w:sz w:val="20"/>
          <w:szCs w:val="20"/>
        </w:rPr>
        <w:t xml:space="preserve">17 28 </w:t>
      </w:r>
    </w:p>
    <w:p w:rsidR="00F16904" w:rsidRPr="00F16904" w:rsidRDefault="00F16904" w:rsidP="00F16904">
      <w:pPr>
        <w:autoSpaceDE w:val="0"/>
        <w:autoSpaceDN w:val="0"/>
        <w:adjustRightInd w:val="0"/>
        <w:spacing w:after="0" w:line="240" w:lineRule="auto"/>
        <w:rPr>
          <w:rFonts w:ascii="Arial" w:hAnsi="Arial" w:cs="Arial"/>
          <w:sz w:val="20"/>
          <w:szCs w:val="20"/>
        </w:rPr>
      </w:pPr>
      <w:r w:rsidRPr="00F16904">
        <w:rPr>
          <w:rFonts w:ascii="Arial" w:hAnsi="Arial" w:cs="Arial"/>
          <w:sz w:val="20"/>
          <w:szCs w:val="20"/>
        </w:rPr>
        <w:t xml:space="preserve">18 30 </w:t>
      </w:r>
    </w:p>
    <w:p w:rsidR="00F16904" w:rsidRDefault="00F16904" w:rsidP="00F16904">
      <w:pPr>
        <w:rPr>
          <w:rFonts w:ascii="Arial" w:hAnsi="Arial" w:cs="Arial"/>
          <w:sz w:val="20"/>
          <w:szCs w:val="20"/>
        </w:rPr>
      </w:pPr>
      <w:r w:rsidRPr="00F16904">
        <w:rPr>
          <w:rFonts w:ascii="Arial" w:hAnsi="Arial" w:cs="Arial"/>
          <w:sz w:val="20"/>
          <w:szCs w:val="20"/>
        </w:rPr>
        <w:t>19 32</w:t>
      </w:r>
    </w:p>
    <w:p w:rsidR="00F16904" w:rsidRDefault="00F16904">
      <w:pPr>
        <w:rPr>
          <w:b/>
          <w:bCs/>
        </w:rPr>
      </w:pPr>
      <w:r>
        <w:rPr>
          <w:b/>
          <w:bCs/>
        </w:rPr>
        <w:br w:type="page"/>
      </w:r>
    </w:p>
    <w:p w:rsidR="00F16904" w:rsidRDefault="00F16904" w:rsidP="00F16904">
      <w:pPr>
        <w:rPr>
          <w:b/>
          <w:bCs/>
        </w:rPr>
      </w:pPr>
    </w:p>
    <w:p w:rsidR="00F16904" w:rsidRPr="00F16904" w:rsidRDefault="00F16904" w:rsidP="00F16904">
      <w:r w:rsidRPr="00F16904">
        <w:rPr>
          <w:b/>
          <w:bCs/>
        </w:rPr>
        <w:t xml:space="preserve">Capítulo Tercero: Fondo de trabajo, fondo de ahorro, seguro de vida militar y seguro colectivo de retiro. </w:t>
      </w:r>
    </w:p>
    <w:p w:rsidR="00F16904" w:rsidRPr="00F16904" w:rsidRDefault="00F16904" w:rsidP="00F16904">
      <w:r w:rsidRPr="00F16904">
        <w:rPr>
          <w:b/>
          <w:bCs/>
        </w:rPr>
        <w:t xml:space="preserve">Artículo 89. </w:t>
      </w:r>
      <w:r w:rsidRPr="00F16904">
        <w:t xml:space="preserve">La suma asegurada se calculará conforme a las reglas siguientes: </w:t>
      </w:r>
    </w:p>
    <w:p w:rsidR="00F16904" w:rsidRDefault="00F16904" w:rsidP="00F16904">
      <w:r w:rsidRPr="00F16904">
        <w:t xml:space="preserve">Su cuantía será equivalente a lo que resulte de la suma del haber y </w:t>
      </w:r>
      <w:proofErr w:type="spellStart"/>
      <w:r w:rsidRPr="00F16904">
        <w:t>sobrehaber</w:t>
      </w:r>
      <w:proofErr w:type="spellEnd"/>
      <w:r w:rsidRPr="00F16904">
        <w:t xml:space="preserve"> mensual mínimo vigente para las Fuerzas Armadas a que tengan derecho los militares conforme a la última jerarquía en que hayan aportado la prima, multiplicado por el factor que corresponda, según los años de servicios efectivos prestados al momento de producirse la baja del activo y alta en situación de retiro, de acuerdo con la tabla siguiente:</w:t>
      </w:r>
    </w:p>
    <w:p w:rsidR="00F16904" w:rsidRDefault="00F16904" w:rsidP="00F16904">
      <w:pPr>
        <w:pStyle w:val="Default"/>
        <w:rPr>
          <w:sz w:val="20"/>
          <w:szCs w:val="20"/>
        </w:rPr>
      </w:pPr>
      <w:r>
        <w:rPr>
          <w:sz w:val="20"/>
          <w:szCs w:val="20"/>
        </w:rPr>
        <w:t xml:space="preserve">Años de Servicios Factor (meses) </w:t>
      </w:r>
    </w:p>
    <w:p w:rsidR="00F16904" w:rsidRDefault="00F16904" w:rsidP="00F16904">
      <w:pPr>
        <w:pStyle w:val="Default"/>
        <w:rPr>
          <w:sz w:val="20"/>
          <w:szCs w:val="20"/>
        </w:rPr>
      </w:pPr>
      <w:r>
        <w:rPr>
          <w:sz w:val="20"/>
          <w:szCs w:val="20"/>
        </w:rPr>
        <w:t xml:space="preserve">20 16 </w:t>
      </w:r>
    </w:p>
    <w:p w:rsidR="00F16904" w:rsidRDefault="00F16904" w:rsidP="00F16904">
      <w:pPr>
        <w:pStyle w:val="Default"/>
        <w:rPr>
          <w:sz w:val="20"/>
          <w:szCs w:val="20"/>
        </w:rPr>
      </w:pPr>
      <w:r>
        <w:rPr>
          <w:sz w:val="20"/>
          <w:szCs w:val="20"/>
        </w:rPr>
        <w:t xml:space="preserve">21 17 </w:t>
      </w:r>
    </w:p>
    <w:p w:rsidR="00F16904" w:rsidRDefault="00F16904" w:rsidP="00F16904">
      <w:pPr>
        <w:pStyle w:val="Default"/>
        <w:rPr>
          <w:sz w:val="20"/>
          <w:szCs w:val="20"/>
        </w:rPr>
      </w:pPr>
      <w:r>
        <w:rPr>
          <w:sz w:val="20"/>
          <w:szCs w:val="20"/>
        </w:rPr>
        <w:t xml:space="preserve">22 18 </w:t>
      </w:r>
    </w:p>
    <w:p w:rsidR="00F16904" w:rsidRDefault="00F16904" w:rsidP="00F16904">
      <w:pPr>
        <w:pStyle w:val="Default"/>
        <w:rPr>
          <w:sz w:val="20"/>
          <w:szCs w:val="20"/>
        </w:rPr>
      </w:pPr>
      <w:r>
        <w:rPr>
          <w:sz w:val="20"/>
          <w:szCs w:val="20"/>
        </w:rPr>
        <w:t xml:space="preserve">23 19 </w:t>
      </w:r>
    </w:p>
    <w:p w:rsidR="00F16904" w:rsidRDefault="00F16904" w:rsidP="00F16904">
      <w:pPr>
        <w:pStyle w:val="Default"/>
        <w:rPr>
          <w:sz w:val="20"/>
          <w:szCs w:val="20"/>
        </w:rPr>
      </w:pPr>
      <w:r>
        <w:rPr>
          <w:sz w:val="20"/>
          <w:szCs w:val="20"/>
        </w:rPr>
        <w:t xml:space="preserve">24 20 </w:t>
      </w:r>
    </w:p>
    <w:p w:rsidR="00F16904" w:rsidRDefault="00F16904" w:rsidP="00F16904">
      <w:pPr>
        <w:pStyle w:val="Default"/>
        <w:rPr>
          <w:sz w:val="20"/>
          <w:szCs w:val="20"/>
        </w:rPr>
      </w:pPr>
      <w:r>
        <w:rPr>
          <w:sz w:val="20"/>
          <w:szCs w:val="20"/>
        </w:rPr>
        <w:t xml:space="preserve">25 21 </w:t>
      </w:r>
    </w:p>
    <w:p w:rsidR="00F16904" w:rsidRDefault="00F16904" w:rsidP="00F16904">
      <w:pPr>
        <w:pStyle w:val="Default"/>
        <w:rPr>
          <w:sz w:val="20"/>
          <w:szCs w:val="20"/>
        </w:rPr>
      </w:pPr>
      <w:r>
        <w:rPr>
          <w:sz w:val="20"/>
          <w:szCs w:val="20"/>
        </w:rPr>
        <w:t xml:space="preserve">26 22 </w:t>
      </w:r>
    </w:p>
    <w:p w:rsidR="00F16904" w:rsidRDefault="00F16904" w:rsidP="00F16904">
      <w:pPr>
        <w:pStyle w:val="Default"/>
        <w:rPr>
          <w:sz w:val="20"/>
          <w:szCs w:val="20"/>
        </w:rPr>
      </w:pPr>
      <w:r>
        <w:rPr>
          <w:sz w:val="20"/>
          <w:szCs w:val="20"/>
        </w:rPr>
        <w:t xml:space="preserve">27 23 </w:t>
      </w:r>
    </w:p>
    <w:p w:rsidR="00F16904" w:rsidRDefault="00F16904" w:rsidP="00F16904">
      <w:pPr>
        <w:pStyle w:val="Default"/>
        <w:rPr>
          <w:sz w:val="20"/>
          <w:szCs w:val="20"/>
        </w:rPr>
      </w:pPr>
      <w:r>
        <w:rPr>
          <w:sz w:val="20"/>
          <w:szCs w:val="20"/>
        </w:rPr>
        <w:t xml:space="preserve">28 24 </w:t>
      </w:r>
    </w:p>
    <w:p w:rsidR="00F16904" w:rsidRDefault="00F16904" w:rsidP="00F16904">
      <w:pPr>
        <w:pStyle w:val="Default"/>
        <w:rPr>
          <w:sz w:val="20"/>
          <w:szCs w:val="20"/>
        </w:rPr>
      </w:pPr>
      <w:r>
        <w:rPr>
          <w:sz w:val="20"/>
          <w:szCs w:val="20"/>
        </w:rPr>
        <w:t xml:space="preserve">29 25 </w:t>
      </w:r>
    </w:p>
    <w:p w:rsidR="00F16904" w:rsidRDefault="00F16904" w:rsidP="00F16904">
      <w:pPr>
        <w:pStyle w:val="Default"/>
        <w:rPr>
          <w:sz w:val="20"/>
          <w:szCs w:val="20"/>
        </w:rPr>
      </w:pPr>
      <w:r>
        <w:rPr>
          <w:sz w:val="20"/>
          <w:szCs w:val="20"/>
        </w:rPr>
        <w:t xml:space="preserve">30 27 </w:t>
      </w:r>
    </w:p>
    <w:p w:rsidR="00F16904" w:rsidRDefault="00F16904" w:rsidP="00F16904">
      <w:pPr>
        <w:pStyle w:val="Default"/>
        <w:rPr>
          <w:sz w:val="20"/>
          <w:szCs w:val="20"/>
        </w:rPr>
      </w:pPr>
      <w:r>
        <w:rPr>
          <w:sz w:val="20"/>
          <w:szCs w:val="20"/>
        </w:rPr>
        <w:t xml:space="preserve">31 28 </w:t>
      </w:r>
    </w:p>
    <w:p w:rsidR="00F16904" w:rsidRDefault="00F16904" w:rsidP="00F16904">
      <w:pPr>
        <w:pStyle w:val="Default"/>
        <w:rPr>
          <w:sz w:val="20"/>
          <w:szCs w:val="20"/>
        </w:rPr>
      </w:pPr>
      <w:r>
        <w:rPr>
          <w:sz w:val="20"/>
          <w:szCs w:val="20"/>
        </w:rPr>
        <w:t xml:space="preserve">32 29 </w:t>
      </w:r>
    </w:p>
    <w:p w:rsidR="00F16904" w:rsidRDefault="00F16904" w:rsidP="00F16904">
      <w:pPr>
        <w:pStyle w:val="Default"/>
        <w:rPr>
          <w:sz w:val="20"/>
          <w:szCs w:val="20"/>
        </w:rPr>
      </w:pPr>
      <w:r>
        <w:rPr>
          <w:sz w:val="20"/>
          <w:szCs w:val="20"/>
        </w:rPr>
        <w:t xml:space="preserve">33 30 </w:t>
      </w:r>
    </w:p>
    <w:p w:rsidR="00F16904" w:rsidRDefault="00F16904" w:rsidP="00F16904">
      <w:pPr>
        <w:pStyle w:val="Default"/>
        <w:rPr>
          <w:sz w:val="20"/>
          <w:szCs w:val="20"/>
        </w:rPr>
      </w:pPr>
      <w:r>
        <w:rPr>
          <w:sz w:val="20"/>
          <w:szCs w:val="20"/>
        </w:rPr>
        <w:t xml:space="preserve">34 31 </w:t>
      </w:r>
    </w:p>
    <w:p w:rsidR="00F16904" w:rsidRDefault="00F16904" w:rsidP="00F16904">
      <w:pPr>
        <w:pStyle w:val="Default"/>
        <w:rPr>
          <w:sz w:val="20"/>
          <w:szCs w:val="20"/>
        </w:rPr>
      </w:pPr>
      <w:r>
        <w:rPr>
          <w:sz w:val="20"/>
          <w:szCs w:val="20"/>
        </w:rPr>
        <w:t xml:space="preserve">35 32 </w:t>
      </w:r>
    </w:p>
    <w:p w:rsidR="00F16904" w:rsidRDefault="00F16904" w:rsidP="00F16904">
      <w:pPr>
        <w:pStyle w:val="Default"/>
        <w:rPr>
          <w:sz w:val="20"/>
          <w:szCs w:val="20"/>
        </w:rPr>
      </w:pPr>
      <w:r>
        <w:rPr>
          <w:sz w:val="20"/>
          <w:szCs w:val="20"/>
        </w:rPr>
        <w:t xml:space="preserve">36 34 </w:t>
      </w:r>
    </w:p>
    <w:p w:rsidR="00F16904" w:rsidRDefault="00F16904" w:rsidP="00F16904">
      <w:pPr>
        <w:pStyle w:val="Default"/>
        <w:rPr>
          <w:sz w:val="20"/>
          <w:szCs w:val="20"/>
        </w:rPr>
      </w:pPr>
      <w:r>
        <w:rPr>
          <w:sz w:val="20"/>
          <w:szCs w:val="20"/>
        </w:rPr>
        <w:t xml:space="preserve">37 35 </w:t>
      </w:r>
    </w:p>
    <w:p w:rsidR="00F16904" w:rsidRDefault="00F16904" w:rsidP="00F16904">
      <w:pPr>
        <w:pStyle w:val="Default"/>
        <w:rPr>
          <w:sz w:val="20"/>
          <w:szCs w:val="20"/>
        </w:rPr>
      </w:pPr>
      <w:r>
        <w:rPr>
          <w:sz w:val="20"/>
          <w:szCs w:val="20"/>
        </w:rPr>
        <w:t xml:space="preserve">38 36 </w:t>
      </w:r>
    </w:p>
    <w:p w:rsidR="00F16904" w:rsidRDefault="00F16904" w:rsidP="00F16904">
      <w:pPr>
        <w:pStyle w:val="Default"/>
        <w:rPr>
          <w:sz w:val="20"/>
          <w:szCs w:val="20"/>
        </w:rPr>
      </w:pPr>
      <w:r>
        <w:rPr>
          <w:sz w:val="20"/>
          <w:szCs w:val="20"/>
        </w:rPr>
        <w:t xml:space="preserve">39 37 </w:t>
      </w:r>
    </w:p>
    <w:p w:rsidR="00F16904" w:rsidRDefault="00F16904" w:rsidP="00F16904">
      <w:pPr>
        <w:pStyle w:val="Default"/>
        <w:rPr>
          <w:sz w:val="20"/>
          <w:szCs w:val="20"/>
        </w:rPr>
      </w:pPr>
      <w:r>
        <w:rPr>
          <w:sz w:val="20"/>
          <w:szCs w:val="20"/>
        </w:rPr>
        <w:t xml:space="preserve">40 40 </w:t>
      </w:r>
    </w:p>
    <w:p w:rsidR="00F16904" w:rsidRDefault="00F16904" w:rsidP="00F16904">
      <w:pPr>
        <w:pStyle w:val="Default"/>
        <w:rPr>
          <w:sz w:val="20"/>
          <w:szCs w:val="20"/>
        </w:rPr>
      </w:pPr>
      <w:r>
        <w:rPr>
          <w:sz w:val="20"/>
          <w:szCs w:val="20"/>
        </w:rPr>
        <w:t xml:space="preserve">41 41 </w:t>
      </w:r>
    </w:p>
    <w:p w:rsidR="00F16904" w:rsidRDefault="00F16904" w:rsidP="00F16904">
      <w:pPr>
        <w:pStyle w:val="Default"/>
        <w:rPr>
          <w:sz w:val="20"/>
          <w:szCs w:val="20"/>
        </w:rPr>
      </w:pPr>
      <w:r>
        <w:rPr>
          <w:sz w:val="20"/>
          <w:szCs w:val="20"/>
        </w:rPr>
        <w:t xml:space="preserve">42 42 </w:t>
      </w:r>
    </w:p>
    <w:p w:rsidR="00F16904" w:rsidRDefault="00F16904" w:rsidP="00F16904">
      <w:pPr>
        <w:pStyle w:val="Default"/>
        <w:rPr>
          <w:sz w:val="20"/>
          <w:szCs w:val="20"/>
        </w:rPr>
      </w:pPr>
      <w:r>
        <w:rPr>
          <w:sz w:val="20"/>
          <w:szCs w:val="20"/>
        </w:rPr>
        <w:t xml:space="preserve">43 43 </w:t>
      </w:r>
    </w:p>
    <w:p w:rsidR="00F16904" w:rsidRDefault="00F16904" w:rsidP="00F16904">
      <w:pPr>
        <w:pStyle w:val="Default"/>
        <w:rPr>
          <w:sz w:val="20"/>
          <w:szCs w:val="20"/>
        </w:rPr>
      </w:pPr>
      <w:r>
        <w:rPr>
          <w:sz w:val="20"/>
          <w:szCs w:val="20"/>
        </w:rPr>
        <w:t xml:space="preserve">44 44 </w:t>
      </w:r>
    </w:p>
    <w:p w:rsidR="00F16904" w:rsidRDefault="00F16904" w:rsidP="00F16904">
      <w:pPr>
        <w:pStyle w:val="Default"/>
        <w:rPr>
          <w:sz w:val="20"/>
          <w:szCs w:val="20"/>
        </w:rPr>
      </w:pPr>
      <w:r>
        <w:rPr>
          <w:sz w:val="20"/>
          <w:szCs w:val="20"/>
        </w:rPr>
        <w:t xml:space="preserve">45 45 </w:t>
      </w:r>
    </w:p>
    <w:p w:rsidR="00F16904" w:rsidRDefault="00F16904" w:rsidP="00F16904">
      <w:pPr>
        <w:pStyle w:val="Default"/>
        <w:rPr>
          <w:sz w:val="20"/>
          <w:szCs w:val="20"/>
        </w:rPr>
      </w:pPr>
      <w:r>
        <w:rPr>
          <w:sz w:val="20"/>
          <w:szCs w:val="20"/>
        </w:rPr>
        <w:t xml:space="preserve">46 46 </w:t>
      </w:r>
    </w:p>
    <w:p w:rsidR="00F16904" w:rsidRDefault="00F16904" w:rsidP="00F16904">
      <w:pPr>
        <w:pStyle w:val="Default"/>
        <w:rPr>
          <w:sz w:val="20"/>
          <w:szCs w:val="20"/>
        </w:rPr>
      </w:pPr>
      <w:r>
        <w:rPr>
          <w:sz w:val="20"/>
          <w:szCs w:val="20"/>
        </w:rPr>
        <w:t xml:space="preserve">47 47 </w:t>
      </w:r>
    </w:p>
    <w:p w:rsidR="00F16904" w:rsidRDefault="00F16904" w:rsidP="00F16904">
      <w:pPr>
        <w:rPr>
          <w:sz w:val="20"/>
          <w:szCs w:val="20"/>
        </w:rPr>
      </w:pPr>
      <w:r>
        <w:rPr>
          <w:sz w:val="20"/>
          <w:szCs w:val="20"/>
        </w:rPr>
        <w:t>48 48</w:t>
      </w:r>
    </w:p>
    <w:p w:rsidR="00F16904" w:rsidRDefault="00F16904" w:rsidP="00F16904">
      <w:pPr>
        <w:pStyle w:val="Default"/>
        <w:rPr>
          <w:sz w:val="20"/>
          <w:szCs w:val="20"/>
        </w:rPr>
      </w:pPr>
      <w:r>
        <w:rPr>
          <w:sz w:val="20"/>
          <w:szCs w:val="20"/>
        </w:rPr>
        <w:t xml:space="preserve">49 49 </w:t>
      </w:r>
    </w:p>
    <w:p w:rsidR="00F16904" w:rsidRDefault="00F16904" w:rsidP="00F16904">
      <w:pPr>
        <w:rPr>
          <w:sz w:val="20"/>
          <w:szCs w:val="20"/>
        </w:rPr>
      </w:pPr>
      <w:r>
        <w:rPr>
          <w:sz w:val="20"/>
          <w:szCs w:val="20"/>
        </w:rPr>
        <w:t>50 o más 50</w:t>
      </w:r>
    </w:p>
    <w:p w:rsidR="008A6973" w:rsidRDefault="008A6973" w:rsidP="008A6973"/>
    <w:p w:rsidR="008A6973" w:rsidRDefault="008A6973">
      <w:r>
        <w:br w:type="page"/>
      </w:r>
    </w:p>
    <w:p w:rsidR="008A6973" w:rsidRPr="008A6973" w:rsidRDefault="008A6973" w:rsidP="008A6973">
      <w:r w:rsidRPr="008A6973">
        <w:rPr>
          <w:b/>
          <w:bCs/>
        </w:rPr>
        <w:lastRenderedPageBreak/>
        <w:t xml:space="preserve">Capítulo Segundo: Procedimiento. </w:t>
      </w:r>
    </w:p>
    <w:p w:rsidR="008A6973" w:rsidRPr="008A6973" w:rsidRDefault="008A6973" w:rsidP="008A6973">
      <w:r w:rsidRPr="008A6973">
        <w:rPr>
          <w:b/>
          <w:bCs/>
        </w:rPr>
        <w:t xml:space="preserve">Artículo 188. </w:t>
      </w:r>
      <w:r w:rsidRPr="008A6973">
        <w:t xml:space="preserve">Con apoyo en las pruebas reunidas, la Secretaría de que se trate declarará la procedencia del retiro, por estimar comprobada la personalidad militar del interesado, encontrarse en el activo y estar demostrada una o varias causas de retiro. De lo contrario, declarará la improcedencia del retiro fundándola y motivándola debidamente. </w:t>
      </w:r>
    </w:p>
    <w:p w:rsidR="008A6973" w:rsidRPr="008A6973" w:rsidRDefault="008A6973" w:rsidP="008A6973">
      <w:r w:rsidRPr="008A6973">
        <w:t>Estas declaraciones se notifica</w:t>
      </w:r>
      <w:bookmarkStart w:id="0" w:name="_GoBack"/>
      <w:bookmarkEnd w:id="0"/>
      <w:r w:rsidRPr="008A6973">
        <w:t xml:space="preserve">rán al militar, dándosele a conocer, en su caso, el cómputo de sus servicios y el grado con el que serán retirados, para que dentro de un plazo de quince días hábiles manifiesten su conformidad o formulen su inconformidad expresando objeciones, las cuales sólo podrán referirse a la procedencia o improcedencia del retiro, a la jerarquía militar con que debe ser retirado el interesado y al cómputo de sus servicios. </w:t>
      </w:r>
    </w:p>
    <w:p w:rsidR="008A6973" w:rsidRPr="008A6973" w:rsidRDefault="008A6973" w:rsidP="008A6973">
      <w:r w:rsidRPr="008A6973">
        <w:t xml:space="preserve">Si lo estimare pertinente, en el mismo escrito de inconformidad ofrecerá pruebas, las cuales se recibirán en un plazo de quince días siguientes a la terminación del plazo anterior. </w:t>
      </w:r>
    </w:p>
    <w:p w:rsidR="008A6973" w:rsidRPr="008A6973" w:rsidRDefault="008A6973" w:rsidP="008A6973">
      <w:r w:rsidRPr="008A6973">
        <w:rPr>
          <w:b/>
          <w:bCs/>
        </w:rPr>
        <w:t xml:space="preserve">Artículo 189. </w:t>
      </w:r>
      <w:r w:rsidRPr="008A6973">
        <w:t xml:space="preserve">Si la Dirección encargada de tramitar administrativamente los retiros de la Secretaría respectiva estimare la procedencia del retiro, pero el </w:t>
      </w:r>
      <w:proofErr w:type="gramStart"/>
      <w:r w:rsidRPr="008A6973">
        <w:t>Presidente</w:t>
      </w:r>
      <w:proofErr w:type="gramEnd"/>
      <w:r w:rsidRPr="008A6973">
        <w:t xml:space="preserve"> de la República o la propia Secretaría considere necesarios los servicios del militar conforme a lo establecido en esta Ley, podrán ejercitar su derecho de retención en el activo, girando las órdenes conducentes. </w:t>
      </w:r>
    </w:p>
    <w:p w:rsidR="008A6973" w:rsidRPr="008A6973" w:rsidRDefault="008A6973" w:rsidP="008A6973">
      <w:r w:rsidRPr="008A6973">
        <w:t xml:space="preserve">Este derecho de retención podrá ser ejercido en tanto no se giren las órdenes de baja en el activo y alta en situación de retiro. </w:t>
      </w:r>
    </w:p>
    <w:p w:rsidR="008A6973" w:rsidRPr="008A6973" w:rsidRDefault="008A6973" w:rsidP="008A6973">
      <w:r w:rsidRPr="008A6973">
        <w:t xml:space="preserve">Declarada la retención, se interrumpirá el trámite de retiro, dándose aviso al Instituto y a la Secretaría de Hacienda y Crédito Público para que den por concluidos los trámites que se hubieren realizado y, en su caso, dejen sin efecto las resoluciones de otorgamiento de beneficio y su aprobación. </w:t>
      </w:r>
    </w:p>
    <w:p w:rsidR="008A6973" w:rsidRPr="008A6973" w:rsidRDefault="008A6973" w:rsidP="008A6973">
      <w:r w:rsidRPr="008A6973">
        <w:rPr>
          <w:i/>
          <w:iCs/>
        </w:rPr>
        <w:t xml:space="preserve">Artículo reformado DOF 20-11-2008 </w:t>
      </w:r>
    </w:p>
    <w:p w:rsidR="008A6973" w:rsidRPr="008A6973" w:rsidRDefault="008A6973" w:rsidP="008A6973">
      <w:r w:rsidRPr="008A6973">
        <w:rPr>
          <w:b/>
          <w:bCs/>
        </w:rPr>
        <w:t xml:space="preserve">Artículo 190. </w:t>
      </w:r>
      <w:r w:rsidRPr="008A6973">
        <w:t xml:space="preserve">En caso de retiro voluntario, el militar podrá desistirse de su solicitud desde la Declaración de Procedencia de Retiro que formule la Dirección encargada de tramitar administrativamente los retiros de la Secretaría respectiva, hasta antes de que le sea comunicada por el Instituto la aprobación del beneficio de retiro emitida por la Junta Directiva. El desistimiento sólo será denegado si aparece comprobada alguna causa de retiro forzoso. </w:t>
      </w:r>
    </w:p>
    <w:p w:rsidR="008A6973" w:rsidRPr="008A6973" w:rsidRDefault="008A6973" w:rsidP="008A6973">
      <w:r w:rsidRPr="008A6973">
        <w:rPr>
          <w:i/>
          <w:iCs/>
        </w:rPr>
        <w:t xml:space="preserve">Artículo reformado DOF 20-11-2008 </w:t>
      </w:r>
    </w:p>
    <w:p w:rsidR="008A6973" w:rsidRPr="008A6973" w:rsidRDefault="008A6973" w:rsidP="008A6973">
      <w:r w:rsidRPr="008A6973">
        <w:rPr>
          <w:b/>
          <w:bCs/>
        </w:rPr>
        <w:t xml:space="preserve">Artículo 191. </w:t>
      </w:r>
      <w:r w:rsidRPr="008A6973">
        <w:t>Para la comprobación de la causa de retiro voluntario y la cuantificación del beneficio económico de retiro, sólo se tomará en cuenta el cómputo de servicios que se haga dentro del trámite de retiro y por lo tanto, carecerán de eficacia probatoria en dicho trámite y en el de beneficio de retiro consiguiente, los cómputos anteriores que se hubieren formulado por cualquier motivo, las declaraciones que contengan sobre fechas de ingreso a la Revolución o a las Instituciones Armadas los lapsos que se</w:t>
      </w:r>
      <w:r>
        <w:t xml:space="preserve"> </w:t>
      </w:r>
      <w:r w:rsidRPr="008A6973">
        <w:t xml:space="preserve">abonen o deduzcan y, en general, todos aquellos datos </w:t>
      </w:r>
      <w:r w:rsidRPr="008A6973">
        <w:lastRenderedPageBreak/>
        <w:t xml:space="preserve">que no se comprueben con las demás constancias que obren en el expediente militar o en el incidente de retiro. </w:t>
      </w:r>
    </w:p>
    <w:p w:rsidR="008A6973" w:rsidRPr="008A6973" w:rsidRDefault="008A6973" w:rsidP="008A6973">
      <w:r w:rsidRPr="008A6973">
        <w:t xml:space="preserve">Esta ineficacia no invalidará los actos derivados de tales cómputos ajenos al trámite de retiro actual. Sólo se les reconocerá plena eficacia dentro del trámite de retiro y de beneficio de retiro, a los cómputos de tiempo de servicios que hayan servido de base a retiros anteriores; en tales casos, los cómputos anteriores no podrán ser modificados por ningún motivo, sumándose su resultado al tiempo posterior a la fecha de reingreso al activo. </w:t>
      </w:r>
    </w:p>
    <w:p w:rsidR="008A6973" w:rsidRPr="008A6973" w:rsidRDefault="008A6973" w:rsidP="008A6973">
      <w:r w:rsidRPr="008A6973">
        <w:rPr>
          <w:b/>
          <w:bCs/>
        </w:rPr>
        <w:t xml:space="preserve">Artículo 192. </w:t>
      </w:r>
      <w:r w:rsidRPr="008A6973">
        <w:t xml:space="preserve">Los familiares de militares que se consideren con derecho a beneficio, solicitarán el otorgamiento de compensación o pensión directamente al Instituto, acompañando la documentación comprobatoria necesaria y éste, en un término que no exceda de cinco días hábiles, turnará el escrito petitorio y sus anexos a la Dirección encargada de tramitar administrativamente los retiros de la Secretaría de la Defensa Nacional o de Marina, en su caso, misma que dentro de los siguientes sesenta días hábiles resolverá lo concerniente, previo estudio del expediente militar y de las pruebas aportadas por los interesados, determinen la personalidad militar, la jerarquía y la situación en que quedaba como miembro de las Fuerzas Armadas, en el momento de su muerte, la persona de quien deriven sus derechos los peticionarios. Éstos podrán, después de presentada la solicitud, aportar directamente a la Secretaría correspondiente de que se trate las pruebas que estimen pertinentes. </w:t>
      </w:r>
    </w:p>
    <w:p w:rsidR="008A6973" w:rsidRPr="008A6973" w:rsidRDefault="008A6973" w:rsidP="008A6973">
      <w:r w:rsidRPr="008A6973">
        <w:rPr>
          <w:i/>
          <w:iCs/>
        </w:rPr>
        <w:t xml:space="preserve">Párrafo reformado DOF 20-11-2008 </w:t>
      </w:r>
    </w:p>
    <w:p w:rsidR="008A6973" w:rsidRPr="008A6973" w:rsidRDefault="008A6973" w:rsidP="008A6973">
      <w:r w:rsidRPr="008A6973">
        <w:t xml:space="preserve">Reunidos los elementos de convicción necesarios, la Dirección encargada de tramitar administrativamente los retiros, declarará la existencia o inexistencia de la personalidad militar de la persona señalada por los interesados y en su caso, si al morir se encontraba en el activo o en situación de retiro. Esta declaración y el cómputo de servicios militares, si los hubiere prestado la persona aludida, se notificarán a los peticionarios para los efectos de su manifestación de conformidad o de inconformidad, y en este último caso, para que ofrezcan y rindan pruebas, en la misma forma y términos mencionados en esta Ley. </w:t>
      </w:r>
    </w:p>
    <w:p w:rsidR="008A6973" w:rsidRPr="008A6973" w:rsidRDefault="008A6973" w:rsidP="008A6973">
      <w:r w:rsidRPr="008A6973">
        <w:rPr>
          <w:i/>
          <w:iCs/>
        </w:rPr>
        <w:t xml:space="preserve">Párrafo reformado DOF 20-11-2008 </w:t>
      </w:r>
    </w:p>
    <w:p w:rsidR="008A6973" w:rsidRPr="008A6973" w:rsidRDefault="008A6973" w:rsidP="008A6973">
      <w:r w:rsidRPr="008A6973">
        <w:t xml:space="preserve">Las objeciones sólo podrán referirse a la inexistencia de personalidad militar y la jerarquía o cómputo de servicios, en su caso, de la persona señalada por los familiares. </w:t>
      </w:r>
    </w:p>
    <w:p w:rsidR="008A6973" w:rsidRPr="008A6973" w:rsidRDefault="008A6973" w:rsidP="008A6973">
      <w:r w:rsidRPr="008A6973">
        <w:rPr>
          <w:b/>
          <w:bCs/>
        </w:rPr>
        <w:t xml:space="preserve">Artículo 193. </w:t>
      </w:r>
      <w:r w:rsidRPr="008A6973">
        <w:t xml:space="preserve">En los casos en que los militares y los familiares de éstos hubieran formulado objeciones a las declaraciones pronunciadas por la Dirección encargada de tramitar administrativamente los retiros de la Secretaría que corresponda, o a los cómputos de servicios, dicha Dirección formulará dentro de los 45 días hábiles siguientes, su declaración definitiva en la cual resolverá las objeciones aceptándolas o rechazándolas, y haciendo pormenorizada valorización de las pruebas y cuestiones alegadas. También será notificada a los interesados esta declaración. </w:t>
      </w:r>
    </w:p>
    <w:p w:rsidR="008A6973" w:rsidRPr="008A6973" w:rsidRDefault="008A6973" w:rsidP="008A6973">
      <w:r w:rsidRPr="008A6973">
        <w:rPr>
          <w:i/>
          <w:iCs/>
        </w:rPr>
        <w:t xml:space="preserve">Párrafo reformado DOF 20-11-2008 </w:t>
      </w:r>
    </w:p>
    <w:p w:rsidR="008A6973" w:rsidRPr="008A6973" w:rsidRDefault="008A6973" w:rsidP="008A6973">
      <w:r w:rsidRPr="008A6973">
        <w:lastRenderedPageBreak/>
        <w:t xml:space="preserve">Si los militares o los familiares manifestaron su conformidad a las declaraciones provisionales o dejaren transcurrir el primer plazo señalado en el artículo 188 de esta Ley -lo que se considerará como una aceptación tácita-, se tendrá como definitiva dicha declaración. </w:t>
      </w:r>
    </w:p>
    <w:p w:rsidR="008A6973" w:rsidRDefault="008A6973" w:rsidP="008A6973">
      <w:r w:rsidRPr="008A6973">
        <w:rPr>
          <w:b/>
          <w:bCs/>
        </w:rPr>
        <w:t xml:space="preserve">Artículo 194. </w:t>
      </w:r>
      <w:r w:rsidRPr="008A6973">
        <w:t>Cuando en las declaraciones de la Dirección encargada de tramitar administrativamente los retiros de las Secretarías de la Defensa Nacional o de Marina, respectivamente, se reconociere la procedencia del retiro del militar interesado, o se tuviere por probada la personalidad militar de la persona de que hacen derivar sus derechos los peticionarios, y el hecho de que su muerte haya ocurrido en el activo o en situación de retiro, se remitirá el incidente de retiro y el expediente militar al Instituto. En los casos en que la declaración fuere adversa, se notificará ésta a los interesados, dando aviso al Instituto y a la Secretaría de Hacienda y Crédito Público.</w:t>
      </w:r>
    </w:p>
    <w:p w:rsidR="008A6973" w:rsidRPr="008A6973" w:rsidRDefault="008A6973" w:rsidP="008A6973">
      <w:r w:rsidRPr="008A6973">
        <w:rPr>
          <w:b/>
          <w:bCs/>
        </w:rPr>
        <w:t xml:space="preserve">Artículo 195. </w:t>
      </w:r>
      <w:r w:rsidRPr="008A6973">
        <w:t xml:space="preserve">Cuando estando concluido el trámite conforme al procedimiento establecido en esta Ley, existan pruebas supervenientes con las que se acredite que la incapacidad o fallecimiento fue consecuencia de los actos a que se refiere el artículo 168 de esta Ley, las Secretarías de origen por conducto de sus Direcciones encargadas de tramitar administrativamente los retiros respectivamente, tendrán la obligación de rectificar la resolución definitiva que se haya emitido para el trámite inicial para efectos de que se le otorgue el beneficio económico que le corresponda con apego a la presente Ley. </w:t>
      </w:r>
    </w:p>
    <w:p w:rsidR="008A6973" w:rsidRPr="008A6973" w:rsidRDefault="008A6973" w:rsidP="008A6973">
      <w:r w:rsidRPr="008A6973">
        <w:rPr>
          <w:i/>
          <w:iCs/>
        </w:rPr>
        <w:t xml:space="preserve">Artículo reformado DOF 20-11-2008 </w:t>
      </w:r>
    </w:p>
    <w:p w:rsidR="008A6973" w:rsidRPr="008A6973" w:rsidRDefault="008A6973" w:rsidP="008A6973">
      <w:r w:rsidRPr="008A6973">
        <w:rPr>
          <w:b/>
          <w:bCs/>
        </w:rPr>
        <w:t xml:space="preserve">Artículo 196. </w:t>
      </w:r>
      <w:r w:rsidRPr="008A6973">
        <w:t xml:space="preserve">Al recibir el Instituto la documentación proveniente de la Dirección encargada de tramitar administrativamente los retiros de la Secretaría de que se trate, realizará el estudio de los antecedentes y formulará un dictamen, dentro de los 45 días hábiles siguientes sobre la procedencia del beneficio, su naturaleza y su monto, pudiendo solicitar los datos aclaratorios necesarios a la Dirección remitente, a la autoridad que corresponda o al militar o familiares peticionarios. En caso de que el Instituto advierta que la Dirección remitente ha omitido formalidades de procedimiento que le corresponda y que pudieran dar lugar a reclamaciones ante los tribunales, devolverá la documentación del caso a dicha Dirección para que se proceda legalmente. </w:t>
      </w:r>
    </w:p>
    <w:p w:rsidR="008A6973" w:rsidRPr="008A6973" w:rsidRDefault="008A6973" w:rsidP="008A6973">
      <w:r w:rsidRPr="008A6973">
        <w:rPr>
          <w:i/>
          <w:iCs/>
        </w:rPr>
        <w:t xml:space="preserve">Párrafo reformado DOF 20-11-2008 </w:t>
      </w:r>
    </w:p>
    <w:p w:rsidR="008A6973" w:rsidRPr="008A6973" w:rsidRDefault="008A6973" w:rsidP="008A6973">
      <w:r w:rsidRPr="008A6973">
        <w:t xml:space="preserve">La Junta Directiva, con vista del dictamen y toda la documentación relativa, dictará resolución dentro de 45 días hábiles siguientes concediendo o negando el beneficio, especificando en el primer caso, su naturaleza, su cuantía y demás particularidades del mismo. El otorgamiento o la negativa se basarán en los hechos y circunstancias que aparezcan probados, hubieran sido o no alegados o impugnados por los promoventes, pero se hará referencia a todas las cuestiones planteadas y se valorará cada una de las pruebas presentadas por los interesados. </w:t>
      </w:r>
    </w:p>
    <w:p w:rsidR="008A6973" w:rsidRPr="008A6973" w:rsidRDefault="008A6973" w:rsidP="008A6973">
      <w:r w:rsidRPr="008A6973">
        <w:t xml:space="preserve">La Junta del Instituto, en sus resoluciones, acatará las declaraciones definitivas de la Dirección de la Defensa Nacional o de Marina, en cuanto reconozcan personalidad militar, determinen </w:t>
      </w:r>
      <w:r w:rsidRPr="008A6973">
        <w:lastRenderedPageBreak/>
        <w:t xml:space="preserve">jerarquías en el activo o para efectos de retiro, precisen específicamente la causa o causas del retiro acreditadas y fijen situaciones dentro del activo o de retiro. También se sujetará a los cómputos de servicios formulados en dichas Direcciones. </w:t>
      </w:r>
    </w:p>
    <w:p w:rsidR="008A6973" w:rsidRPr="008A6973" w:rsidRDefault="008A6973" w:rsidP="008A6973">
      <w:r w:rsidRPr="008A6973">
        <w:rPr>
          <w:i/>
          <w:iCs/>
        </w:rPr>
        <w:t xml:space="preserve">Párrafo reformado DOF 20-11-2008 </w:t>
      </w:r>
    </w:p>
    <w:p w:rsidR="008A6973" w:rsidRPr="008A6973" w:rsidRDefault="008A6973" w:rsidP="008A6973">
      <w:r w:rsidRPr="008A6973">
        <w:rPr>
          <w:b/>
          <w:bCs/>
        </w:rPr>
        <w:t xml:space="preserve">Artículo 197. </w:t>
      </w:r>
      <w:r w:rsidRPr="008A6973">
        <w:t xml:space="preserve">En tanto se llevan a cabo los trámites a que se refiere el artículo 196 de la Ley, el Instituto cubrirá con cargo al erario federal el 50% del haber o haber de retiro que percibía el militar fallecido a los familiares a quienes se les haya otorgado el beneficio por resolución de la Junta Directiva. </w:t>
      </w:r>
    </w:p>
    <w:p w:rsidR="008A6973" w:rsidRPr="008A6973" w:rsidRDefault="008A6973" w:rsidP="008A6973">
      <w:r w:rsidRPr="008A6973">
        <w:t xml:space="preserve">Al efectuarse la liquidación correspondiente, de la cantidad que debe percibirse, se descontará la cantidad que les ha sido cubierta. </w:t>
      </w:r>
    </w:p>
    <w:p w:rsidR="008A6973" w:rsidRPr="008A6973" w:rsidRDefault="008A6973" w:rsidP="008A6973">
      <w:r w:rsidRPr="008A6973">
        <w:rPr>
          <w:i/>
          <w:iCs/>
        </w:rPr>
        <w:t xml:space="preserve">Artículo reformado DOF 20-11-2008 </w:t>
      </w:r>
    </w:p>
    <w:p w:rsidR="008A6973" w:rsidRPr="008A6973" w:rsidRDefault="008A6973" w:rsidP="008A6973">
      <w:r w:rsidRPr="008A6973">
        <w:rPr>
          <w:b/>
          <w:bCs/>
        </w:rPr>
        <w:t xml:space="preserve">Artículo 198. </w:t>
      </w:r>
      <w:r w:rsidRPr="008A6973">
        <w:t xml:space="preserve">Al notificarse la resolución anterior, que tendrá carácter de provisional, los interesados podrán ejercitar dentro de un plazo de quince días el recurso de reconsideración, contando con quince días para la presentación de pruebas si las ofrecieran precisamente en el escrito con que interpusieron el recurso. El recurso de reconsideración a que se refiere este artículo, se rechazará de plano en lo que se refiere a lo ya resuelto por la Dirección encargada de tramitar administrativamente los retiros respectivamente, de las Secretarías de la Defensa Nacional o de Marina, en su caso. </w:t>
      </w:r>
    </w:p>
    <w:p w:rsidR="008A6973" w:rsidRPr="008A6973" w:rsidRDefault="008A6973" w:rsidP="008A6973">
      <w:r w:rsidRPr="008A6973">
        <w:rPr>
          <w:i/>
          <w:iCs/>
        </w:rPr>
        <w:t xml:space="preserve">Párrafo reformado DOF 20-11-2008 </w:t>
      </w:r>
    </w:p>
    <w:p w:rsidR="008A6973" w:rsidRPr="008A6973" w:rsidRDefault="008A6973" w:rsidP="008A6973">
      <w:r w:rsidRPr="008A6973">
        <w:t xml:space="preserve">Si dentro del primer plazo manifiestan su conformidad o dejaren que transcurra en silencio, lo que significará una aceptación tácita, se tendrá como definitiva la resolución de la Junta. </w:t>
      </w:r>
    </w:p>
    <w:p w:rsidR="008A6973" w:rsidRPr="008A6973" w:rsidRDefault="008A6973" w:rsidP="008A6973">
      <w:r w:rsidRPr="008A6973">
        <w:rPr>
          <w:b/>
          <w:bCs/>
        </w:rPr>
        <w:t xml:space="preserve">Artículo 199. </w:t>
      </w:r>
      <w:r w:rsidRPr="008A6973">
        <w:t>Si los interesados interpusieran el recurso de reconsideración, se tramitará éste, y la Junta del Instituto dictará resolución definitiva, en que se ratificará, modificará o revocará la anterior,</w:t>
      </w:r>
      <w:r>
        <w:t xml:space="preserve"> </w:t>
      </w:r>
      <w:r w:rsidRPr="008A6973">
        <w:t xml:space="preserve">refiriéndose solamente a las cuestiones planteadas en el recurso y valorando las pruebas aportadas en el mismo o las ya existentes que hubieren sido impugnadas por los recurrentes. </w:t>
      </w:r>
    </w:p>
    <w:p w:rsidR="008A6973" w:rsidRPr="008A6973" w:rsidRDefault="008A6973" w:rsidP="008A6973">
      <w:r w:rsidRPr="008A6973">
        <w:rPr>
          <w:b/>
          <w:bCs/>
        </w:rPr>
        <w:t xml:space="preserve">Artículo 200. </w:t>
      </w:r>
      <w:r w:rsidRPr="008A6973">
        <w:t xml:space="preserve">Agotado el procedimiento a que se refieren los artículos precedentes, para el efecto de su sanción, y a fin de que puedan ser ejecutados, el Instituto remitirá de oficio a la Secretaría de Hacienda y Crédito Público, los acuerdos de la Junta Directiva que concedan, nieguen, modifiquen, suspendan o declaren insubsistentes los haberes de retiro, las pensiones o las compensaciones. </w:t>
      </w:r>
    </w:p>
    <w:p w:rsidR="008A6973" w:rsidRPr="008A6973" w:rsidRDefault="008A6973" w:rsidP="008A6973">
      <w:r w:rsidRPr="008A6973">
        <w:t xml:space="preserve">Para que los acuerdos mencionados puedan ser ejecutados, es indispensable que la Secretaría de Hacienda y Crédito Público los sancione. </w:t>
      </w:r>
    </w:p>
    <w:p w:rsidR="008A6973" w:rsidRPr="008A6973" w:rsidRDefault="008A6973" w:rsidP="008A6973">
      <w:r w:rsidRPr="008A6973">
        <w:t xml:space="preserve">Si a partir de la fecha de la sanción a la baja del militar se generan nuevos derechos, el militar retirado o sus beneficiarios podrán solicitar la modificación del acuerdo de la Junta Directiva y de </w:t>
      </w:r>
      <w:r w:rsidRPr="008A6973">
        <w:lastRenderedPageBreak/>
        <w:t xml:space="preserve">la sanción en el término de dos años; transcurrido ese término, el acuerdo y la sanción mencionadas quedan firmes para todos los efectos legales y no podrán ser modificados. </w:t>
      </w:r>
    </w:p>
    <w:p w:rsidR="008A6973" w:rsidRPr="008A6973" w:rsidRDefault="008A6973" w:rsidP="008A6973">
      <w:r w:rsidRPr="008A6973">
        <w:rPr>
          <w:b/>
          <w:bCs/>
        </w:rPr>
        <w:t xml:space="preserve">Artículo 201. </w:t>
      </w:r>
      <w:r w:rsidRPr="008A6973">
        <w:t xml:space="preserve">La aprobación o denegación será comunicada de inmediato al Instituto por la Secretaría de Hacienda y Crédito Público. </w:t>
      </w:r>
    </w:p>
    <w:p w:rsidR="008A6973" w:rsidRPr="008A6973" w:rsidRDefault="008A6973" w:rsidP="008A6973">
      <w:r w:rsidRPr="008A6973">
        <w:t xml:space="preserve">El Instituto notificará a la Secretaría de la Defensa Nacional o a la de Marina, en su caso, así como al militar o a los familiares del militar, tanto la resolución definitiva de su Junta Directiva, como la aprobación o negativa de la Secretaría de Hacienda y Crédito Público, devolviendo a la Secretaría de origen la documentación enviada. </w:t>
      </w:r>
    </w:p>
    <w:p w:rsidR="008A6973" w:rsidRPr="008A6973" w:rsidRDefault="008A6973" w:rsidP="008A6973">
      <w:r w:rsidRPr="008A6973">
        <w:rPr>
          <w:b/>
          <w:bCs/>
        </w:rPr>
        <w:t xml:space="preserve">Artículo 202. </w:t>
      </w:r>
      <w:r w:rsidRPr="008A6973">
        <w:t xml:space="preserve">La Secretaría de origen, al recibir la notificación a que se refiere el artículo anterior, girará las órdenes de baja en el activo y alta en situación de retiro del militar, cuando así proceda. </w:t>
      </w:r>
    </w:p>
    <w:p w:rsidR="008A6973" w:rsidRPr="008A6973" w:rsidRDefault="008A6973" w:rsidP="008A6973">
      <w:r w:rsidRPr="008A6973">
        <w:rPr>
          <w:b/>
          <w:bCs/>
        </w:rPr>
        <w:t xml:space="preserve">Artículo 203. </w:t>
      </w:r>
      <w:r w:rsidRPr="008A6973">
        <w:t xml:space="preserve">Los militares con licencia ilimitada, extraordinaria o especial, y los familiares de militares fallecidos deberán señalar en el escrito en que soliciten beneficio, un domicilio para notificaciones y, si lo desean, podrán designar alguna persona que los reciba en su nombre. La omisión del señalamiento del domicilio determinará la suspensión del trámite de beneficio hasta que se llene este requisito. </w:t>
      </w:r>
    </w:p>
    <w:p w:rsidR="008A6973" w:rsidRPr="008A6973" w:rsidRDefault="008A6973" w:rsidP="008A6973">
      <w:r w:rsidRPr="008A6973">
        <w:rPr>
          <w:b/>
          <w:bCs/>
        </w:rPr>
        <w:t xml:space="preserve">Artículo 204. </w:t>
      </w:r>
      <w:r w:rsidRPr="008A6973">
        <w:t xml:space="preserve">A los militares en servicio activo se les notificará personalmente o por conducto del </w:t>
      </w:r>
      <w:proofErr w:type="gramStart"/>
      <w:r w:rsidRPr="008A6973">
        <w:t>Comandante</w:t>
      </w:r>
      <w:proofErr w:type="gramEnd"/>
      <w:r w:rsidRPr="008A6973">
        <w:t xml:space="preserve"> o Jefe de la corporación, Dependencia o fuerza a la que perteneciere, quien hará la entrega del oficio al destinatario, recabando su recibo firmado o con sus huellas digitales en caso de no saber escribir. El recibo deberá remitirse de inmediato al Instituto. </w:t>
      </w:r>
    </w:p>
    <w:p w:rsidR="008A6973" w:rsidRPr="008A6973" w:rsidRDefault="008A6973" w:rsidP="008A6973">
      <w:r w:rsidRPr="008A6973">
        <w:rPr>
          <w:b/>
          <w:bCs/>
        </w:rPr>
        <w:t xml:space="preserve">Artículo 205. </w:t>
      </w:r>
      <w:r w:rsidRPr="008A6973">
        <w:t xml:space="preserve">Si durante la tramitación del retiro, o del beneficio del retiro, el militar en servicio activo pasare a gozar de licencia ilimitada, extraordinaria o especial, no se suspenderá el procedimiento, pero sí se dará aviso inmediatamente al Instituto y a la Secretaría de Hacienda y Crédito Público. </w:t>
      </w:r>
    </w:p>
    <w:p w:rsidR="008A6973" w:rsidRPr="008A6973" w:rsidRDefault="008A6973" w:rsidP="008A6973">
      <w:r w:rsidRPr="008A6973">
        <w:t xml:space="preserve">Los cambios de destino dentro del servicio activo serán comunicados al Instituto por la Secretaría que corresponda. </w:t>
      </w:r>
    </w:p>
    <w:p w:rsidR="008A6973" w:rsidRPr="008A6973" w:rsidRDefault="008A6973" w:rsidP="008A6973">
      <w:r w:rsidRPr="008A6973">
        <w:rPr>
          <w:b/>
          <w:bCs/>
        </w:rPr>
        <w:t xml:space="preserve">Artículo 206. </w:t>
      </w:r>
      <w:r w:rsidRPr="008A6973">
        <w:t xml:space="preserve">Los términos señalados para los trámites de retiro y de beneficio económico, se computarán en días hábiles y empezarán a correr el día siguiente de aquel en que surta efectos la notificación respectiva, y se extinguirán en los casos en que antes de concluir, el interesado realice el acto para el cual el término fue establecido. </w:t>
      </w:r>
    </w:p>
    <w:p w:rsidR="008A6973" w:rsidRDefault="008A6973" w:rsidP="008A6973">
      <w:r w:rsidRPr="008A6973">
        <w:t>Si un término está corriendo y ocurriere alguna causa legal de suspensión de procedimiento, dicho término volverá a empezar a correr cuando el mismo procedimiento sea reanudado.</w:t>
      </w:r>
    </w:p>
    <w:p w:rsidR="008A6973" w:rsidRPr="008A6973" w:rsidRDefault="008A6973" w:rsidP="008A6973">
      <w:r w:rsidRPr="008A6973">
        <w:t xml:space="preserve">Los términos son improrrogables, salvo el caso en que el promovente demuestre que ha iniciado un procedimiento judicial de cuyo resultado depende la comprobación de sus derechos. No se tomará en cuenta esta prueba judicial si es exhibida al Instituto después de 30 días de que el interesado haya estado en posibilidad de recibirla del tribunal de que se trate. </w:t>
      </w:r>
    </w:p>
    <w:p w:rsidR="008A6973" w:rsidRPr="008A6973" w:rsidRDefault="008A6973" w:rsidP="008A6973">
      <w:r w:rsidRPr="008A6973">
        <w:rPr>
          <w:b/>
          <w:bCs/>
        </w:rPr>
        <w:lastRenderedPageBreak/>
        <w:t xml:space="preserve">Artículo 207. </w:t>
      </w:r>
      <w:r w:rsidRPr="008A6973">
        <w:t xml:space="preserve">En los trámites de retiro y de beneficio, los militares deberán promover personalmente ante la Secretaría respectiva, salvo el caso de incapacidad declarada judicialmente, en que lo hará su representante legal. </w:t>
      </w:r>
    </w:p>
    <w:p w:rsidR="008A6973" w:rsidRPr="008A6973" w:rsidRDefault="008A6973" w:rsidP="008A6973">
      <w:r w:rsidRPr="008A6973">
        <w:t xml:space="preserve">Los familiares incapacitados legalmente actuarán por medio de sus representantes legales. </w:t>
      </w:r>
    </w:p>
    <w:p w:rsidR="008A6973" w:rsidRDefault="008A6973" w:rsidP="008A6973">
      <w:r w:rsidRPr="008A6973">
        <w:rPr>
          <w:b/>
          <w:bCs/>
        </w:rPr>
        <w:t xml:space="preserve">Artículo 208. </w:t>
      </w:r>
      <w:r w:rsidRPr="008A6973">
        <w:t>Las notificaciones serán personales o por correo certificado con acuse de recibo. Si el correo devolviere el oficio de notificación sin ser entregado o no remitiere al Instituto la tarjeta de acuse de recibo debidamente requisitada, se hará un envío por el mismo conducto o se hará la notificación personalmente. En caso de que no se tenga la seguridad de que el destinatario haya recibido la comunicación por vía postal y no pueda realizarse la notificación personal, se suspenderá el procedimiento hasta que el interesado se haga presente.</w:t>
      </w:r>
    </w:p>
    <w:sectPr w:rsidR="008A69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C953AF"/>
    <w:multiLevelType w:val="hybridMultilevel"/>
    <w:tmpl w:val="9898973A"/>
    <w:lvl w:ilvl="0" w:tplc="5E008960">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34182F"/>
    <w:multiLevelType w:val="hybridMultilevel"/>
    <w:tmpl w:val="1C10FE48"/>
    <w:lvl w:ilvl="0" w:tplc="66CAC66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E07B8F"/>
    <w:multiLevelType w:val="hybridMultilevel"/>
    <w:tmpl w:val="A95A5508"/>
    <w:lvl w:ilvl="0" w:tplc="66CAC66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FF4B2C"/>
    <w:multiLevelType w:val="hybridMultilevel"/>
    <w:tmpl w:val="457AEF54"/>
    <w:lvl w:ilvl="0" w:tplc="66CAC66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16904"/>
    <w:rsid w:val="000715B0"/>
    <w:rsid w:val="001014D4"/>
    <w:rsid w:val="001B4B62"/>
    <w:rsid w:val="003152C3"/>
    <w:rsid w:val="003720B4"/>
    <w:rsid w:val="00493CDB"/>
    <w:rsid w:val="00531DF5"/>
    <w:rsid w:val="00550976"/>
    <w:rsid w:val="007F1816"/>
    <w:rsid w:val="00816EBC"/>
    <w:rsid w:val="00856FC5"/>
    <w:rsid w:val="008A6973"/>
    <w:rsid w:val="008F0857"/>
    <w:rsid w:val="0091349E"/>
    <w:rsid w:val="00955327"/>
    <w:rsid w:val="009F51AB"/>
    <w:rsid w:val="00A14DAD"/>
    <w:rsid w:val="00A77AEE"/>
    <w:rsid w:val="00AA712E"/>
    <w:rsid w:val="00B0615F"/>
    <w:rsid w:val="00B81FFE"/>
    <w:rsid w:val="00C85512"/>
    <w:rsid w:val="00D060FE"/>
    <w:rsid w:val="00D43B26"/>
    <w:rsid w:val="00DD61D1"/>
    <w:rsid w:val="00F16904"/>
    <w:rsid w:val="00F9244C"/>
    <w:rsid w:val="00FA12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7C78"/>
  <w15:chartTrackingRefBased/>
  <w15:docId w15:val="{B242BC46-19DA-4F0E-BA8C-5F879D10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16904"/>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F16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10</Pages>
  <Words>2989</Words>
  <Characters>16442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Tapia Valle</dc:creator>
  <cp:keywords/>
  <dc:description/>
  <cp:lastModifiedBy>Carlos Alberto Tapia Valle</cp:lastModifiedBy>
  <cp:revision>9</cp:revision>
  <dcterms:created xsi:type="dcterms:W3CDTF">2020-11-27T19:55:00Z</dcterms:created>
  <dcterms:modified xsi:type="dcterms:W3CDTF">2020-11-28T05:23:00Z</dcterms:modified>
</cp:coreProperties>
</file>