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AA00DE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Address: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r>
        <w:rPr>
          <w:color w:val="FFFFFF"/>
        </w:rPr>
        <w:t>Language Proficiency</w:t>
      </w:r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Native Spanish</w:t>
      </w:r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Job title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r>
              <w:t>Application developer technician</w:t>
            </w:r>
          </w:p>
        </w:tc>
      </w:tr>
      <w:tr w:rsidR="003C7112" w:rsidRPr="00B56749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r>
              <w:t>December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Writing</w:t>
      </w:r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Cd.Juárez</w:t>
                      </w:r>
                    </w:p>
                  </w:txbxContent>
                </v:textbox>
              </v:shape>
            </w:pict>
          </mc:Fallback>
        </mc:AlternateContent>
      </w:r>
      <w:r w:rsidR="003C7112">
        <w:rPr>
          <w:rFonts w:ascii="Calibri"/>
          <w:color w:val="FFFFFF"/>
        </w:rPr>
        <w:t>Listening</w:t>
      </w:r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r>
        <w:rPr>
          <w:rFonts w:ascii="Calibri"/>
          <w:color w:val="FFFFFF"/>
        </w:rPr>
        <w:t>Speaking</w:t>
      </w:r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Title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r>
              <w:t>Student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Learning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r w:rsidRPr="00C74758">
              <w:t>Electronics, mechanics, control, programming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Start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End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</w:t>
            </w:r>
            <w:r w:rsidR="00C74758">
              <w:t>ecember</w:t>
            </w:r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>
        <w:rPr>
          <w:rFonts w:ascii="Calibri" w:hAnsi="Calibri"/>
          <w:b/>
          <w:color w:val="FFFFFF"/>
          <w:sz w:val="28"/>
        </w:rPr>
        <w:t>Background</w:t>
      </w:r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r w:rsidRPr="006D77AC">
        <w:rPr>
          <w:rFonts w:ascii="Calibri" w:hAnsi="Calibri"/>
          <w:color w:val="FFFFFF"/>
          <w:sz w:val="22"/>
          <w:szCs w:val="22"/>
        </w:rPr>
        <w:t>electronics</w:t>
      </w:r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</w:p>
    <w:p w14:paraId="0631C77E" w14:textId="70FBC36B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r>
              <w:t>Intern</w:t>
            </w:r>
          </w:p>
        </w:tc>
      </w:tr>
      <w:tr w:rsidR="006E5E8E" w:rsidRPr="00B56749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r>
              <w:t>February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Centro de Bachilerato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r>
              <w:t>Student</w:t>
            </w:r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Learning: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r w:rsidRPr="00C74758">
              <w:t>Electronics</w:t>
            </w:r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r>
              <w:rPr>
                <w:b/>
              </w:rPr>
              <w:t>Start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A4DA07F" w:rsidR="00AD441A" w:rsidRDefault="006E5E8E" w:rsidP="008E717C">
      <w:pPr>
        <w:spacing w:before="1"/>
        <w:ind w:left="319"/>
      </w:pPr>
      <w:r>
        <w:t xml:space="preserve"> </w:t>
      </w:r>
      <w:hyperlink r:id="rId6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58FE1AC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15390"/>
            <wp:effectExtent l="323850" t="323850" r="333375" b="32766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1"/>
                    <a:stretch/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AA00DE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 and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 and projects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(IIoT)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(IIoT).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AE4038" w:rsidRDefault="00000000">
      <w:pPr>
        <w:ind w:left="4539"/>
        <w:rPr>
          <w:color w:val="4F81BD" w:themeColor="accent1"/>
          <w:lang w:val="en-US"/>
        </w:rPr>
      </w:pPr>
      <w:hyperlink r:id="rId9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54CCA" w14:textId="77777777" w:rsidR="00A9741C" w:rsidRPr="00AE4038" w:rsidRDefault="00A9741C">
      <w:pPr>
        <w:pStyle w:val="BodyText"/>
        <w:spacing w:before="8"/>
        <w:ind w:left="0"/>
        <w:rPr>
          <w:sz w:val="21"/>
          <w:lang w:val="en-US"/>
        </w:rPr>
      </w:pPr>
    </w:p>
    <w:p w14:paraId="116F8AD2" w14:textId="364EAF28" w:rsidR="00A9741C" w:rsidRPr="00AE4038" w:rsidRDefault="00BC40A9">
      <w:pPr>
        <w:pStyle w:val="Heading2"/>
        <w:rPr>
          <w:lang w:val="en-US"/>
        </w:rPr>
      </w:pPr>
      <w:r w:rsidRPr="00AE4038">
        <w:rPr>
          <w:lang w:val="en-US"/>
        </w:rPr>
        <w:t>Node-Red</w:t>
      </w:r>
      <w:r w:rsidR="00AE4038" w:rsidRPr="00AE4038">
        <w:rPr>
          <w:lang w:val="en-US"/>
        </w:rPr>
        <w:t xml:space="preserve"> course</w:t>
      </w:r>
    </w:p>
    <w:p w14:paraId="7F2D5EEB" w14:textId="77777777" w:rsidR="00A9741C" w:rsidRPr="00AE4038" w:rsidRDefault="00A9741C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6FC6E727" w14:textId="6BFB5DFE" w:rsidR="00F3030C" w:rsidRDefault="00AE4038">
      <w:pPr>
        <w:pStyle w:val="BodyText"/>
        <w:ind w:left="4539" w:right="930"/>
        <w:rPr>
          <w:lang w:val="en-US"/>
        </w:rPr>
      </w:pPr>
      <w:r>
        <w:rPr>
          <w:lang w:val="en-US"/>
        </w:rPr>
        <w:t>C</w:t>
      </w:r>
      <w:r w:rsidRPr="00AE4038">
        <w:rPr>
          <w:lang w:val="en-US"/>
        </w:rPr>
        <w:t xml:space="preserve">ourse </w:t>
      </w:r>
      <w:r>
        <w:rPr>
          <w:lang w:val="en-US"/>
        </w:rPr>
        <w:t>about</w:t>
      </w:r>
      <w:r w:rsidRPr="00AE4038">
        <w:rPr>
          <w:lang w:val="en-US"/>
        </w:rPr>
        <w:t xml:space="preserve"> software f</w:t>
      </w:r>
      <w:r>
        <w:rPr>
          <w:lang w:val="en-US"/>
        </w:rPr>
        <w:t>or Internet of things concept, visual programming using nodes and</w:t>
      </w:r>
      <w:r w:rsidRPr="00AE4038">
        <w:rPr>
          <w:lang w:val="en-US"/>
        </w:rPr>
        <w:t xml:space="preserve"> </w:t>
      </w:r>
      <w:r>
        <w:rPr>
          <w:lang w:val="en-US"/>
        </w:rPr>
        <w:t>machine interconnectivity.</w:t>
      </w:r>
      <w:r w:rsidRPr="00AE4038">
        <w:rPr>
          <w:lang w:val="en-US"/>
        </w:rPr>
        <w:t xml:space="preserve"> </w:t>
      </w:r>
    </w:p>
    <w:p w14:paraId="578BDED4" w14:textId="77777777" w:rsidR="00AE4038" w:rsidRPr="00AE4038" w:rsidRDefault="00AE4038">
      <w:pPr>
        <w:pStyle w:val="BodyText"/>
        <w:ind w:left="4539" w:right="930"/>
        <w:rPr>
          <w:lang w:val="en-US"/>
        </w:rPr>
      </w:pPr>
    </w:p>
    <w:p w14:paraId="2F9C0DAD" w14:textId="5CD045D6" w:rsidR="00F3030C" w:rsidRPr="009C3DB3" w:rsidRDefault="00000000">
      <w:pPr>
        <w:pStyle w:val="BodyText"/>
        <w:ind w:left="4539" w:right="930"/>
        <w:rPr>
          <w:color w:val="4F81BD" w:themeColor="accent1"/>
          <w:lang w:val="en-US"/>
        </w:rPr>
      </w:pPr>
      <w:hyperlink r:id="rId10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7AEF3666" w14:textId="77777777" w:rsidR="00FB1180" w:rsidRPr="009C3DB3" w:rsidRDefault="00FB1180" w:rsidP="00BD60B0">
      <w:pPr>
        <w:pStyle w:val="Heading2"/>
        <w:ind w:left="0"/>
        <w:rPr>
          <w:b w:val="0"/>
          <w:bCs w:val="0"/>
          <w:sz w:val="24"/>
          <w:szCs w:val="24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r w:rsidRPr="009C3DB3">
        <w:rPr>
          <w:rFonts w:ascii="Arial"/>
          <w:b/>
          <w:sz w:val="36"/>
          <w:lang w:val="en-US"/>
        </w:rPr>
        <w:t>PlcNode</w:t>
      </w:r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AE4038" w:rsidRDefault="00000000" w:rsidP="0044075D">
      <w:pPr>
        <w:pStyle w:val="BodyText"/>
        <w:ind w:left="4539"/>
        <w:rPr>
          <w:color w:val="4F81BD" w:themeColor="accent1"/>
          <w:lang w:val="en-US"/>
        </w:rPr>
      </w:pPr>
      <w:hyperlink r:id="rId11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9C3DB3" w:rsidRDefault="00000000" w:rsidP="0044075D">
      <w:pPr>
        <w:pStyle w:val="BodyText"/>
        <w:ind w:left="4539" w:right="390"/>
        <w:rPr>
          <w:color w:val="4F81BD" w:themeColor="accent1"/>
          <w:lang w:val="en-US"/>
        </w:rPr>
      </w:pPr>
      <w:hyperlink r:id="rId12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AA00D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Continuos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0013FAE0" w:rsidR="000A379E" w:rsidRPr="001821F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Css.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Rheel.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Orange Pi Os.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031D994B" w14:textId="6629ADD9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34938350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>
        <w:rPr>
          <w:rFonts w:ascii="Arial"/>
          <w:sz w:val="20"/>
        </w:rPr>
        <w:t>.</w:t>
      </w:r>
    </w:p>
    <w:p w14:paraId="0FF2238D" w14:textId="77777777" w:rsidR="0081280A" w:rsidRDefault="0081280A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  <w:sectPr w:rsidR="0081280A" w:rsidSect="00AA00DE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3DD1F028" w14:textId="1A2170D4" w:rsidR="00A9741C" w:rsidRPr="0081280A" w:rsidRDefault="00A9741C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</w:pPr>
    </w:p>
    <w:sectPr w:rsidR="00A9741C" w:rsidRPr="0081280A" w:rsidSect="00AA00D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654800294">
    <w:abstractNumId w:val="0"/>
  </w:num>
  <w:num w:numId="2" w16cid:durableId="801535131">
    <w:abstractNumId w:val="3"/>
  </w:num>
  <w:num w:numId="3" w16cid:durableId="159582695">
    <w:abstractNumId w:val="6"/>
  </w:num>
  <w:num w:numId="4" w16cid:durableId="1624768822">
    <w:abstractNumId w:val="5"/>
  </w:num>
  <w:num w:numId="5" w16cid:durableId="959722905">
    <w:abstractNumId w:val="2"/>
  </w:num>
  <w:num w:numId="6" w16cid:durableId="2052610200">
    <w:abstractNumId w:val="1"/>
  </w:num>
  <w:num w:numId="7" w16cid:durableId="69442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A379E"/>
    <w:rsid w:val="000C4B12"/>
    <w:rsid w:val="000F1CE7"/>
    <w:rsid w:val="001560F3"/>
    <w:rsid w:val="001821FE"/>
    <w:rsid w:val="002A7EE3"/>
    <w:rsid w:val="002E3580"/>
    <w:rsid w:val="002F6F4E"/>
    <w:rsid w:val="003C7112"/>
    <w:rsid w:val="003D2D16"/>
    <w:rsid w:val="00407828"/>
    <w:rsid w:val="004329AD"/>
    <w:rsid w:val="0044075D"/>
    <w:rsid w:val="00592526"/>
    <w:rsid w:val="00675ABB"/>
    <w:rsid w:val="006D77AC"/>
    <w:rsid w:val="006E5E8E"/>
    <w:rsid w:val="00713CEB"/>
    <w:rsid w:val="00751C45"/>
    <w:rsid w:val="00767100"/>
    <w:rsid w:val="0081280A"/>
    <w:rsid w:val="008B0352"/>
    <w:rsid w:val="008C4CAB"/>
    <w:rsid w:val="008E717C"/>
    <w:rsid w:val="008F514D"/>
    <w:rsid w:val="0091413A"/>
    <w:rsid w:val="00954CB9"/>
    <w:rsid w:val="009C3DB3"/>
    <w:rsid w:val="00A9741C"/>
    <w:rsid w:val="00AA00DE"/>
    <w:rsid w:val="00AD441A"/>
    <w:rsid w:val="00AD64CE"/>
    <w:rsid w:val="00AE4038"/>
    <w:rsid w:val="00B17986"/>
    <w:rsid w:val="00B2315C"/>
    <w:rsid w:val="00B56749"/>
    <w:rsid w:val="00BC40A9"/>
    <w:rsid w:val="00BD60B0"/>
    <w:rsid w:val="00C15FDE"/>
    <w:rsid w:val="00C21FD6"/>
    <w:rsid w:val="00C3274E"/>
    <w:rsid w:val="00C74758"/>
    <w:rsid w:val="00CC4D34"/>
    <w:rsid w:val="00CD5CAE"/>
    <w:rsid w:val="00D72FDD"/>
    <w:rsid w:val="00E1726D"/>
    <w:rsid w:val="00E860E6"/>
    <w:rsid w:val="00EF5BCB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josereza.github.io/proyects/curso_node_red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18</cp:revision>
  <cp:lastPrinted>2024-02-28T23:00:00Z</cp:lastPrinted>
  <dcterms:created xsi:type="dcterms:W3CDTF">2023-12-02T03:47:00Z</dcterms:created>
  <dcterms:modified xsi:type="dcterms:W3CDTF">2024-03-01T18:14:00Z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