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w:t>
      </w:r>
      <w:proofErr w:type="gramStart"/>
      <w:r w:rsidR="00F44367" w:rsidRPr="006B3DE4">
        <w:t>algorithms</w:t>
      </w:r>
      <w:proofErr w:type="gramEnd"/>
      <w:r w:rsidR="00F44367" w:rsidRPr="006B3DE4">
        <w:t xml:space="preserve">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w:t>
      </w:r>
      <w:proofErr w:type="gramStart"/>
      <w:r>
        <w:t>deployment</w:t>
      </w:r>
      <w:proofErr w:type="gramEnd"/>
      <w:r>
        <w:t xml:space="preserve">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w:t>
      </w:r>
      <w:proofErr w:type="gramStart"/>
      <w:r>
        <w:t>occur</w:t>
      </w:r>
      <w:proofErr w:type="gramEnd"/>
      <w:r>
        <w:t xml:space="preserve">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w:t>
      </w:r>
      <w:proofErr w:type="gramStart"/>
      <w:r>
        <w:t xml:space="preserve"> </w:t>
      </w:r>
      <w:r w:rsidRPr="00B86F05">
        <w:t>The</w:t>
      </w:r>
      <w:proofErr w:type="gramEnd"/>
      <w:r w:rsidRPr="00B86F05">
        <w:t xml:space="preserv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xml:space="preserve">, then deployed on AWS EC2. This reduces the cost </w:t>
      </w:r>
      <w:proofErr w:type="gramStart"/>
      <w:r>
        <w:t>in</w:t>
      </w:r>
      <w:proofErr w:type="gramEnd"/>
      <w:r>
        <w:t xml:space="preserve">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lastRenderedPageBreak/>
        <w:t xml:space="preserve">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w:t>
      </w:r>
      <w:proofErr w:type="gramStart"/>
      <w:r w:rsidRPr="003E7E20">
        <w:t>third</w:t>
      </w:r>
      <w:proofErr w:type="gramEnd"/>
      <w:r w:rsidRPr="003E7E20">
        <w:t xml:space="preserve">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 xml:space="preserve">RSNA Chest X-ray, MNIST, and </w:t>
      </w:r>
      <w:proofErr w:type="gramStart"/>
      <w:r w:rsidRPr="003E7E20">
        <w:t>a synthetic</w:t>
      </w:r>
      <w:proofErr w:type="gramEnd"/>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 xml:space="preserve">However, due to time constraints, this research will focus only on ease of use and real-world applicability. Each aspect can be </w:t>
      </w:r>
      <w:r w:rsidRPr="009062E3">
        <w:lastRenderedPageBreak/>
        <w:t>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lastRenderedPageBreak/>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w:t>
      </w:r>
      <w:r>
        <w:lastRenderedPageBreak/>
        <w:t xml:space="preserve">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lastRenderedPageBreak/>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w:t>
      </w:r>
      <w:r w:rsidRPr="00496DDD">
        <w:lastRenderedPageBreak/>
        <w:t xml:space="preserve">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853B7A">
        <w:t>Section 10.2</w:t>
      </w:r>
      <w:r>
        <w:t>.,</w:t>
      </w:r>
      <w:r w:rsidRPr="00853B7A">
        <w:t xml:space="preserve"> of the annex provides additional information on how to deploy and implement the tutorials for each of the FL frameworks evaluated.</w:t>
      </w:r>
    </w:p>
    <w:p w14:paraId="579D3FD1" w14:textId="77777777" w:rsidR="00E3559F" w:rsidRPr="00E3559F" w:rsidRDefault="00E3559F" w:rsidP="003F70E7">
      <w:pPr>
        <w:pStyle w:val="BodyText"/>
        <w:spacing w:line="360" w:lineRule="auto"/>
        <w:ind w:left="540" w:right="332" w:firstLine="470"/>
        <w:jc w:val="both"/>
        <w:rPr>
          <w:b/>
          <w:bCs/>
        </w:rPr>
      </w:pPr>
    </w:p>
    <w:p w14:paraId="1A478690" w14:textId="77777777" w:rsidR="003F70E7" w:rsidRDefault="003F70E7" w:rsidP="006C6303">
      <w:pPr>
        <w:pStyle w:val="BodyText"/>
        <w:spacing w:line="360" w:lineRule="auto"/>
        <w:ind w:left="540" w:right="332" w:firstLine="470"/>
        <w:jc w:val="both"/>
      </w:pPr>
    </w:p>
    <w:p w14:paraId="72909401" w14:textId="77777777" w:rsidR="00123D4C" w:rsidRPr="003315B7" w:rsidRDefault="00123D4C" w:rsidP="00405E7C">
      <w:pPr>
        <w:pStyle w:val="BodyText"/>
        <w:spacing w:line="360" w:lineRule="auto"/>
        <w:ind w:left="540" w:right="332" w:firstLine="470"/>
        <w:jc w:val="both"/>
      </w:pPr>
    </w:p>
    <w:p w14:paraId="540783AA" w14:textId="77777777" w:rsidR="00485063" w:rsidRPr="00E0672D" w:rsidRDefault="00485063" w:rsidP="00464FE4">
      <w:pPr>
        <w:pStyle w:val="BodyText"/>
        <w:spacing w:line="360" w:lineRule="auto"/>
        <w:ind w:left="540" w:right="332" w:firstLine="470"/>
        <w:jc w:val="both"/>
      </w:pPr>
    </w:p>
    <w:p w14:paraId="59ADAA6C" w14:textId="77777777" w:rsidR="00464FE4" w:rsidRPr="00B13B97" w:rsidRDefault="00464FE4" w:rsidP="00707E42">
      <w:pPr>
        <w:pStyle w:val="BodyText"/>
        <w:spacing w:line="360" w:lineRule="auto"/>
        <w:ind w:left="540" w:right="332" w:firstLine="470"/>
        <w:jc w:val="both"/>
      </w:pP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474"/>
    <w:rsid w:val="000A7E77"/>
    <w:rsid w:val="000B06AD"/>
    <w:rsid w:val="000B3CD2"/>
    <w:rsid w:val="000C04DE"/>
    <w:rsid w:val="000E17BB"/>
    <w:rsid w:val="00123D4C"/>
    <w:rsid w:val="00131AB9"/>
    <w:rsid w:val="00142578"/>
    <w:rsid w:val="00166DD3"/>
    <w:rsid w:val="00173BB7"/>
    <w:rsid w:val="001A0569"/>
    <w:rsid w:val="001F7438"/>
    <w:rsid w:val="00206742"/>
    <w:rsid w:val="00245C05"/>
    <w:rsid w:val="00257970"/>
    <w:rsid w:val="002E714B"/>
    <w:rsid w:val="002F12F9"/>
    <w:rsid w:val="003D1978"/>
    <w:rsid w:val="003F70E7"/>
    <w:rsid w:val="00405E7C"/>
    <w:rsid w:val="00430E6C"/>
    <w:rsid w:val="0044574A"/>
    <w:rsid w:val="00464FE4"/>
    <w:rsid w:val="00485063"/>
    <w:rsid w:val="004A1387"/>
    <w:rsid w:val="005007A4"/>
    <w:rsid w:val="00503D5E"/>
    <w:rsid w:val="00523515"/>
    <w:rsid w:val="00544831"/>
    <w:rsid w:val="00546013"/>
    <w:rsid w:val="005C052C"/>
    <w:rsid w:val="005F1EDF"/>
    <w:rsid w:val="00633FCD"/>
    <w:rsid w:val="006C6303"/>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55C30"/>
    <w:rsid w:val="00B95B51"/>
    <w:rsid w:val="00BA7622"/>
    <w:rsid w:val="00BB45CE"/>
    <w:rsid w:val="00BD08A3"/>
    <w:rsid w:val="00BD155A"/>
    <w:rsid w:val="00C0107F"/>
    <w:rsid w:val="00C11B98"/>
    <w:rsid w:val="00C4149D"/>
    <w:rsid w:val="00C42D83"/>
    <w:rsid w:val="00C50A70"/>
    <w:rsid w:val="00CC475D"/>
    <w:rsid w:val="00CF7A0D"/>
    <w:rsid w:val="00D053B4"/>
    <w:rsid w:val="00D06352"/>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26</Pages>
  <Words>10114</Words>
  <Characters>57650</Characters>
  <Application>Microsoft Office Word</Application>
  <DocSecurity>0</DocSecurity>
  <Lines>480</Lines>
  <Paragraphs>135</Paragraphs>
  <ScaleCrop>false</ScaleCrop>
  <Company/>
  <LinksUpToDate>false</LinksUpToDate>
  <CharactersWithSpaces>67629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73</cp:revision>
  <dcterms:created xsi:type="dcterms:W3CDTF">2024-07-18T23:46:00Z</dcterms:created>
  <dcterms:modified xsi:type="dcterms:W3CDTF">2024-08-19T10:56:00Z</dcterms:modified>
</cp:coreProperties>
</file>