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B6685" w14:textId="77777777" w:rsidR="001B4AFE" w:rsidRDefault="001B4AFE">
      <w:r>
        <w:rPr>
          <w:noProof/>
          <w:lang w:eastAsia="en-IE"/>
        </w:rPr>
        <w:drawing>
          <wp:anchor distT="0" distB="0" distL="114300" distR="114300" simplePos="0" relativeHeight="251658240" behindDoc="1" locked="0" layoutInCell="1" allowOverlap="1" wp14:anchorId="333E1DEB" wp14:editId="710E800F">
            <wp:simplePos x="0" y="0"/>
            <wp:positionH relativeFrom="column">
              <wp:posOffset>-746760</wp:posOffset>
            </wp:positionH>
            <wp:positionV relativeFrom="paragraph">
              <wp:posOffset>-755015</wp:posOffset>
            </wp:positionV>
            <wp:extent cx="3246755" cy="1122680"/>
            <wp:effectExtent l="0" t="0" r="0" b="1270"/>
            <wp:wrapNone/>
            <wp:docPr id="1" name="Picture 1" descr="C:\Users\njackson\AppData\Local\Microsoft\Windows\INetCache\Content.Word\CCT_Logo_New_Aug_17 (002).jpg"/>
            <wp:cNvGraphicFramePr/>
            <a:graphic xmlns:a="http://schemas.openxmlformats.org/drawingml/2006/main">
              <a:graphicData uri="http://schemas.openxmlformats.org/drawingml/2006/picture">
                <pic:pic xmlns:pic="http://schemas.openxmlformats.org/drawingml/2006/picture">
                  <pic:nvPicPr>
                    <pic:cNvPr id="1" name="Picture 1" descr="C:\Users\njackson\AppData\Local\Microsoft\Windows\INetCache\Content.Word\CCT_Logo_New_Aug_17 (002).jpg"/>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46755" cy="1122680"/>
                    </a:xfrm>
                    <a:prstGeom prst="rect">
                      <a:avLst/>
                    </a:prstGeom>
                    <a:noFill/>
                    <a:ln>
                      <a:noFill/>
                    </a:ln>
                  </pic:spPr>
                </pic:pic>
              </a:graphicData>
            </a:graphic>
          </wp:anchor>
        </w:drawing>
      </w:r>
    </w:p>
    <w:p w14:paraId="73690A4D" w14:textId="77777777" w:rsidR="001B4AFE" w:rsidRPr="007E2FA7" w:rsidRDefault="000F38D1" w:rsidP="001B4AFE">
      <w:pPr>
        <w:jc w:val="center"/>
        <w:rPr>
          <w:sz w:val="32"/>
        </w:rPr>
      </w:pPr>
      <w:r>
        <w:rPr>
          <w:sz w:val="32"/>
        </w:rPr>
        <w:t xml:space="preserve">Draft </w:t>
      </w:r>
      <w:r w:rsidR="001B4AFE" w:rsidRPr="007E2FA7">
        <w:rPr>
          <w:sz w:val="32"/>
        </w:rPr>
        <w:t>Teaching Scheme</w:t>
      </w:r>
    </w:p>
    <w:tbl>
      <w:tblPr>
        <w:tblStyle w:val="TableGrid"/>
        <w:tblW w:w="0" w:type="auto"/>
        <w:tblLook w:val="04A0" w:firstRow="1" w:lastRow="0" w:firstColumn="1" w:lastColumn="0" w:noHBand="0" w:noVBand="1"/>
      </w:tblPr>
      <w:tblGrid>
        <w:gridCol w:w="2830"/>
        <w:gridCol w:w="6186"/>
      </w:tblGrid>
      <w:tr w:rsidR="001B4AFE" w14:paraId="47440145" w14:textId="77777777" w:rsidTr="003F70CE">
        <w:tc>
          <w:tcPr>
            <w:tcW w:w="2830" w:type="dxa"/>
            <w:shd w:val="clear" w:color="auto" w:fill="BFBFBF" w:themeFill="background1" w:themeFillShade="BF"/>
          </w:tcPr>
          <w:p w14:paraId="1FBD3445" w14:textId="77777777" w:rsidR="001B4AFE" w:rsidRPr="003F70CE" w:rsidRDefault="001B4AFE">
            <w:pPr>
              <w:rPr>
                <w:b/>
              </w:rPr>
            </w:pPr>
            <w:r w:rsidRPr="003F70CE">
              <w:rPr>
                <w:b/>
              </w:rPr>
              <w:t>Programme Name &amp; Stage:</w:t>
            </w:r>
          </w:p>
        </w:tc>
        <w:tc>
          <w:tcPr>
            <w:tcW w:w="6186" w:type="dxa"/>
          </w:tcPr>
          <w:p w14:paraId="388AFE21" w14:textId="77777777" w:rsidR="001B4AFE" w:rsidRDefault="004C6DC4">
            <w:r>
              <w:t>Master of Science in Data Analytics – Level 9 NFQ</w:t>
            </w:r>
          </w:p>
        </w:tc>
      </w:tr>
      <w:tr w:rsidR="001B4AFE" w14:paraId="3149F7EE" w14:textId="77777777" w:rsidTr="003F70CE">
        <w:tc>
          <w:tcPr>
            <w:tcW w:w="2830" w:type="dxa"/>
            <w:shd w:val="clear" w:color="auto" w:fill="BFBFBF" w:themeFill="background1" w:themeFillShade="BF"/>
          </w:tcPr>
          <w:p w14:paraId="16F18045" w14:textId="77777777" w:rsidR="001B4AFE" w:rsidRPr="003F70CE" w:rsidRDefault="001B4AFE">
            <w:pPr>
              <w:rPr>
                <w:b/>
              </w:rPr>
            </w:pPr>
            <w:r w:rsidRPr="003F70CE">
              <w:rPr>
                <w:b/>
              </w:rPr>
              <w:t>Module Title:</w:t>
            </w:r>
          </w:p>
        </w:tc>
        <w:tc>
          <w:tcPr>
            <w:tcW w:w="6186" w:type="dxa"/>
          </w:tcPr>
          <w:p w14:paraId="49D2A67D" w14:textId="28F0931A" w:rsidR="001B4AFE" w:rsidRDefault="004C6DC4">
            <w:r>
              <w:t>Research and Professional Ethics</w:t>
            </w:r>
            <w:r w:rsidR="00FA2485">
              <w:t xml:space="preserve"> – Part time.</w:t>
            </w:r>
          </w:p>
        </w:tc>
      </w:tr>
      <w:tr w:rsidR="001B4AFE" w14:paraId="622F23E3" w14:textId="77777777" w:rsidTr="003F70CE">
        <w:tc>
          <w:tcPr>
            <w:tcW w:w="2830" w:type="dxa"/>
            <w:shd w:val="clear" w:color="auto" w:fill="BFBFBF" w:themeFill="background1" w:themeFillShade="BF"/>
          </w:tcPr>
          <w:p w14:paraId="7DB93C39" w14:textId="77777777" w:rsidR="001B4AFE" w:rsidRPr="003F70CE" w:rsidRDefault="001B4AFE">
            <w:pPr>
              <w:rPr>
                <w:b/>
              </w:rPr>
            </w:pPr>
            <w:r w:rsidRPr="003F70CE">
              <w:rPr>
                <w:b/>
              </w:rPr>
              <w:t>Semester:</w:t>
            </w:r>
          </w:p>
        </w:tc>
        <w:tc>
          <w:tcPr>
            <w:tcW w:w="6186" w:type="dxa"/>
          </w:tcPr>
          <w:p w14:paraId="464863F2" w14:textId="3F7BA0E9" w:rsidR="001B4AFE" w:rsidRDefault="003F4656">
            <w:r>
              <w:t>2</w:t>
            </w:r>
            <w:r w:rsidR="00FA2485">
              <w:t xml:space="preserve"> </w:t>
            </w:r>
            <w:r w:rsidR="005103CC">
              <w:t>(February – May 2024)</w:t>
            </w:r>
          </w:p>
        </w:tc>
      </w:tr>
      <w:tr w:rsidR="001B4AFE" w14:paraId="4A99B454" w14:textId="77777777" w:rsidTr="003F70CE">
        <w:tc>
          <w:tcPr>
            <w:tcW w:w="2830" w:type="dxa"/>
            <w:shd w:val="clear" w:color="auto" w:fill="BFBFBF" w:themeFill="background1" w:themeFillShade="BF"/>
          </w:tcPr>
          <w:p w14:paraId="4580A7A9" w14:textId="77777777" w:rsidR="001B4AFE" w:rsidRPr="003F70CE" w:rsidRDefault="001B4AFE">
            <w:pPr>
              <w:rPr>
                <w:b/>
              </w:rPr>
            </w:pPr>
            <w:r w:rsidRPr="003F70CE">
              <w:rPr>
                <w:b/>
              </w:rPr>
              <w:t>Lecturer:</w:t>
            </w:r>
          </w:p>
        </w:tc>
        <w:tc>
          <w:tcPr>
            <w:tcW w:w="6186" w:type="dxa"/>
          </w:tcPr>
          <w:p w14:paraId="73ACE352" w14:textId="571DBC29" w:rsidR="001B4AFE" w:rsidRDefault="004C6DC4">
            <w:r>
              <w:t xml:space="preserve">Rory Byrne; </w:t>
            </w:r>
            <w:hyperlink r:id="rId6" w:history="1">
              <w:r w:rsidR="00FA2485" w:rsidRPr="003B78C0">
                <w:rPr>
                  <w:rStyle w:val="Hyperlink"/>
                  <w:b/>
                </w:rPr>
                <w:t>rbyrne@cct.ie</w:t>
              </w:r>
            </w:hyperlink>
          </w:p>
        </w:tc>
      </w:tr>
    </w:tbl>
    <w:p w14:paraId="059F161A" w14:textId="77777777" w:rsidR="00F954AF" w:rsidRDefault="00F954AF">
      <w:pPr>
        <w:rPr>
          <w:b/>
          <w:sz w:val="20"/>
        </w:rPr>
      </w:pPr>
    </w:p>
    <w:p w14:paraId="13147287" w14:textId="66559617" w:rsidR="007E2FA7" w:rsidRDefault="001B4AFE">
      <w:pPr>
        <w:rPr>
          <w:sz w:val="20"/>
        </w:rPr>
      </w:pPr>
      <w:r w:rsidRPr="001B4AFE">
        <w:rPr>
          <w:b/>
          <w:sz w:val="20"/>
        </w:rPr>
        <w:t>NOTE:</w:t>
      </w:r>
      <w:r w:rsidRPr="001B4AFE">
        <w:rPr>
          <w:sz w:val="20"/>
        </w:rPr>
        <w:t xml:space="preserve"> This Teaching Scheme is i</w:t>
      </w:r>
      <w:r w:rsidR="00F954AF">
        <w:rPr>
          <w:sz w:val="20"/>
        </w:rPr>
        <w:t>n</w:t>
      </w:r>
      <w:r w:rsidRPr="001B4AFE">
        <w:rPr>
          <w:sz w:val="20"/>
        </w:rPr>
        <w:t xml:space="preserve">tended as a </w:t>
      </w:r>
      <w:r w:rsidRPr="001E73CF">
        <w:rPr>
          <w:b/>
          <w:sz w:val="20"/>
          <w:u w:val="single"/>
        </w:rPr>
        <w:t>GUIDE ONLY</w:t>
      </w:r>
      <w:r w:rsidRPr="001B4AFE">
        <w:rPr>
          <w:sz w:val="20"/>
        </w:rPr>
        <w:t xml:space="preserve">. </w:t>
      </w:r>
      <w:r w:rsidR="007E2FA7">
        <w:rPr>
          <w:sz w:val="20"/>
        </w:rPr>
        <w:t>It is possible that the topics/areas covered may be changed from time-to-time.</w:t>
      </w:r>
      <w:r w:rsidR="00F954AF">
        <w:rPr>
          <w:sz w:val="20"/>
        </w:rPr>
        <w:t xml:space="preserve"> The areas indicated below are not necessarily sequential, for example an area covered in area number 1 can be covered again at a relevant point later in the module.</w:t>
      </w:r>
    </w:p>
    <w:tbl>
      <w:tblPr>
        <w:tblStyle w:val="TableGrid"/>
        <w:tblW w:w="0" w:type="auto"/>
        <w:tblLook w:val="04A0" w:firstRow="1" w:lastRow="0" w:firstColumn="1" w:lastColumn="0" w:noHBand="0" w:noVBand="1"/>
      </w:tblPr>
      <w:tblGrid>
        <w:gridCol w:w="846"/>
        <w:gridCol w:w="8193"/>
      </w:tblGrid>
      <w:tr w:rsidR="001E73CF" w14:paraId="43D1ABB4" w14:textId="77777777" w:rsidTr="00C67F82">
        <w:tc>
          <w:tcPr>
            <w:tcW w:w="846" w:type="dxa"/>
            <w:shd w:val="clear" w:color="auto" w:fill="BFBFBF" w:themeFill="background1" w:themeFillShade="BF"/>
          </w:tcPr>
          <w:p w14:paraId="127A5214" w14:textId="31669218" w:rsidR="001E73CF" w:rsidRPr="00313362" w:rsidRDefault="001E73CF" w:rsidP="00313362">
            <w:pPr>
              <w:jc w:val="center"/>
              <w:rPr>
                <w:b/>
              </w:rPr>
            </w:pPr>
            <w:r>
              <w:t xml:space="preserve"> </w:t>
            </w:r>
            <w:r w:rsidR="00FA2485">
              <w:t>Area</w:t>
            </w:r>
            <w:r w:rsidRPr="00313362">
              <w:rPr>
                <w:b/>
              </w:rPr>
              <w:t xml:space="preserve"> No.</w:t>
            </w:r>
          </w:p>
        </w:tc>
        <w:tc>
          <w:tcPr>
            <w:tcW w:w="8193" w:type="dxa"/>
            <w:shd w:val="clear" w:color="auto" w:fill="BFBFBF" w:themeFill="background1" w:themeFillShade="BF"/>
            <w:vAlign w:val="center"/>
          </w:tcPr>
          <w:p w14:paraId="79AB831B" w14:textId="4B5A48B2" w:rsidR="001E73CF" w:rsidRPr="00313362" w:rsidRDefault="00D7674C" w:rsidP="00D7674C">
            <w:pPr>
              <w:rPr>
                <w:b/>
              </w:rPr>
            </w:pPr>
            <w:r>
              <w:rPr>
                <w:b/>
              </w:rPr>
              <w:t xml:space="preserve">               Primary areas which we will cover in R and PE module</w:t>
            </w:r>
          </w:p>
        </w:tc>
      </w:tr>
      <w:tr w:rsidR="001E73CF" w14:paraId="2590A453" w14:textId="77777777" w:rsidTr="00C67F82">
        <w:tc>
          <w:tcPr>
            <w:tcW w:w="846" w:type="dxa"/>
            <w:vAlign w:val="center"/>
          </w:tcPr>
          <w:p w14:paraId="5DB4ECD5" w14:textId="77777777" w:rsidR="001E73CF" w:rsidRDefault="001E73CF" w:rsidP="00831710">
            <w:pPr>
              <w:jc w:val="center"/>
            </w:pPr>
            <w:r>
              <w:t>1</w:t>
            </w:r>
          </w:p>
        </w:tc>
        <w:tc>
          <w:tcPr>
            <w:tcW w:w="8193" w:type="dxa"/>
          </w:tcPr>
          <w:p w14:paraId="32CA435B" w14:textId="0CC66E39" w:rsidR="0042472B" w:rsidRPr="00F954AF" w:rsidRDefault="00F954AF" w:rsidP="00F954AF">
            <w:pPr>
              <w:rPr>
                <w:b/>
                <w:bCs/>
              </w:rPr>
            </w:pPr>
            <w:r>
              <w:rPr>
                <w:b/>
                <w:bCs/>
              </w:rPr>
              <w:t xml:space="preserve">               </w:t>
            </w:r>
            <w:r w:rsidR="0042472B" w:rsidRPr="00F954AF">
              <w:rPr>
                <w:b/>
                <w:bCs/>
              </w:rPr>
              <w:t>General Introductory content</w:t>
            </w:r>
          </w:p>
          <w:p w14:paraId="5CF38412" w14:textId="75BE7747" w:rsidR="001E73CF" w:rsidRDefault="001E73CF" w:rsidP="00F954AF">
            <w:pPr>
              <w:pStyle w:val="ListParagraph"/>
              <w:numPr>
                <w:ilvl w:val="0"/>
                <w:numId w:val="29"/>
              </w:numPr>
            </w:pPr>
            <w:r>
              <w:t>Key Objectives of the module</w:t>
            </w:r>
          </w:p>
          <w:p w14:paraId="051E8029" w14:textId="77777777" w:rsidR="001E73CF" w:rsidRDefault="001E73CF" w:rsidP="00F954AF">
            <w:pPr>
              <w:pStyle w:val="ListParagraph"/>
              <w:numPr>
                <w:ilvl w:val="0"/>
                <w:numId w:val="29"/>
              </w:numPr>
            </w:pPr>
            <w:r>
              <w:t xml:space="preserve">Module Structure/Module Expectations (of students)/Module Relevance. </w:t>
            </w:r>
          </w:p>
          <w:p w14:paraId="7E2746C2" w14:textId="04D8D9C6" w:rsidR="001E73CF" w:rsidRDefault="001E73CF" w:rsidP="00F954AF">
            <w:pPr>
              <w:pStyle w:val="ListParagraph"/>
              <w:numPr>
                <w:ilvl w:val="0"/>
                <w:numId w:val="29"/>
              </w:numPr>
            </w:pPr>
            <w:r>
              <w:t xml:space="preserve">Learning Outcomes </w:t>
            </w:r>
            <w:proofErr w:type="gramStart"/>
            <w:r>
              <w:t>explained</w:t>
            </w:r>
            <w:proofErr w:type="gramEnd"/>
            <w:r w:rsidR="00C67F82">
              <w:t xml:space="preserve"> </w:t>
            </w:r>
          </w:p>
          <w:p w14:paraId="43D28493" w14:textId="7C6BD74E" w:rsidR="001E73CF" w:rsidRDefault="001E73CF" w:rsidP="00F954AF">
            <w:pPr>
              <w:pStyle w:val="ListParagraph"/>
              <w:numPr>
                <w:ilvl w:val="0"/>
                <w:numId w:val="29"/>
              </w:numPr>
            </w:pPr>
            <w:r>
              <w:t>Linkage of this module to your Data Analytics project</w:t>
            </w:r>
          </w:p>
          <w:p w14:paraId="79B72882" w14:textId="0A3F3251" w:rsidR="00C67F82" w:rsidRDefault="00C67F82" w:rsidP="00F954AF">
            <w:pPr>
              <w:pStyle w:val="ListParagraph"/>
              <w:numPr>
                <w:ilvl w:val="0"/>
                <w:numId w:val="29"/>
              </w:numPr>
            </w:pPr>
            <w:r>
              <w:t>The role of external reading</w:t>
            </w:r>
          </w:p>
          <w:p w14:paraId="762E10E9" w14:textId="77777777" w:rsidR="00C67F82" w:rsidRDefault="00C67F82" w:rsidP="00C67F82">
            <w:pPr>
              <w:pStyle w:val="ListParagraph"/>
              <w:ind w:left="1080"/>
            </w:pPr>
          </w:p>
          <w:p w14:paraId="57765855" w14:textId="71C2F99B" w:rsidR="0042472B" w:rsidRPr="00F954AF" w:rsidRDefault="00F954AF" w:rsidP="00F954AF">
            <w:pPr>
              <w:rPr>
                <w:b/>
                <w:bCs/>
              </w:rPr>
            </w:pPr>
            <w:r>
              <w:rPr>
                <w:b/>
                <w:bCs/>
              </w:rPr>
              <w:t xml:space="preserve">              </w:t>
            </w:r>
            <w:r w:rsidR="0042472B" w:rsidRPr="00F954AF">
              <w:rPr>
                <w:b/>
                <w:bCs/>
              </w:rPr>
              <w:t>Title/Topic area/Research Objectives</w:t>
            </w:r>
          </w:p>
          <w:p w14:paraId="07AF55E3" w14:textId="77777777" w:rsidR="00A527D5" w:rsidRDefault="00A527D5" w:rsidP="00F954AF">
            <w:pPr>
              <w:pStyle w:val="ListParagraph"/>
              <w:numPr>
                <w:ilvl w:val="0"/>
                <w:numId w:val="29"/>
              </w:numPr>
            </w:pPr>
            <w:r>
              <w:t>Capstone Project Title and Topic areas</w:t>
            </w:r>
          </w:p>
          <w:p w14:paraId="02314AA9" w14:textId="77777777" w:rsidR="00084BE5" w:rsidRDefault="00084BE5" w:rsidP="00F954AF">
            <w:pPr>
              <w:pStyle w:val="ListParagraph"/>
              <w:numPr>
                <w:ilvl w:val="0"/>
                <w:numId w:val="29"/>
              </w:numPr>
            </w:pPr>
            <w:r>
              <w:t>Topic Construction approaches</w:t>
            </w:r>
          </w:p>
          <w:p w14:paraId="2C4ED156" w14:textId="0C831F9C" w:rsidR="00C67F82" w:rsidRDefault="00D7674C" w:rsidP="00F954AF">
            <w:pPr>
              <w:pStyle w:val="ListParagraph"/>
              <w:numPr>
                <w:ilvl w:val="0"/>
                <w:numId w:val="29"/>
              </w:numPr>
            </w:pPr>
            <w:r>
              <w:t>Producing</w:t>
            </w:r>
            <w:r w:rsidR="00C67F82">
              <w:t xml:space="preserve"> a </w:t>
            </w:r>
            <w:r w:rsidR="00A527D5">
              <w:t>high-quality</w:t>
            </w:r>
            <w:r w:rsidR="00C67F82">
              <w:t xml:space="preserve"> Research Proposal</w:t>
            </w:r>
          </w:p>
          <w:p w14:paraId="6274A7BB" w14:textId="2EBD9351" w:rsidR="00C67F82" w:rsidRDefault="00C67F82" w:rsidP="00F954AF">
            <w:pPr>
              <w:pStyle w:val="ListParagraph"/>
              <w:numPr>
                <w:ilvl w:val="0"/>
                <w:numId w:val="29"/>
              </w:numPr>
            </w:pPr>
            <w:r>
              <w:t>Differentiating between Research Objectives and Technical Objectives.</w:t>
            </w:r>
          </w:p>
          <w:p w14:paraId="13549B89" w14:textId="77F327CD" w:rsidR="00A527D5" w:rsidRDefault="00D7674C" w:rsidP="00F954AF">
            <w:pPr>
              <w:pStyle w:val="ListParagraph"/>
              <w:numPr>
                <w:ilvl w:val="0"/>
                <w:numId w:val="29"/>
              </w:numPr>
            </w:pPr>
            <w:r>
              <w:t>Problem Definition management</w:t>
            </w:r>
          </w:p>
          <w:p w14:paraId="365083A8" w14:textId="77777777" w:rsidR="00A527D5" w:rsidRDefault="00A527D5" w:rsidP="00A527D5">
            <w:pPr>
              <w:pStyle w:val="ListParagraph"/>
              <w:ind w:left="1080"/>
            </w:pPr>
          </w:p>
          <w:p w14:paraId="3635ABCB" w14:textId="5FF09376" w:rsidR="0042472B" w:rsidRPr="00F954AF" w:rsidRDefault="00F954AF" w:rsidP="00F954AF">
            <w:pPr>
              <w:rPr>
                <w:b/>
                <w:bCs/>
              </w:rPr>
            </w:pPr>
            <w:r>
              <w:rPr>
                <w:b/>
                <w:bCs/>
              </w:rPr>
              <w:t xml:space="preserve">              Assignment</w:t>
            </w:r>
            <w:r w:rsidR="0042472B" w:rsidRPr="00F954AF">
              <w:rPr>
                <w:b/>
                <w:bCs/>
              </w:rPr>
              <w:t xml:space="preserve"> One</w:t>
            </w:r>
          </w:p>
          <w:p w14:paraId="3E9ABD39" w14:textId="4AA7E82D" w:rsidR="00A527D5" w:rsidRDefault="00A527D5" w:rsidP="00F954AF">
            <w:pPr>
              <w:pStyle w:val="ListParagraph"/>
              <w:numPr>
                <w:ilvl w:val="0"/>
                <w:numId w:val="29"/>
              </w:numPr>
            </w:pPr>
            <w:r>
              <w:t>Assignment One overview (questions welcomed)</w:t>
            </w:r>
          </w:p>
          <w:p w14:paraId="79F42086" w14:textId="12DC7DD9" w:rsidR="00C67F82" w:rsidRDefault="00C67F82" w:rsidP="00C67F82">
            <w:pPr>
              <w:pStyle w:val="ListParagraph"/>
              <w:ind w:left="1080"/>
            </w:pPr>
          </w:p>
        </w:tc>
      </w:tr>
      <w:tr w:rsidR="001E73CF" w14:paraId="4B38F5FE" w14:textId="77777777" w:rsidTr="00C67F82">
        <w:tc>
          <w:tcPr>
            <w:tcW w:w="846" w:type="dxa"/>
            <w:vAlign w:val="center"/>
          </w:tcPr>
          <w:p w14:paraId="38FCD081" w14:textId="77777777" w:rsidR="001E73CF" w:rsidRDefault="001E73CF" w:rsidP="00831710">
            <w:pPr>
              <w:jc w:val="center"/>
            </w:pPr>
            <w:r>
              <w:t>2</w:t>
            </w:r>
          </w:p>
        </w:tc>
        <w:tc>
          <w:tcPr>
            <w:tcW w:w="8193" w:type="dxa"/>
          </w:tcPr>
          <w:p w14:paraId="36FAA111" w14:textId="03AF81C2" w:rsidR="0042472B" w:rsidRPr="00F954AF" w:rsidRDefault="00F954AF" w:rsidP="00F954AF">
            <w:pPr>
              <w:rPr>
                <w:b/>
                <w:bCs/>
              </w:rPr>
            </w:pPr>
            <w:r>
              <w:rPr>
                <w:b/>
                <w:bCs/>
              </w:rPr>
              <w:t xml:space="preserve">              </w:t>
            </w:r>
            <w:r w:rsidR="0042472B" w:rsidRPr="00F954AF">
              <w:rPr>
                <w:b/>
                <w:bCs/>
              </w:rPr>
              <w:t xml:space="preserve">Critical </w:t>
            </w:r>
            <w:r w:rsidR="00084BE5" w:rsidRPr="00F954AF">
              <w:rPr>
                <w:b/>
                <w:bCs/>
              </w:rPr>
              <w:t>research theory areas required for your Capstone Project</w:t>
            </w:r>
          </w:p>
          <w:p w14:paraId="55D7C239" w14:textId="16B39AD4" w:rsidR="001E73CF" w:rsidRDefault="00C67F82" w:rsidP="00F954AF">
            <w:pPr>
              <w:pStyle w:val="ListParagraph"/>
              <w:numPr>
                <w:ilvl w:val="0"/>
                <w:numId w:val="28"/>
              </w:numPr>
            </w:pPr>
            <w:r>
              <w:t xml:space="preserve">Key </w:t>
            </w:r>
            <w:r w:rsidR="001E73CF">
              <w:t xml:space="preserve">Research </w:t>
            </w:r>
            <w:r w:rsidR="00FA2485">
              <w:t>Concepts</w:t>
            </w:r>
          </w:p>
          <w:p w14:paraId="0F3D9D11" w14:textId="4531CAFA" w:rsidR="001E73CF" w:rsidRDefault="00C67F82" w:rsidP="00F954AF">
            <w:pPr>
              <w:pStyle w:val="ListParagraph"/>
              <w:numPr>
                <w:ilvl w:val="0"/>
                <w:numId w:val="28"/>
              </w:numPr>
            </w:pPr>
            <w:r>
              <w:t xml:space="preserve">Managing </w:t>
            </w:r>
            <w:r w:rsidR="001E73CF">
              <w:t>Bias</w:t>
            </w:r>
            <w:r w:rsidR="00D7674C">
              <w:t xml:space="preserve"> and Minimising Error in research management</w:t>
            </w:r>
            <w:r>
              <w:t xml:space="preserve">    </w:t>
            </w:r>
          </w:p>
          <w:p w14:paraId="741CBA7E" w14:textId="6D1E64B8" w:rsidR="00C67F82" w:rsidRDefault="00C67F82" w:rsidP="00F954AF">
            <w:pPr>
              <w:pStyle w:val="ListParagraph"/>
              <w:numPr>
                <w:ilvl w:val="0"/>
                <w:numId w:val="28"/>
              </w:numPr>
            </w:pPr>
            <w:r>
              <w:t xml:space="preserve">Understanding </w:t>
            </w:r>
            <w:r w:rsidR="00A527D5">
              <w:t>V</w:t>
            </w:r>
            <w:r>
              <w:t>alidity in research management</w:t>
            </w:r>
          </w:p>
          <w:p w14:paraId="3897F2E0" w14:textId="1E07465C" w:rsidR="00C67F82" w:rsidRDefault="00C67F82" w:rsidP="00F954AF">
            <w:pPr>
              <w:pStyle w:val="ListParagraph"/>
              <w:numPr>
                <w:ilvl w:val="0"/>
                <w:numId w:val="28"/>
              </w:numPr>
            </w:pPr>
            <w:r>
              <w:t>GDPR and Ethics in research management</w:t>
            </w:r>
            <w:r w:rsidR="005103CC">
              <w:t xml:space="preserve"> and data analytics</w:t>
            </w:r>
          </w:p>
          <w:p w14:paraId="26507072" w14:textId="642E9BD7" w:rsidR="00C67F82" w:rsidRDefault="00C67F82" w:rsidP="00F954AF">
            <w:pPr>
              <w:pStyle w:val="ListParagraph"/>
              <w:numPr>
                <w:ilvl w:val="0"/>
                <w:numId w:val="28"/>
              </w:numPr>
            </w:pPr>
            <w:r>
              <w:t>Identifying and Researching Vulnerable Groups</w:t>
            </w:r>
          </w:p>
          <w:p w14:paraId="2431BA3B" w14:textId="77777777" w:rsidR="00C67F82" w:rsidRDefault="00C67F82" w:rsidP="00F954AF">
            <w:pPr>
              <w:pStyle w:val="ListParagraph"/>
              <w:numPr>
                <w:ilvl w:val="0"/>
                <w:numId w:val="28"/>
              </w:numPr>
            </w:pPr>
            <w:r>
              <w:t>The role of datasets in your research</w:t>
            </w:r>
          </w:p>
          <w:p w14:paraId="49BF4EA5" w14:textId="76C523D3" w:rsidR="00D7674C" w:rsidRDefault="00D7674C" w:rsidP="00C67F82">
            <w:pPr>
              <w:pStyle w:val="ListParagraph"/>
              <w:ind w:left="405"/>
            </w:pPr>
          </w:p>
        </w:tc>
      </w:tr>
      <w:tr w:rsidR="001E73CF" w14:paraId="13CABCDC" w14:textId="77777777" w:rsidTr="00C67F82">
        <w:tc>
          <w:tcPr>
            <w:tcW w:w="846" w:type="dxa"/>
            <w:vAlign w:val="center"/>
          </w:tcPr>
          <w:p w14:paraId="6341FA3F" w14:textId="77777777" w:rsidR="001E73CF" w:rsidRDefault="001E73CF" w:rsidP="006808EA">
            <w:pPr>
              <w:jc w:val="center"/>
            </w:pPr>
            <w:r>
              <w:t>3</w:t>
            </w:r>
          </w:p>
        </w:tc>
        <w:tc>
          <w:tcPr>
            <w:tcW w:w="8193" w:type="dxa"/>
          </w:tcPr>
          <w:p w14:paraId="5161D57A" w14:textId="43855806" w:rsidR="00084BE5" w:rsidRPr="00084BE5" w:rsidRDefault="00084BE5" w:rsidP="00084BE5">
            <w:pPr>
              <w:pStyle w:val="ListParagraph"/>
              <w:jc w:val="both"/>
              <w:rPr>
                <w:b/>
                <w:bCs/>
              </w:rPr>
            </w:pPr>
            <w:r w:rsidRPr="00084BE5">
              <w:rPr>
                <w:b/>
                <w:bCs/>
              </w:rPr>
              <w:t>The Literature Review</w:t>
            </w:r>
          </w:p>
          <w:p w14:paraId="11936A92" w14:textId="518AB580" w:rsidR="001E73CF" w:rsidRDefault="00D7674C" w:rsidP="00A527D5">
            <w:pPr>
              <w:pStyle w:val="ListParagraph"/>
              <w:numPr>
                <w:ilvl w:val="0"/>
                <w:numId w:val="20"/>
              </w:numPr>
              <w:jc w:val="both"/>
            </w:pPr>
            <w:r>
              <w:t>Writing a Literature Review</w:t>
            </w:r>
          </w:p>
          <w:p w14:paraId="02C600DE" w14:textId="28D0E61A" w:rsidR="00D7674C" w:rsidRDefault="00084BE5" w:rsidP="00A527D5">
            <w:pPr>
              <w:pStyle w:val="ListParagraph"/>
              <w:numPr>
                <w:ilvl w:val="0"/>
                <w:numId w:val="20"/>
              </w:numPr>
              <w:jc w:val="both"/>
            </w:pPr>
            <w:r>
              <w:t xml:space="preserve">Key </w:t>
            </w:r>
            <w:r w:rsidR="00D7674C">
              <w:t>Organising Principles of a Literature Review</w:t>
            </w:r>
          </w:p>
          <w:p w14:paraId="3030A5C8" w14:textId="783EC23B" w:rsidR="00D7674C" w:rsidRDefault="00D7674C" w:rsidP="00A527D5">
            <w:pPr>
              <w:pStyle w:val="ListParagraph"/>
              <w:numPr>
                <w:ilvl w:val="0"/>
                <w:numId w:val="20"/>
              </w:numPr>
              <w:jc w:val="both"/>
            </w:pPr>
            <w:r>
              <w:t>Using appropriate sources for a Literature Review</w:t>
            </w:r>
          </w:p>
          <w:p w14:paraId="0543C434" w14:textId="62473CD9" w:rsidR="00D7674C" w:rsidRDefault="00A527D5" w:rsidP="00A527D5">
            <w:pPr>
              <w:pStyle w:val="ListParagraph"/>
              <w:numPr>
                <w:ilvl w:val="0"/>
                <w:numId w:val="20"/>
              </w:numPr>
              <w:jc w:val="both"/>
            </w:pPr>
            <w:r>
              <w:t>Sources of valid secondary research</w:t>
            </w:r>
          </w:p>
        </w:tc>
      </w:tr>
      <w:tr w:rsidR="001E73CF" w14:paraId="4DB203D3" w14:textId="77777777" w:rsidTr="00C67F82">
        <w:tc>
          <w:tcPr>
            <w:tcW w:w="846" w:type="dxa"/>
            <w:vAlign w:val="center"/>
          </w:tcPr>
          <w:p w14:paraId="63BBFFB6" w14:textId="77777777" w:rsidR="001E73CF" w:rsidRDefault="001E73CF" w:rsidP="006808EA">
            <w:pPr>
              <w:jc w:val="center"/>
            </w:pPr>
            <w:r>
              <w:t>4</w:t>
            </w:r>
          </w:p>
        </w:tc>
        <w:tc>
          <w:tcPr>
            <w:tcW w:w="8193" w:type="dxa"/>
          </w:tcPr>
          <w:p w14:paraId="2FDF8ED7" w14:textId="616217D4" w:rsidR="001E73CF" w:rsidRPr="00084BE5" w:rsidRDefault="001E73CF" w:rsidP="00FD5E11">
            <w:pPr>
              <w:tabs>
                <w:tab w:val="left" w:pos="990"/>
              </w:tabs>
              <w:rPr>
                <w:b/>
                <w:bCs/>
              </w:rPr>
            </w:pPr>
            <w:r>
              <w:t xml:space="preserve">        </w:t>
            </w:r>
            <w:r w:rsidR="00F954AF">
              <w:t xml:space="preserve">      </w:t>
            </w:r>
            <w:r w:rsidR="00A527D5" w:rsidRPr="00084BE5">
              <w:rPr>
                <w:b/>
                <w:bCs/>
              </w:rPr>
              <w:t>Sampling Management</w:t>
            </w:r>
          </w:p>
          <w:p w14:paraId="0B7B8A0E" w14:textId="2F8BE362" w:rsidR="00A527D5" w:rsidRDefault="00A527D5" w:rsidP="00084BE5">
            <w:pPr>
              <w:pStyle w:val="ListParagraph"/>
              <w:numPr>
                <w:ilvl w:val="0"/>
                <w:numId w:val="23"/>
              </w:numPr>
              <w:tabs>
                <w:tab w:val="left" w:pos="990"/>
              </w:tabs>
            </w:pPr>
            <w:r>
              <w:t>Population selection and GDPR</w:t>
            </w:r>
            <w:r w:rsidR="0042472B">
              <w:t>/Vulnerable Groups</w:t>
            </w:r>
            <w:r>
              <w:t xml:space="preserve"> </w:t>
            </w:r>
          </w:p>
          <w:p w14:paraId="5BE776A7" w14:textId="2AA96AF1" w:rsidR="00A527D5" w:rsidRDefault="0042472B" w:rsidP="00084BE5">
            <w:pPr>
              <w:pStyle w:val="ListParagraph"/>
              <w:numPr>
                <w:ilvl w:val="0"/>
                <w:numId w:val="23"/>
              </w:numPr>
              <w:tabs>
                <w:tab w:val="left" w:pos="990"/>
              </w:tabs>
            </w:pPr>
            <w:r>
              <w:t xml:space="preserve">Sampling </w:t>
            </w:r>
            <w:r w:rsidR="00A527D5">
              <w:t xml:space="preserve">Method and </w:t>
            </w:r>
            <w:r>
              <w:t>Sampling T</w:t>
            </w:r>
            <w:r w:rsidR="00A527D5">
              <w:t>ype selection</w:t>
            </w:r>
            <w:r>
              <w:t>s with Justifications.</w:t>
            </w:r>
          </w:p>
          <w:p w14:paraId="0D980285" w14:textId="1F4F98A0" w:rsidR="00A527D5" w:rsidRDefault="00A527D5" w:rsidP="00084BE5">
            <w:pPr>
              <w:pStyle w:val="ListParagraph"/>
              <w:numPr>
                <w:ilvl w:val="0"/>
                <w:numId w:val="23"/>
              </w:numPr>
              <w:tabs>
                <w:tab w:val="left" w:pos="990"/>
              </w:tabs>
            </w:pPr>
            <w:r>
              <w:t>Census justification</w:t>
            </w:r>
          </w:p>
          <w:p w14:paraId="3E4DE75F" w14:textId="09D79970" w:rsidR="00A527D5" w:rsidRDefault="00A527D5" w:rsidP="00084BE5">
            <w:pPr>
              <w:pStyle w:val="ListParagraph"/>
              <w:numPr>
                <w:ilvl w:val="0"/>
                <w:numId w:val="23"/>
              </w:numPr>
              <w:tabs>
                <w:tab w:val="left" w:pos="990"/>
              </w:tabs>
            </w:pPr>
            <w:r>
              <w:t>Sampling error and Sampling bias</w:t>
            </w:r>
          </w:p>
        </w:tc>
      </w:tr>
      <w:tr w:rsidR="001E73CF" w14:paraId="502E625A" w14:textId="77777777" w:rsidTr="00C67F82">
        <w:tc>
          <w:tcPr>
            <w:tcW w:w="846" w:type="dxa"/>
            <w:vAlign w:val="center"/>
          </w:tcPr>
          <w:p w14:paraId="4149871A" w14:textId="1DB91261" w:rsidR="001E73CF" w:rsidRDefault="00084BE5" w:rsidP="0042472B">
            <w:r>
              <w:lastRenderedPageBreak/>
              <w:t xml:space="preserve">      5</w:t>
            </w:r>
          </w:p>
        </w:tc>
        <w:tc>
          <w:tcPr>
            <w:tcW w:w="8193" w:type="dxa"/>
            <w:shd w:val="clear" w:color="auto" w:fill="auto"/>
            <w:vAlign w:val="center"/>
          </w:tcPr>
          <w:p w14:paraId="3CD0B4EE" w14:textId="288A16D1" w:rsidR="001E73CF" w:rsidRPr="00084BE5" w:rsidRDefault="001E73CF" w:rsidP="00A95497">
            <w:pPr>
              <w:rPr>
                <w:b/>
                <w:bCs/>
              </w:rPr>
            </w:pPr>
            <w:r>
              <w:t xml:space="preserve">        </w:t>
            </w:r>
            <w:r w:rsidR="00A527D5">
              <w:t xml:space="preserve">      </w:t>
            </w:r>
            <w:r w:rsidR="00A527D5" w:rsidRPr="00084BE5">
              <w:rPr>
                <w:b/>
                <w:bCs/>
              </w:rPr>
              <w:t>Primary Research</w:t>
            </w:r>
          </w:p>
          <w:p w14:paraId="09E00637" w14:textId="06CEBBEE" w:rsidR="00A527D5" w:rsidRDefault="00A527D5" w:rsidP="00084BE5">
            <w:pPr>
              <w:pStyle w:val="ListParagraph"/>
              <w:numPr>
                <w:ilvl w:val="0"/>
                <w:numId w:val="26"/>
              </w:numPr>
            </w:pPr>
            <w:r>
              <w:t>Selecting the optimal forms of Primary Research for your Capstone Project</w:t>
            </w:r>
          </w:p>
          <w:p w14:paraId="6796D543" w14:textId="163EDA5C" w:rsidR="00A527D5" w:rsidRDefault="00A527D5" w:rsidP="00084BE5">
            <w:pPr>
              <w:pStyle w:val="ListParagraph"/>
              <w:numPr>
                <w:ilvl w:val="0"/>
                <w:numId w:val="26"/>
              </w:numPr>
            </w:pPr>
            <w:r>
              <w:t>Understanding the time requirements for your chosen method/s</w:t>
            </w:r>
          </w:p>
          <w:p w14:paraId="15C4A410" w14:textId="4E96A7E8" w:rsidR="00A527D5" w:rsidRDefault="0042472B" w:rsidP="00084BE5">
            <w:pPr>
              <w:pStyle w:val="ListParagraph"/>
              <w:numPr>
                <w:ilvl w:val="0"/>
                <w:numId w:val="26"/>
              </w:numPr>
            </w:pPr>
            <w:r>
              <w:t>Primary Research Methods/Justification of your proposed methods</w:t>
            </w:r>
          </w:p>
          <w:p w14:paraId="5BC5A5D6" w14:textId="3EE90B15" w:rsidR="00084BE5" w:rsidRDefault="00084BE5" w:rsidP="00084BE5">
            <w:pPr>
              <w:pStyle w:val="ListParagraph"/>
              <w:numPr>
                <w:ilvl w:val="0"/>
                <w:numId w:val="26"/>
              </w:numPr>
            </w:pPr>
            <w:r>
              <w:t>The role of validity in your primary research methods</w:t>
            </w:r>
          </w:p>
          <w:p w14:paraId="7FAA8FE7" w14:textId="77777777" w:rsidR="00A527D5" w:rsidRDefault="00A527D5" w:rsidP="00A95497"/>
          <w:p w14:paraId="2DB9E90D" w14:textId="1DC325BD" w:rsidR="001E73CF" w:rsidRDefault="001E73CF" w:rsidP="00A95497">
            <w:r>
              <w:t xml:space="preserve">        </w:t>
            </w:r>
          </w:p>
        </w:tc>
      </w:tr>
      <w:tr w:rsidR="001E73CF" w14:paraId="7E652D5A" w14:textId="77777777" w:rsidTr="00C67F82">
        <w:trPr>
          <w:trHeight w:val="191"/>
        </w:trPr>
        <w:tc>
          <w:tcPr>
            <w:tcW w:w="846" w:type="dxa"/>
            <w:vAlign w:val="center"/>
          </w:tcPr>
          <w:p w14:paraId="1E7FED3D" w14:textId="77777777" w:rsidR="001E73CF" w:rsidRDefault="001E73CF" w:rsidP="006808EA">
            <w:pPr>
              <w:jc w:val="center"/>
            </w:pPr>
            <w:r>
              <w:t>6</w:t>
            </w:r>
          </w:p>
        </w:tc>
        <w:tc>
          <w:tcPr>
            <w:tcW w:w="8193" w:type="dxa"/>
            <w:shd w:val="clear" w:color="auto" w:fill="auto"/>
          </w:tcPr>
          <w:p w14:paraId="2CBD0F22" w14:textId="70BAFA24" w:rsidR="001E73CF" w:rsidRDefault="001E73CF" w:rsidP="00831710">
            <w:pPr>
              <w:rPr>
                <w:b/>
              </w:rPr>
            </w:pPr>
            <w:r>
              <w:rPr>
                <w:b/>
              </w:rPr>
              <w:t xml:space="preserve">        </w:t>
            </w:r>
            <w:r w:rsidR="0042472B">
              <w:rPr>
                <w:b/>
              </w:rPr>
              <w:t xml:space="preserve">      Components of Research Proposal and the Capstone Project</w:t>
            </w:r>
          </w:p>
          <w:p w14:paraId="6D140C69" w14:textId="203F7108" w:rsidR="0042472B" w:rsidRDefault="0042472B" w:rsidP="00084BE5">
            <w:pPr>
              <w:pStyle w:val="ListParagraph"/>
              <w:numPr>
                <w:ilvl w:val="0"/>
                <w:numId w:val="27"/>
              </w:numPr>
            </w:pPr>
            <w:r>
              <w:t>Capstone Project Process Flow Diagram/Capstone Project structure &amp; architecture</w:t>
            </w:r>
          </w:p>
          <w:p w14:paraId="4565FBD5" w14:textId="29D873F5" w:rsidR="0042472B" w:rsidRDefault="0042472B" w:rsidP="00084BE5">
            <w:pPr>
              <w:pStyle w:val="ListParagraph"/>
              <w:numPr>
                <w:ilvl w:val="0"/>
                <w:numId w:val="27"/>
              </w:numPr>
            </w:pPr>
            <w:r>
              <w:t>Using your Research Proposal to form the basis of your Capstone Project</w:t>
            </w:r>
          </w:p>
          <w:p w14:paraId="49B97398" w14:textId="282B12B0" w:rsidR="0042472B" w:rsidRDefault="0042472B" w:rsidP="00084BE5">
            <w:pPr>
              <w:pStyle w:val="ListParagraph"/>
              <w:numPr>
                <w:ilvl w:val="0"/>
                <w:numId w:val="27"/>
              </w:numPr>
            </w:pPr>
            <w:r>
              <w:t>Demonstrating depth in your arguments in your Capstone Project</w:t>
            </w:r>
          </w:p>
          <w:p w14:paraId="67DDBF82" w14:textId="053F0806" w:rsidR="0042472B" w:rsidRDefault="0042472B" w:rsidP="00084BE5">
            <w:pPr>
              <w:pStyle w:val="ListParagraph"/>
              <w:numPr>
                <w:ilvl w:val="0"/>
                <w:numId w:val="27"/>
              </w:numPr>
            </w:pPr>
            <w:r>
              <w:t xml:space="preserve">Writing your Ethics Review in your Research Proposal </w:t>
            </w:r>
          </w:p>
          <w:p w14:paraId="522D9B12" w14:textId="4307B29A" w:rsidR="00F954AF" w:rsidRPr="00936FC0" w:rsidRDefault="00F954AF" w:rsidP="00084BE5">
            <w:pPr>
              <w:pStyle w:val="ListParagraph"/>
              <w:numPr>
                <w:ilvl w:val="0"/>
                <w:numId w:val="27"/>
              </w:numPr>
            </w:pPr>
            <w:r>
              <w:t>Guidelines on how to optimally present your research in the Capstone Project.</w:t>
            </w:r>
          </w:p>
          <w:p w14:paraId="6BFA5A40" w14:textId="094F310A" w:rsidR="001E73CF" w:rsidRPr="00313362" w:rsidRDefault="001E73CF" w:rsidP="00831710">
            <w:pPr>
              <w:rPr>
                <w:b/>
              </w:rPr>
            </w:pPr>
            <w:r>
              <w:rPr>
                <w:b/>
              </w:rPr>
              <w:t xml:space="preserve">        </w:t>
            </w:r>
            <w:r w:rsidR="0042472B">
              <w:rPr>
                <w:b/>
              </w:rPr>
              <w:t xml:space="preserve">      </w:t>
            </w:r>
          </w:p>
        </w:tc>
      </w:tr>
    </w:tbl>
    <w:p w14:paraId="676B07C1" w14:textId="77777777" w:rsidR="00F954AF" w:rsidRDefault="00F954AF" w:rsidP="00C223BA">
      <w:pPr>
        <w:rPr>
          <w:b/>
        </w:rPr>
      </w:pPr>
    </w:p>
    <w:p w14:paraId="012B3346" w14:textId="195B8787" w:rsidR="00394F46" w:rsidRPr="00BB0811" w:rsidRDefault="00BB0811" w:rsidP="00C223BA">
      <w:pPr>
        <w:rPr>
          <w:b/>
        </w:rPr>
      </w:pPr>
      <w:r w:rsidRPr="00BB0811">
        <w:rPr>
          <w:b/>
        </w:rPr>
        <w:t>Important supporting notes:</w:t>
      </w:r>
    </w:p>
    <w:p w14:paraId="715ABDF9" w14:textId="77777777" w:rsidR="00394F46" w:rsidRDefault="00394F46" w:rsidP="00BB0811">
      <w:pPr>
        <w:jc w:val="both"/>
      </w:pPr>
      <w:r w:rsidRPr="00BB0811">
        <w:rPr>
          <w:b/>
        </w:rPr>
        <w:t>Applying theories to a given scenario</w:t>
      </w:r>
      <w:r>
        <w:t xml:space="preserve"> – the key to your success in this module </w:t>
      </w:r>
      <w:r w:rsidR="00552905">
        <w:t>(</w:t>
      </w:r>
      <w:r>
        <w:t xml:space="preserve">and also </w:t>
      </w:r>
      <w:r w:rsidR="00BB0811">
        <w:t xml:space="preserve">to a significant extent, </w:t>
      </w:r>
      <w:r>
        <w:t>in your Data Analysis</w:t>
      </w:r>
      <w:r w:rsidR="00552905">
        <w:t xml:space="preserve"> project in your third semester) </w:t>
      </w:r>
      <w:r>
        <w:t xml:space="preserve">is your ability to </w:t>
      </w:r>
      <w:r w:rsidRPr="00BB0811">
        <w:rPr>
          <w:b/>
        </w:rPr>
        <w:t xml:space="preserve">apply </w:t>
      </w:r>
      <w:r>
        <w:t>the material that is covered both in class and by yourself in the external readings</w:t>
      </w:r>
      <w:r w:rsidR="00552905">
        <w:t xml:space="preserve"> to specific scenarios.  Your ability to understand theories and concepts at Level 9 </w:t>
      </w:r>
      <w:r w:rsidR="00552905" w:rsidRPr="00BB0811">
        <w:rPr>
          <w:b/>
        </w:rPr>
        <w:t>is expected</w:t>
      </w:r>
      <w:r w:rsidR="00552905">
        <w:t>; I am looking for you to demonstrate your understanding of this module through showing me your ability to apply such theories and concepts in the appropriate manner.</w:t>
      </w:r>
      <w:r w:rsidR="00BB0811">
        <w:t xml:space="preserve"> </w:t>
      </w:r>
      <w:r w:rsidR="007E6132">
        <w:t>A failure to demonstrate</w:t>
      </w:r>
      <w:r w:rsidR="00BB0811">
        <w:t xml:space="preserve"> this in this module will likely result in you significantly underperforming. Let’s avoid this happening.</w:t>
      </w:r>
    </w:p>
    <w:p w14:paraId="7234C6C9" w14:textId="27DFD4F5" w:rsidR="00394F46" w:rsidRDefault="00394F46" w:rsidP="00BB0811">
      <w:pPr>
        <w:jc w:val="both"/>
      </w:pPr>
      <w:r>
        <w:t>Some students find this module to be “</w:t>
      </w:r>
      <w:r w:rsidRPr="00BB0811">
        <w:rPr>
          <w:b/>
        </w:rPr>
        <w:t>outside their comfort zone</w:t>
      </w:r>
      <w:r>
        <w:t>” as it deals with a subject area which is not solely related to Data Analy</w:t>
      </w:r>
      <w:r w:rsidR="007E6132">
        <w:t xml:space="preserve">tics. Please give yourself </w:t>
      </w:r>
      <w:r>
        <w:t xml:space="preserve">time in the first 2 weeks to perhaps adapt to the fact that you may be required to draw on different skillsets which you may not have had to draw on in your semester 1 modules.  If you find this to be particularly challenging or if you feel you are not settling in to the module by week 3, please feel free to contact me, in confidence, by email and </w:t>
      </w:r>
      <w:r w:rsidR="00FA2485">
        <w:t xml:space="preserve">I </w:t>
      </w:r>
      <w:r>
        <w:t>can arrange a phone call/zoom call/face to face meeting at a time that suits you.</w:t>
      </w:r>
    </w:p>
    <w:p w14:paraId="6DBAFF82" w14:textId="77777777" w:rsidR="00394F46" w:rsidRDefault="00BB0811" w:rsidP="00BB0811">
      <w:pPr>
        <w:jc w:val="both"/>
      </w:pPr>
      <w:r>
        <w:rPr>
          <w:b/>
        </w:rPr>
        <w:t xml:space="preserve">Valid </w:t>
      </w:r>
      <w:r w:rsidR="00394F46" w:rsidRPr="00BB0811">
        <w:rPr>
          <w:b/>
        </w:rPr>
        <w:t>queries</w:t>
      </w:r>
      <w:r w:rsidR="00394F46">
        <w:t xml:space="preserve"> relating to the module are welcomed by myself at </w:t>
      </w:r>
      <w:hyperlink r:id="rId7" w:history="1">
        <w:r w:rsidR="00394F46" w:rsidRPr="002C05A7">
          <w:rPr>
            <w:rStyle w:val="Hyperlink"/>
          </w:rPr>
          <w:t>rbyrne@cct.ie</w:t>
        </w:r>
      </w:hyperlink>
      <w:r w:rsidR="00394F46">
        <w:t xml:space="preserve">; please allow 3 working days for a response and if possible, please put </w:t>
      </w:r>
      <w:r w:rsidR="00394F46" w:rsidRPr="00205B61">
        <w:rPr>
          <w:b/>
        </w:rPr>
        <w:t>MSc DA PT query</w:t>
      </w:r>
      <w:r w:rsidR="00394F46">
        <w:t xml:space="preserve"> in your email title. This will enable me to address your query in a prompt manner.</w:t>
      </w:r>
    </w:p>
    <w:p w14:paraId="39E90D0C" w14:textId="56EC1C0C" w:rsidR="00552905" w:rsidRDefault="00552905" w:rsidP="00BB0811">
      <w:pPr>
        <w:jc w:val="both"/>
      </w:pPr>
      <w:r w:rsidRPr="00BB0811">
        <w:rPr>
          <w:b/>
        </w:rPr>
        <w:t>Readings</w:t>
      </w:r>
      <w:r>
        <w:t xml:space="preserve"> – It will not be possible to cover all external readings and uploaded notes for a given area, in our weekly lecture. All content uploaded on a certain topic is required to have been reviewed by you </w:t>
      </w:r>
      <w:r w:rsidRPr="007E6132">
        <w:rPr>
          <w:b/>
        </w:rPr>
        <w:t>in advance of the following week’s lecture</w:t>
      </w:r>
      <w:r>
        <w:t>. I will then progress Level 9 discussions/exercises/interpreta</w:t>
      </w:r>
      <w:r w:rsidR="00BB0811">
        <w:t>tions of the said content in this</w:t>
      </w:r>
      <w:r>
        <w:t xml:space="preserve"> lecture. Students who limit their work on this module to solely engaging in the weekly lecture will likely find themselves struggling to keep up with the content, within the first couple of weeks. This is not meant as a negative comment; I feel it is important to highlight this at the commencement of the semester in order to enable you to get as much out of this module as you can.</w:t>
      </w:r>
    </w:p>
    <w:p w14:paraId="3CA651B6" w14:textId="77777777" w:rsidR="00552905" w:rsidRDefault="00552905" w:rsidP="00BB0811">
      <w:pPr>
        <w:jc w:val="both"/>
      </w:pPr>
      <w:r w:rsidRPr="00BB0811">
        <w:rPr>
          <w:b/>
        </w:rPr>
        <w:t>Class etiquette</w:t>
      </w:r>
      <w:r>
        <w:t xml:space="preserve"> – As this programme is delivered online, the opportunities for interaction between mysel</w:t>
      </w:r>
      <w:r w:rsidR="00BD3D6B">
        <w:t xml:space="preserve">f and </w:t>
      </w:r>
      <w:proofErr w:type="gramStart"/>
      <w:r w:rsidR="00BD3D6B">
        <w:t>yourself</w:t>
      </w:r>
      <w:proofErr w:type="gramEnd"/>
      <w:r w:rsidR="00BD3D6B">
        <w:t xml:space="preserve"> are somewhat</w:t>
      </w:r>
      <w:r>
        <w:t xml:space="preserve"> limited when compared to a face to face delivery model. This is not a problem and I look forward to us working closely together. To assist in developing a rapport </w:t>
      </w:r>
      <w:r>
        <w:lastRenderedPageBreak/>
        <w:t>between myself and yourself/yourselves, I</w:t>
      </w:r>
      <w:r w:rsidR="00BB0811">
        <w:t xml:space="preserve"> would ask that you have your camera</w:t>
      </w:r>
      <w:r w:rsidR="007E6132">
        <w:t xml:space="preserve"> on for the full 2 hour period (breaks excluded).</w:t>
      </w:r>
    </w:p>
    <w:p w14:paraId="5399907A" w14:textId="77777777" w:rsidR="00BB0811" w:rsidRDefault="00BB0811" w:rsidP="00BB0811">
      <w:pPr>
        <w:jc w:val="both"/>
      </w:pPr>
      <w:r w:rsidRPr="00BB0811">
        <w:rPr>
          <w:b/>
        </w:rPr>
        <w:t xml:space="preserve">Chat option – </w:t>
      </w:r>
      <w:r>
        <w:t>Questions presented through the chat facility on Zoom will be answered when there is a pause in the flow of the lecture. This will usually be around your break time. Please note chat queries will not receive priority over normal lecture delivery.</w:t>
      </w:r>
    </w:p>
    <w:p w14:paraId="45487E99" w14:textId="4CEA32AB" w:rsidR="00BB0811" w:rsidRPr="00FA2485" w:rsidRDefault="00BB0811" w:rsidP="00BB0811">
      <w:pPr>
        <w:jc w:val="both"/>
        <w:rPr>
          <w:b/>
          <w:bCs/>
        </w:rPr>
      </w:pPr>
      <w:r w:rsidRPr="00BB0811">
        <w:rPr>
          <w:b/>
        </w:rPr>
        <w:t>Submission of the Research Proposal</w:t>
      </w:r>
      <w:r>
        <w:t xml:space="preserve"> – this will be </w:t>
      </w:r>
      <w:r w:rsidR="007E6132">
        <w:t xml:space="preserve">the </w:t>
      </w:r>
      <w:r>
        <w:t xml:space="preserve">key deliverable of this module. This proposal, if undertaken correctly, will form the entire basis of your Data Analysis Project in your third semester. </w:t>
      </w:r>
      <w:r w:rsidR="007E6132">
        <w:t xml:space="preserve">Students must pass the Research Proposal in order to be able to proceed to the Data Analysis Project. </w:t>
      </w:r>
      <w:r w:rsidR="00FA2485" w:rsidRPr="00FA2485">
        <w:rPr>
          <w:b/>
          <w:bCs/>
        </w:rPr>
        <w:t xml:space="preserve">Your Research Proposal is due for submission </w:t>
      </w:r>
      <w:r w:rsidR="00F954AF">
        <w:rPr>
          <w:b/>
          <w:bCs/>
        </w:rPr>
        <w:t>on</w:t>
      </w:r>
      <w:r w:rsidR="00FA2485" w:rsidRPr="00FA2485">
        <w:rPr>
          <w:b/>
          <w:bCs/>
        </w:rPr>
        <w:t xml:space="preserve"> </w:t>
      </w:r>
      <w:r w:rsidR="005103CC">
        <w:rPr>
          <w:b/>
          <w:bCs/>
        </w:rPr>
        <w:t>May 12</w:t>
      </w:r>
      <w:r w:rsidR="005103CC" w:rsidRPr="005103CC">
        <w:rPr>
          <w:b/>
          <w:bCs/>
          <w:vertAlign w:val="superscript"/>
        </w:rPr>
        <w:t>th</w:t>
      </w:r>
      <w:r w:rsidR="005103CC">
        <w:rPr>
          <w:b/>
          <w:bCs/>
        </w:rPr>
        <w:t xml:space="preserve">, </w:t>
      </w:r>
      <w:proofErr w:type="gramStart"/>
      <w:r w:rsidR="005103CC">
        <w:rPr>
          <w:b/>
          <w:bCs/>
        </w:rPr>
        <w:t>2024</w:t>
      </w:r>
      <w:proofErr w:type="gramEnd"/>
    </w:p>
    <w:p w14:paraId="092D8B1A" w14:textId="600D5DD3" w:rsidR="007E6132" w:rsidRDefault="007E6132" w:rsidP="00BB0811">
      <w:pPr>
        <w:jc w:val="both"/>
      </w:pPr>
      <w:r w:rsidRPr="007E6132">
        <w:rPr>
          <w:b/>
        </w:rPr>
        <w:t>Assessments</w:t>
      </w:r>
      <w:r>
        <w:t xml:space="preserve"> – there are two assessments in this module. These assessments are not integrated with your o</w:t>
      </w:r>
      <w:r w:rsidR="00205B61">
        <w:t>ther modules in this semester.</w:t>
      </w:r>
      <w:r w:rsidR="00FA2485">
        <w:t xml:space="preserve"> However, they are interconnected themselves – your first assessment will form the basis of your second assessment in the R and PE module.</w:t>
      </w:r>
    </w:p>
    <w:p w14:paraId="599BD86F" w14:textId="77777777" w:rsidR="00F954AF" w:rsidRDefault="00F954AF" w:rsidP="00BB0811">
      <w:pPr>
        <w:jc w:val="both"/>
      </w:pPr>
    </w:p>
    <w:p w14:paraId="6B3030F3" w14:textId="77777777" w:rsidR="00F954AF" w:rsidRDefault="00F954AF" w:rsidP="00BB0811">
      <w:pPr>
        <w:jc w:val="both"/>
      </w:pPr>
    </w:p>
    <w:p w14:paraId="591B0BA5" w14:textId="2377B46C" w:rsidR="00F954AF" w:rsidRDefault="00F954AF" w:rsidP="00BB0811">
      <w:pPr>
        <w:jc w:val="both"/>
      </w:pPr>
    </w:p>
    <w:sectPr w:rsidR="00F954AF" w:rsidSect="006528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954AF"/>
    <w:multiLevelType w:val="hybridMultilevel"/>
    <w:tmpl w:val="FF10C5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6017E19"/>
    <w:multiLevelType w:val="hybridMultilevel"/>
    <w:tmpl w:val="A6BABD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B016646"/>
    <w:multiLevelType w:val="hybridMultilevel"/>
    <w:tmpl w:val="ADE01A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04C5A02"/>
    <w:multiLevelType w:val="hybridMultilevel"/>
    <w:tmpl w:val="B34032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F0247AD"/>
    <w:multiLevelType w:val="hybridMultilevel"/>
    <w:tmpl w:val="EB90B9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55D0E63"/>
    <w:multiLevelType w:val="hybridMultilevel"/>
    <w:tmpl w:val="382083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BE82FAC"/>
    <w:multiLevelType w:val="hybridMultilevel"/>
    <w:tmpl w:val="3D9CE9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2104902"/>
    <w:multiLevelType w:val="hybridMultilevel"/>
    <w:tmpl w:val="06D2F65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15:restartNumberingAfterBreak="0">
    <w:nsid w:val="342A64B8"/>
    <w:multiLevelType w:val="hybridMultilevel"/>
    <w:tmpl w:val="46E641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5251332"/>
    <w:multiLevelType w:val="hybridMultilevel"/>
    <w:tmpl w:val="19C279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83D488A"/>
    <w:multiLevelType w:val="hybridMultilevel"/>
    <w:tmpl w:val="4D8423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07A3B53"/>
    <w:multiLevelType w:val="hybridMultilevel"/>
    <w:tmpl w:val="365E033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1680755"/>
    <w:multiLevelType w:val="hybridMultilevel"/>
    <w:tmpl w:val="0D642CD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28E0381"/>
    <w:multiLevelType w:val="hybridMultilevel"/>
    <w:tmpl w:val="167A90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5E95181"/>
    <w:multiLevelType w:val="hybridMultilevel"/>
    <w:tmpl w:val="A93E4BF8"/>
    <w:lvl w:ilvl="0" w:tplc="C6EA8B98">
      <w:numFmt w:val="bullet"/>
      <w:lvlText w:val="-"/>
      <w:lvlJc w:val="left"/>
      <w:pPr>
        <w:ind w:left="405" w:hanging="360"/>
      </w:pPr>
      <w:rPr>
        <w:rFonts w:ascii="Calibri" w:eastAsiaTheme="minorHAnsi" w:hAnsi="Calibri" w:cs="Calibri" w:hint="default"/>
      </w:rPr>
    </w:lvl>
    <w:lvl w:ilvl="1" w:tplc="18090003" w:tentative="1">
      <w:start w:val="1"/>
      <w:numFmt w:val="bullet"/>
      <w:lvlText w:val="o"/>
      <w:lvlJc w:val="left"/>
      <w:pPr>
        <w:ind w:left="1125" w:hanging="360"/>
      </w:pPr>
      <w:rPr>
        <w:rFonts w:ascii="Courier New" w:hAnsi="Courier New" w:cs="Courier New" w:hint="default"/>
      </w:rPr>
    </w:lvl>
    <w:lvl w:ilvl="2" w:tplc="18090005" w:tentative="1">
      <w:start w:val="1"/>
      <w:numFmt w:val="bullet"/>
      <w:lvlText w:val=""/>
      <w:lvlJc w:val="left"/>
      <w:pPr>
        <w:ind w:left="1845" w:hanging="360"/>
      </w:pPr>
      <w:rPr>
        <w:rFonts w:ascii="Wingdings" w:hAnsi="Wingdings" w:hint="default"/>
      </w:rPr>
    </w:lvl>
    <w:lvl w:ilvl="3" w:tplc="18090001" w:tentative="1">
      <w:start w:val="1"/>
      <w:numFmt w:val="bullet"/>
      <w:lvlText w:val=""/>
      <w:lvlJc w:val="left"/>
      <w:pPr>
        <w:ind w:left="2565" w:hanging="360"/>
      </w:pPr>
      <w:rPr>
        <w:rFonts w:ascii="Symbol" w:hAnsi="Symbol" w:hint="default"/>
      </w:rPr>
    </w:lvl>
    <w:lvl w:ilvl="4" w:tplc="18090003" w:tentative="1">
      <w:start w:val="1"/>
      <w:numFmt w:val="bullet"/>
      <w:lvlText w:val="o"/>
      <w:lvlJc w:val="left"/>
      <w:pPr>
        <w:ind w:left="3285" w:hanging="360"/>
      </w:pPr>
      <w:rPr>
        <w:rFonts w:ascii="Courier New" w:hAnsi="Courier New" w:cs="Courier New" w:hint="default"/>
      </w:rPr>
    </w:lvl>
    <w:lvl w:ilvl="5" w:tplc="18090005" w:tentative="1">
      <w:start w:val="1"/>
      <w:numFmt w:val="bullet"/>
      <w:lvlText w:val=""/>
      <w:lvlJc w:val="left"/>
      <w:pPr>
        <w:ind w:left="4005" w:hanging="360"/>
      </w:pPr>
      <w:rPr>
        <w:rFonts w:ascii="Wingdings" w:hAnsi="Wingdings" w:hint="default"/>
      </w:rPr>
    </w:lvl>
    <w:lvl w:ilvl="6" w:tplc="18090001" w:tentative="1">
      <w:start w:val="1"/>
      <w:numFmt w:val="bullet"/>
      <w:lvlText w:val=""/>
      <w:lvlJc w:val="left"/>
      <w:pPr>
        <w:ind w:left="4725" w:hanging="360"/>
      </w:pPr>
      <w:rPr>
        <w:rFonts w:ascii="Symbol" w:hAnsi="Symbol" w:hint="default"/>
      </w:rPr>
    </w:lvl>
    <w:lvl w:ilvl="7" w:tplc="18090003" w:tentative="1">
      <w:start w:val="1"/>
      <w:numFmt w:val="bullet"/>
      <w:lvlText w:val="o"/>
      <w:lvlJc w:val="left"/>
      <w:pPr>
        <w:ind w:left="5445" w:hanging="360"/>
      </w:pPr>
      <w:rPr>
        <w:rFonts w:ascii="Courier New" w:hAnsi="Courier New" w:cs="Courier New" w:hint="default"/>
      </w:rPr>
    </w:lvl>
    <w:lvl w:ilvl="8" w:tplc="18090005" w:tentative="1">
      <w:start w:val="1"/>
      <w:numFmt w:val="bullet"/>
      <w:lvlText w:val=""/>
      <w:lvlJc w:val="left"/>
      <w:pPr>
        <w:ind w:left="6165" w:hanging="360"/>
      </w:pPr>
      <w:rPr>
        <w:rFonts w:ascii="Wingdings" w:hAnsi="Wingdings" w:hint="default"/>
      </w:rPr>
    </w:lvl>
  </w:abstractNum>
  <w:abstractNum w:abstractNumId="15" w15:restartNumberingAfterBreak="0">
    <w:nsid w:val="47F54E5C"/>
    <w:multiLevelType w:val="hybridMultilevel"/>
    <w:tmpl w:val="D46029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BE43FC6"/>
    <w:multiLevelType w:val="hybridMultilevel"/>
    <w:tmpl w:val="B95A34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53B805F9"/>
    <w:multiLevelType w:val="hybridMultilevel"/>
    <w:tmpl w:val="A1D011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59154FEB"/>
    <w:multiLevelType w:val="hybridMultilevel"/>
    <w:tmpl w:val="74DC8A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5A053373"/>
    <w:multiLevelType w:val="hybridMultilevel"/>
    <w:tmpl w:val="E22EB8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5A5B1F11"/>
    <w:multiLevelType w:val="hybridMultilevel"/>
    <w:tmpl w:val="08CCB976"/>
    <w:lvl w:ilvl="0" w:tplc="18090001">
      <w:start w:val="1"/>
      <w:numFmt w:val="bullet"/>
      <w:lvlText w:val=""/>
      <w:lvlJc w:val="left"/>
      <w:pPr>
        <w:ind w:left="1125" w:hanging="360"/>
      </w:pPr>
      <w:rPr>
        <w:rFonts w:ascii="Symbol" w:hAnsi="Symbol" w:hint="default"/>
      </w:rPr>
    </w:lvl>
    <w:lvl w:ilvl="1" w:tplc="18090003" w:tentative="1">
      <w:start w:val="1"/>
      <w:numFmt w:val="bullet"/>
      <w:lvlText w:val="o"/>
      <w:lvlJc w:val="left"/>
      <w:pPr>
        <w:ind w:left="1845" w:hanging="360"/>
      </w:pPr>
      <w:rPr>
        <w:rFonts w:ascii="Courier New" w:hAnsi="Courier New" w:cs="Courier New" w:hint="default"/>
      </w:rPr>
    </w:lvl>
    <w:lvl w:ilvl="2" w:tplc="18090005" w:tentative="1">
      <w:start w:val="1"/>
      <w:numFmt w:val="bullet"/>
      <w:lvlText w:val=""/>
      <w:lvlJc w:val="left"/>
      <w:pPr>
        <w:ind w:left="2565" w:hanging="360"/>
      </w:pPr>
      <w:rPr>
        <w:rFonts w:ascii="Wingdings" w:hAnsi="Wingdings" w:hint="default"/>
      </w:rPr>
    </w:lvl>
    <w:lvl w:ilvl="3" w:tplc="18090001" w:tentative="1">
      <w:start w:val="1"/>
      <w:numFmt w:val="bullet"/>
      <w:lvlText w:val=""/>
      <w:lvlJc w:val="left"/>
      <w:pPr>
        <w:ind w:left="3285" w:hanging="360"/>
      </w:pPr>
      <w:rPr>
        <w:rFonts w:ascii="Symbol" w:hAnsi="Symbol" w:hint="default"/>
      </w:rPr>
    </w:lvl>
    <w:lvl w:ilvl="4" w:tplc="18090003" w:tentative="1">
      <w:start w:val="1"/>
      <w:numFmt w:val="bullet"/>
      <w:lvlText w:val="o"/>
      <w:lvlJc w:val="left"/>
      <w:pPr>
        <w:ind w:left="4005" w:hanging="360"/>
      </w:pPr>
      <w:rPr>
        <w:rFonts w:ascii="Courier New" w:hAnsi="Courier New" w:cs="Courier New" w:hint="default"/>
      </w:rPr>
    </w:lvl>
    <w:lvl w:ilvl="5" w:tplc="18090005" w:tentative="1">
      <w:start w:val="1"/>
      <w:numFmt w:val="bullet"/>
      <w:lvlText w:val=""/>
      <w:lvlJc w:val="left"/>
      <w:pPr>
        <w:ind w:left="4725" w:hanging="360"/>
      </w:pPr>
      <w:rPr>
        <w:rFonts w:ascii="Wingdings" w:hAnsi="Wingdings" w:hint="default"/>
      </w:rPr>
    </w:lvl>
    <w:lvl w:ilvl="6" w:tplc="18090001" w:tentative="1">
      <w:start w:val="1"/>
      <w:numFmt w:val="bullet"/>
      <w:lvlText w:val=""/>
      <w:lvlJc w:val="left"/>
      <w:pPr>
        <w:ind w:left="5445" w:hanging="360"/>
      </w:pPr>
      <w:rPr>
        <w:rFonts w:ascii="Symbol" w:hAnsi="Symbol" w:hint="default"/>
      </w:rPr>
    </w:lvl>
    <w:lvl w:ilvl="7" w:tplc="18090003" w:tentative="1">
      <w:start w:val="1"/>
      <w:numFmt w:val="bullet"/>
      <w:lvlText w:val="o"/>
      <w:lvlJc w:val="left"/>
      <w:pPr>
        <w:ind w:left="6165" w:hanging="360"/>
      </w:pPr>
      <w:rPr>
        <w:rFonts w:ascii="Courier New" w:hAnsi="Courier New" w:cs="Courier New" w:hint="default"/>
      </w:rPr>
    </w:lvl>
    <w:lvl w:ilvl="8" w:tplc="18090005" w:tentative="1">
      <w:start w:val="1"/>
      <w:numFmt w:val="bullet"/>
      <w:lvlText w:val=""/>
      <w:lvlJc w:val="left"/>
      <w:pPr>
        <w:ind w:left="6885" w:hanging="360"/>
      </w:pPr>
      <w:rPr>
        <w:rFonts w:ascii="Wingdings" w:hAnsi="Wingdings" w:hint="default"/>
      </w:rPr>
    </w:lvl>
  </w:abstractNum>
  <w:abstractNum w:abstractNumId="21" w15:restartNumberingAfterBreak="0">
    <w:nsid w:val="5AAB0A04"/>
    <w:multiLevelType w:val="hybridMultilevel"/>
    <w:tmpl w:val="EB3283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6C751F92"/>
    <w:multiLevelType w:val="hybridMultilevel"/>
    <w:tmpl w:val="989051B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3" w15:restartNumberingAfterBreak="0">
    <w:nsid w:val="74AB0651"/>
    <w:multiLevelType w:val="hybridMultilevel"/>
    <w:tmpl w:val="E33C03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78621786"/>
    <w:multiLevelType w:val="hybridMultilevel"/>
    <w:tmpl w:val="6EECCD4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7ADB0359"/>
    <w:multiLevelType w:val="hybridMultilevel"/>
    <w:tmpl w:val="3EF0FE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7DF621E1"/>
    <w:multiLevelType w:val="hybridMultilevel"/>
    <w:tmpl w:val="F98630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7F955B05"/>
    <w:multiLevelType w:val="hybridMultilevel"/>
    <w:tmpl w:val="32961B6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8" w15:restartNumberingAfterBreak="0">
    <w:nsid w:val="7FE138D7"/>
    <w:multiLevelType w:val="hybridMultilevel"/>
    <w:tmpl w:val="BD7CE3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050496053">
    <w:abstractNumId w:val="23"/>
  </w:num>
  <w:num w:numId="2" w16cid:durableId="11609697">
    <w:abstractNumId w:val="8"/>
  </w:num>
  <w:num w:numId="3" w16cid:durableId="479273437">
    <w:abstractNumId w:val="13"/>
  </w:num>
  <w:num w:numId="4" w16cid:durableId="52509958">
    <w:abstractNumId w:val="25"/>
  </w:num>
  <w:num w:numId="5" w16cid:durableId="415830511">
    <w:abstractNumId w:val="9"/>
  </w:num>
  <w:num w:numId="6" w16cid:durableId="773020232">
    <w:abstractNumId w:val="4"/>
  </w:num>
  <w:num w:numId="7" w16cid:durableId="1461535745">
    <w:abstractNumId w:val="5"/>
  </w:num>
  <w:num w:numId="8" w16cid:durableId="1801266482">
    <w:abstractNumId w:val="28"/>
  </w:num>
  <w:num w:numId="9" w16cid:durableId="157428123">
    <w:abstractNumId w:val="14"/>
  </w:num>
  <w:num w:numId="10" w16cid:durableId="499271244">
    <w:abstractNumId w:val="26"/>
  </w:num>
  <w:num w:numId="11" w16cid:durableId="1687290925">
    <w:abstractNumId w:val="22"/>
  </w:num>
  <w:num w:numId="12" w16cid:durableId="1012992018">
    <w:abstractNumId w:val="20"/>
  </w:num>
  <w:num w:numId="13" w16cid:durableId="875241445">
    <w:abstractNumId w:val="19"/>
  </w:num>
  <w:num w:numId="14" w16cid:durableId="253635892">
    <w:abstractNumId w:val="18"/>
  </w:num>
  <w:num w:numId="15" w16cid:durableId="73627644">
    <w:abstractNumId w:val="21"/>
  </w:num>
  <w:num w:numId="16" w16cid:durableId="1349406398">
    <w:abstractNumId w:val="1"/>
  </w:num>
  <w:num w:numId="17" w16cid:durableId="1477062504">
    <w:abstractNumId w:val="17"/>
  </w:num>
  <w:num w:numId="18" w16cid:durableId="1752116650">
    <w:abstractNumId w:val="3"/>
  </w:num>
  <w:num w:numId="19" w16cid:durableId="1313827603">
    <w:abstractNumId w:val="0"/>
  </w:num>
  <w:num w:numId="20" w16cid:durableId="1780636075">
    <w:abstractNumId w:val="16"/>
  </w:num>
  <w:num w:numId="21" w16cid:durableId="875655437">
    <w:abstractNumId w:val="12"/>
  </w:num>
  <w:num w:numId="22" w16cid:durableId="256138850">
    <w:abstractNumId w:val="7"/>
  </w:num>
  <w:num w:numId="23" w16cid:durableId="471413491">
    <w:abstractNumId w:val="15"/>
  </w:num>
  <w:num w:numId="24" w16cid:durableId="1242790968">
    <w:abstractNumId w:val="11"/>
  </w:num>
  <w:num w:numId="25" w16cid:durableId="1640527252">
    <w:abstractNumId w:val="27"/>
  </w:num>
  <w:num w:numId="26" w16cid:durableId="884488904">
    <w:abstractNumId w:val="10"/>
  </w:num>
  <w:num w:numId="27" w16cid:durableId="273561650">
    <w:abstractNumId w:val="2"/>
  </w:num>
  <w:num w:numId="28" w16cid:durableId="1942300605">
    <w:abstractNumId w:val="6"/>
  </w:num>
  <w:num w:numId="29" w16cid:durableId="98778186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B4AFE"/>
    <w:rsid w:val="00084BE5"/>
    <w:rsid w:val="000A06ED"/>
    <w:rsid w:val="000C4F40"/>
    <w:rsid w:val="000C792C"/>
    <w:rsid w:val="000F38D1"/>
    <w:rsid w:val="00105D79"/>
    <w:rsid w:val="00141D5B"/>
    <w:rsid w:val="00146D6B"/>
    <w:rsid w:val="001470A2"/>
    <w:rsid w:val="0016769B"/>
    <w:rsid w:val="00174DC7"/>
    <w:rsid w:val="00194593"/>
    <w:rsid w:val="001B4AFE"/>
    <w:rsid w:val="001B7ED7"/>
    <w:rsid w:val="001C73AB"/>
    <w:rsid w:val="001E73CF"/>
    <w:rsid w:val="00204871"/>
    <w:rsid w:val="00205B61"/>
    <w:rsid w:val="00242949"/>
    <w:rsid w:val="00246AAF"/>
    <w:rsid w:val="002617B9"/>
    <w:rsid w:val="002E1CD9"/>
    <w:rsid w:val="00313362"/>
    <w:rsid w:val="00326BBA"/>
    <w:rsid w:val="003713B3"/>
    <w:rsid w:val="00375443"/>
    <w:rsid w:val="00394F46"/>
    <w:rsid w:val="003962CB"/>
    <w:rsid w:val="003B230C"/>
    <w:rsid w:val="003F4656"/>
    <w:rsid w:val="003F70CE"/>
    <w:rsid w:val="0040420C"/>
    <w:rsid w:val="00414326"/>
    <w:rsid w:val="0042472B"/>
    <w:rsid w:val="00441252"/>
    <w:rsid w:val="00474354"/>
    <w:rsid w:val="00493F76"/>
    <w:rsid w:val="004C6DC4"/>
    <w:rsid w:val="004F2669"/>
    <w:rsid w:val="004F4472"/>
    <w:rsid w:val="005040DF"/>
    <w:rsid w:val="005103CC"/>
    <w:rsid w:val="00510F1D"/>
    <w:rsid w:val="00552905"/>
    <w:rsid w:val="00576360"/>
    <w:rsid w:val="0058396A"/>
    <w:rsid w:val="005F13E4"/>
    <w:rsid w:val="00637728"/>
    <w:rsid w:val="0065282E"/>
    <w:rsid w:val="006808EA"/>
    <w:rsid w:val="006A08B6"/>
    <w:rsid w:val="0071213D"/>
    <w:rsid w:val="007124D4"/>
    <w:rsid w:val="00741A1D"/>
    <w:rsid w:val="00744F7A"/>
    <w:rsid w:val="00766F0A"/>
    <w:rsid w:val="007B420B"/>
    <w:rsid w:val="007E2FA7"/>
    <w:rsid w:val="007E6132"/>
    <w:rsid w:val="00807150"/>
    <w:rsid w:val="00820024"/>
    <w:rsid w:val="00831710"/>
    <w:rsid w:val="00852B66"/>
    <w:rsid w:val="0088348B"/>
    <w:rsid w:val="0088473F"/>
    <w:rsid w:val="008E2D3D"/>
    <w:rsid w:val="00936FC0"/>
    <w:rsid w:val="00954E30"/>
    <w:rsid w:val="00964743"/>
    <w:rsid w:val="009A0B0F"/>
    <w:rsid w:val="009A395D"/>
    <w:rsid w:val="00A0477F"/>
    <w:rsid w:val="00A2642C"/>
    <w:rsid w:val="00A316E5"/>
    <w:rsid w:val="00A32FAD"/>
    <w:rsid w:val="00A527D5"/>
    <w:rsid w:val="00A62B3E"/>
    <w:rsid w:val="00A95497"/>
    <w:rsid w:val="00AB6324"/>
    <w:rsid w:val="00B14B0A"/>
    <w:rsid w:val="00B61EA5"/>
    <w:rsid w:val="00BA502B"/>
    <w:rsid w:val="00BB0811"/>
    <w:rsid w:val="00BC3875"/>
    <w:rsid w:val="00BD19AD"/>
    <w:rsid w:val="00BD3D6B"/>
    <w:rsid w:val="00BE3AFC"/>
    <w:rsid w:val="00C223BA"/>
    <w:rsid w:val="00C3070D"/>
    <w:rsid w:val="00C67F82"/>
    <w:rsid w:val="00C703EB"/>
    <w:rsid w:val="00C96E22"/>
    <w:rsid w:val="00CA363B"/>
    <w:rsid w:val="00CB0B07"/>
    <w:rsid w:val="00CB3BF3"/>
    <w:rsid w:val="00CF48CB"/>
    <w:rsid w:val="00D10C6E"/>
    <w:rsid w:val="00D2108B"/>
    <w:rsid w:val="00D7674C"/>
    <w:rsid w:val="00D834AE"/>
    <w:rsid w:val="00D96132"/>
    <w:rsid w:val="00DE7C53"/>
    <w:rsid w:val="00DE7DCE"/>
    <w:rsid w:val="00E510A8"/>
    <w:rsid w:val="00E61691"/>
    <w:rsid w:val="00EC4FBF"/>
    <w:rsid w:val="00EE20E1"/>
    <w:rsid w:val="00F057E8"/>
    <w:rsid w:val="00F22379"/>
    <w:rsid w:val="00F44C99"/>
    <w:rsid w:val="00F954AF"/>
    <w:rsid w:val="00FA2485"/>
    <w:rsid w:val="00FB7BC9"/>
    <w:rsid w:val="00FD00CD"/>
    <w:rsid w:val="00FD0672"/>
    <w:rsid w:val="00FD5E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12382"/>
  <w15:docId w15:val="{887D2DFB-8E62-49D6-8394-248F2AF16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9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4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4472"/>
    <w:pPr>
      <w:ind w:left="720"/>
      <w:contextualSpacing/>
    </w:pPr>
  </w:style>
  <w:style w:type="character" w:styleId="Hyperlink">
    <w:name w:val="Hyperlink"/>
    <w:basedOn w:val="DefaultParagraphFont"/>
    <w:uiPriority w:val="99"/>
    <w:unhideWhenUsed/>
    <w:rsid w:val="00394F46"/>
    <w:rPr>
      <w:color w:val="0563C1" w:themeColor="hyperlink"/>
      <w:u w:val="single"/>
    </w:rPr>
  </w:style>
  <w:style w:type="character" w:styleId="UnresolvedMention">
    <w:name w:val="Unresolved Mention"/>
    <w:basedOn w:val="DefaultParagraphFont"/>
    <w:uiPriority w:val="99"/>
    <w:semiHidden/>
    <w:unhideWhenUsed/>
    <w:rsid w:val="00FA24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byrne@cct.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byrne@cct.ie"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Healy</dc:creator>
  <cp:lastModifiedBy>Rory Byrne</cp:lastModifiedBy>
  <cp:revision>2</cp:revision>
  <dcterms:created xsi:type="dcterms:W3CDTF">2024-02-19T17:22:00Z</dcterms:created>
  <dcterms:modified xsi:type="dcterms:W3CDTF">2024-02-19T17:22:00Z</dcterms:modified>
</cp:coreProperties>
</file>