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3E7"/>
  <w:body>
    <w:bookmarkStart w:id="0" w:name="_Toc242902544"/>
    <w:p w14:paraId="4D955906" w14:textId="677ACE86" w:rsidR="00796124" w:rsidRDefault="00A11FC6" w:rsidP="001C2CB8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476DAB7" wp14:editId="22A849FD">
                <wp:simplePos x="0" y="0"/>
                <wp:positionH relativeFrom="column">
                  <wp:posOffset>-226695</wp:posOffset>
                </wp:positionH>
                <wp:positionV relativeFrom="paragraph">
                  <wp:posOffset>6644005</wp:posOffset>
                </wp:positionV>
                <wp:extent cx="5882640" cy="732790"/>
                <wp:effectExtent l="0" t="0" r="0" b="0"/>
                <wp:wrapNone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73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C287" w14:textId="10DD2178" w:rsidR="001C2CB8" w:rsidRPr="00796124" w:rsidRDefault="00A11FC6" w:rsidP="001C2CB8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3</w:t>
                            </w:r>
                            <w:r w:rsidR="00A01909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.</w:t>
                            </w:r>
                            <w:r w:rsidR="00532ED2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1a Enunciado del alcance y EDT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DAB7" id="Forma libre: forma 2" o:spid="_x0000_s1026" style="position:absolute;margin-left:-17.85pt;margin-top:523.15pt;width:463.2pt;height:5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98AC287" w14:textId="10DD2178" w:rsidR="001C2CB8" w:rsidRPr="00796124" w:rsidRDefault="00A11FC6" w:rsidP="001C2CB8">
                      <w:pPr>
                        <w:spacing w:line="258" w:lineRule="auto"/>
                        <w:textDirection w:val="btLr"/>
                        <w:rPr>
                          <w:color w:val="4B2E2B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3</w:t>
                      </w:r>
                      <w:r w:rsidR="00A01909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.</w:t>
                      </w:r>
                      <w:r w:rsidR="00532ED2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1a Enunciado del alcance y EDT</w:t>
                      </w:r>
                    </w:p>
                  </w:txbxContent>
                </v:textbox>
              </v:shape>
            </w:pict>
          </mc:Fallback>
        </mc:AlternateContent>
      </w:r>
      <w:r w:rsidR="006200D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78F9D034" wp14:editId="0C98F2E0">
                <wp:simplePos x="0" y="0"/>
                <wp:positionH relativeFrom="margin">
                  <wp:posOffset>-1797685</wp:posOffset>
                </wp:positionH>
                <wp:positionV relativeFrom="margin">
                  <wp:posOffset>-920115</wp:posOffset>
                </wp:positionV>
                <wp:extent cx="8524240" cy="6684009"/>
                <wp:effectExtent l="0" t="0" r="0" b="31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4240" cy="668400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5B6BE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9D034" id="Rectángulo 3" o:spid="_x0000_s1027" style="position:absolute;margin-left:-141.55pt;margin-top:-72.45pt;width:671.2pt;height:526.3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" fillcolor="#4b2e2b" stroked="f">
                <v:textbox inset="2.53958mm,2.53958mm,2.53958mm,2.53958mm">
                  <w:txbxContent>
                    <w:p w14:paraId="5B55B6BE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50E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B1310E" wp14:editId="1DB7A7F7">
                <wp:simplePos x="0" y="0"/>
                <wp:positionH relativeFrom="column">
                  <wp:posOffset>-249555</wp:posOffset>
                </wp:positionH>
                <wp:positionV relativeFrom="paragraph">
                  <wp:posOffset>7657465</wp:posOffset>
                </wp:positionV>
                <wp:extent cx="5882640" cy="647700"/>
                <wp:effectExtent l="0" t="0" r="0" b="0"/>
                <wp:wrapNone/>
                <wp:docPr id="5" name="Forma libre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B7E1D" w14:textId="78BC093C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 w:rsidRPr="00F50EA4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Gestión de proyectos de software</w:t>
                            </w:r>
                          </w:p>
                          <w:p w14:paraId="498FDE1F" w14:textId="20E4B7C3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Elaboro: Ruiz Campos José Fernando</w:t>
                            </w:r>
                          </w:p>
                          <w:p w14:paraId="08DB61C9" w14:textId="77777777" w:rsidR="00F50EA4" w:rsidRP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1310E" id="Forma libre: forma 5" o:spid="_x0000_s1028" style="position:absolute;margin-left:-19.65pt;margin-top:602.95pt;width:463.2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B9B7E1D" w14:textId="78BC093C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 w:rsidRPr="00F50EA4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Gestión de proyectos de software</w:t>
                      </w:r>
                    </w:p>
                    <w:p w14:paraId="498FDE1F" w14:textId="20E4B7C3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Elaboro: Ruiz Campos José Fernando</w:t>
                      </w:r>
                    </w:p>
                    <w:p w14:paraId="08DB61C9" w14:textId="77777777" w:rsidR="00F50EA4" w:rsidRPr="00F50EA4" w:rsidRDefault="00F50EA4" w:rsidP="00F50EA4">
                      <w:pPr>
                        <w:spacing w:line="258" w:lineRule="auto"/>
                        <w:textDirection w:val="btLr"/>
                        <w:rPr>
                          <w:color w:val="4B2E2B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2CB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65738405" wp14:editId="400473C6">
                <wp:simplePos x="0" y="0"/>
                <wp:positionH relativeFrom="margin">
                  <wp:posOffset>-211455</wp:posOffset>
                </wp:positionH>
                <wp:positionV relativeFrom="margin">
                  <wp:posOffset>7609205</wp:posOffset>
                </wp:positionV>
                <wp:extent cx="4277360" cy="45719"/>
                <wp:effectExtent l="0" t="0" r="27940" b="1206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4571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solidFill>
                            <a:srgbClr val="4B2E2B"/>
                          </a:solidFill>
                        </a:ln>
                      </wps:spPr>
                      <wps:txbx>
                        <w:txbxContent>
                          <w:p w14:paraId="78C004F2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38405" id="Rectángulo 1" o:spid="_x0000_s1029" style="position:absolute;margin-left:-16.65pt;margin-top:599.15pt;width:336.8pt;height:3.6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" fillcolor="#4b2e2b" strokecolor="#4b2e2b">
                <v:textbox inset="2.53958mm,2.53958mm,2.53958mm,2.53958mm">
                  <w:txbxContent>
                    <w:p w14:paraId="78C004F2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C2CB8">
        <w:rPr>
          <w:noProof/>
        </w:rPr>
        <w:drawing>
          <wp:anchor distT="0" distB="0" distL="114300" distR="114300" simplePos="0" relativeHeight="251662336" behindDoc="1" locked="0" layoutInCell="1" allowOverlap="1" wp14:anchorId="3CA62DD4" wp14:editId="48159A61">
            <wp:simplePos x="0" y="0"/>
            <wp:positionH relativeFrom="column">
              <wp:posOffset>824865</wp:posOffset>
            </wp:positionH>
            <wp:positionV relativeFrom="page">
              <wp:posOffset>1227667</wp:posOffset>
            </wp:positionV>
            <wp:extent cx="3661410" cy="5050790"/>
            <wp:effectExtent l="0" t="0" r="0" b="0"/>
            <wp:wrapTight wrapText="bothSides">
              <wp:wrapPolygon edited="0">
                <wp:start x="10789" y="0"/>
                <wp:lineTo x="9103" y="1303"/>
                <wp:lineTo x="7193" y="1955"/>
                <wp:lineTo x="6518" y="2281"/>
                <wp:lineTo x="6518" y="2607"/>
                <wp:lineTo x="5057" y="4807"/>
                <wp:lineTo x="4608" y="6192"/>
                <wp:lineTo x="2023" y="7740"/>
                <wp:lineTo x="1573" y="9124"/>
                <wp:lineTo x="1011" y="10428"/>
                <wp:lineTo x="562" y="11731"/>
                <wp:lineTo x="450" y="13035"/>
                <wp:lineTo x="899" y="14338"/>
                <wp:lineTo x="337" y="15642"/>
                <wp:lineTo x="0" y="16864"/>
                <wp:lineTo x="0" y="18982"/>
                <wp:lineTo x="112" y="19715"/>
                <wp:lineTo x="4383" y="20856"/>
                <wp:lineTo x="4832" y="20937"/>
                <wp:lineTo x="11014" y="21508"/>
                <wp:lineTo x="12025" y="21508"/>
                <wp:lineTo x="14160" y="21508"/>
                <wp:lineTo x="14385" y="21508"/>
                <wp:lineTo x="15734" y="20937"/>
                <wp:lineTo x="21016" y="19715"/>
                <wp:lineTo x="21016" y="19552"/>
                <wp:lineTo x="21465" y="19064"/>
                <wp:lineTo x="21465" y="14909"/>
                <wp:lineTo x="21128" y="14338"/>
                <wp:lineTo x="18318" y="13035"/>
                <wp:lineTo x="16296" y="11731"/>
                <wp:lineTo x="16745" y="11731"/>
                <wp:lineTo x="18880" y="10428"/>
                <wp:lineTo x="19555" y="9450"/>
                <wp:lineTo x="19892" y="9124"/>
                <wp:lineTo x="20678" y="8147"/>
                <wp:lineTo x="20566" y="4970"/>
                <wp:lineTo x="20341" y="4236"/>
                <wp:lineTo x="19892" y="3910"/>
                <wp:lineTo x="19330" y="2444"/>
                <wp:lineTo x="18094" y="1711"/>
                <wp:lineTo x="16970" y="1303"/>
                <wp:lineTo x="17082" y="652"/>
                <wp:lineTo x="15172" y="163"/>
                <wp:lineTo x="11913" y="0"/>
                <wp:lineTo x="10789" y="0"/>
              </wp:wrapPolygon>
            </wp:wrapTight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124">
        <w:br w:type="page"/>
      </w:r>
      <w:r w:rsidR="00FA41C1">
        <w:lastRenderedPageBreak/>
        <w:t>Índice</w:t>
      </w:r>
      <w:bookmarkEnd w:id="0"/>
    </w:p>
    <w:sdt>
      <w:sdtPr>
        <w:rPr>
          <w:rFonts w:ascii="Aptos" w:eastAsia="Calibri" w:hAnsi="Aptos" w:cs="Calibri"/>
          <w:color w:val="3F3F35"/>
          <w:sz w:val="22"/>
          <w:szCs w:val="22"/>
          <w:lang w:val="es-ES"/>
        </w:rPr>
        <w:id w:val="15161208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35B77" w14:textId="65D4BBA5" w:rsidR="00E84345" w:rsidRDefault="00E84345">
          <w:pPr>
            <w:pStyle w:val="TtuloTDC"/>
          </w:pPr>
          <w:r>
            <w:rPr>
              <w:lang w:val="es-ES"/>
            </w:rPr>
            <w:t>Tabla de contenido</w:t>
          </w:r>
        </w:p>
        <w:p w14:paraId="7E910232" w14:textId="4B006C9C" w:rsidR="005632D7" w:rsidRDefault="00E84345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lang w:val="es"/>
            </w:rPr>
            <w:fldChar w:fldCharType="begin"/>
          </w:r>
          <w:r>
            <w:instrText xml:space="preserve"> TOC \o "1-3" \h \z \u </w:instrText>
          </w:r>
          <w:r>
            <w:rPr>
              <w:lang w:val="es"/>
            </w:rPr>
            <w:fldChar w:fldCharType="separate"/>
          </w:r>
          <w:hyperlink w:anchor="_Toc242902544" w:history="1">
            <w:r w:rsidR="005632D7" w:rsidRPr="009F4964">
              <w:rPr>
                <w:rStyle w:val="Hipervnculo"/>
                <w:noProof/>
              </w:rPr>
              <w:t>Índice</w:t>
            </w:r>
            <w:r w:rsidR="005632D7">
              <w:rPr>
                <w:noProof/>
                <w:webHidden/>
              </w:rPr>
              <w:tab/>
            </w:r>
            <w:r w:rsidR="005632D7">
              <w:rPr>
                <w:noProof/>
                <w:webHidden/>
              </w:rPr>
              <w:fldChar w:fldCharType="begin"/>
            </w:r>
            <w:r w:rsidR="005632D7">
              <w:rPr>
                <w:noProof/>
                <w:webHidden/>
              </w:rPr>
              <w:instrText xml:space="preserve"> PAGEREF _Toc242902544 \h </w:instrText>
            </w:r>
            <w:r w:rsidR="005632D7">
              <w:rPr>
                <w:noProof/>
                <w:webHidden/>
              </w:rPr>
            </w:r>
            <w:r w:rsidR="005632D7">
              <w:rPr>
                <w:noProof/>
                <w:webHidden/>
              </w:rPr>
              <w:fldChar w:fldCharType="separate"/>
            </w:r>
            <w:r w:rsidR="005632D7">
              <w:rPr>
                <w:noProof/>
                <w:webHidden/>
              </w:rPr>
              <w:t>1</w:t>
            </w:r>
            <w:r w:rsidR="005632D7">
              <w:rPr>
                <w:noProof/>
                <w:webHidden/>
              </w:rPr>
              <w:fldChar w:fldCharType="end"/>
            </w:r>
          </w:hyperlink>
        </w:p>
        <w:p w14:paraId="1C0E2D81" w14:textId="4B1209BF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45" w:history="1">
            <w:r w:rsidRPr="009F4964">
              <w:rPr>
                <w:rStyle w:val="Hipervnculo"/>
                <w:noProof/>
              </w:rPr>
              <w:t>1. Identificación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72B8" w14:textId="734B3A70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46" w:history="1">
            <w:r w:rsidRPr="009F4964">
              <w:rPr>
                <w:rStyle w:val="Hipervnculo"/>
                <w:noProof/>
              </w:rPr>
              <w:t>2.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FA46" w14:textId="245BA8BC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47" w:history="1">
            <w:r w:rsidRPr="009F4964">
              <w:rPr>
                <w:rStyle w:val="Hipervnculo"/>
                <w:noProof/>
              </w:rPr>
              <w:t>3.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2BD1" w14:textId="421047E1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48" w:history="1">
            <w:r w:rsidRPr="009F4964">
              <w:rPr>
                <w:rStyle w:val="Hipervnculo"/>
                <w:noProof/>
              </w:rPr>
              <w:t>4. Metodología de desarrollo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C958" w14:textId="3CCBE8AE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49" w:history="1">
            <w:r w:rsidRPr="009F4964">
              <w:rPr>
                <w:rStyle w:val="Hipervnculo"/>
                <w:noProof/>
              </w:rPr>
              <w:t>5. Delimitación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F556" w14:textId="48F0463C" w:rsidR="005632D7" w:rsidRDefault="005632D7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50" w:history="1">
            <w:r w:rsidRPr="009F4964">
              <w:rPr>
                <w:rStyle w:val="Hipervnculo"/>
                <w:noProof/>
              </w:rPr>
              <w:t>5.1 Incluido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98D9" w14:textId="46E3F875" w:rsidR="005632D7" w:rsidRDefault="005632D7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51" w:history="1">
            <w:r w:rsidRPr="009F4964">
              <w:rPr>
                <w:rStyle w:val="Hipervnculo"/>
                <w:noProof/>
              </w:rPr>
              <w:t>5.2 Fuera del alcance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85D94" w14:textId="1CC10CF9" w:rsidR="005632D7" w:rsidRDefault="005632D7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52" w:history="1">
            <w:r w:rsidRPr="009F4964">
              <w:rPr>
                <w:rStyle w:val="Hipervnculo"/>
                <w:noProof/>
              </w:rPr>
              <w:t>5.3 Restricciones y 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C433" w14:textId="7E1FFC5F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53" w:history="1">
            <w:r w:rsidRPr="009F4964">
              <w:rPr>
                <w:rStyle w:val="Hipervnculo"/>
                <w:noProof/>
              </w:rPr>
              <w:t>6. Productos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5CA6B" w14:textId="6631F57F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54" w:history="1">
            <w:r w:rsidRPr="009F4964">
              <w:rPr>
                <w:rStyle w:val="Hipervnculo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484F" w14:textId="538EDE72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55" w:history="1">
            <w:r w:rsidRPr="009F4964">
              <w:rPr>
                <w:rStyle w:val="Hipervnculo"/>
                <w:noProof/>
              </w:rPr>
              <w:t>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C595" w14:textId="07D64B49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56" w:history="1">
            <w:r w:rsidRPr="009F4964">
              <w:rPr>
                <w:rStyle w:val="Hipervnculo"/>
                <w:noProof/>
              </w:rPr>
              <w:t>Definición / evidencia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B887" w14:textId="64196BD6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57" w:history="1">
            <w:r w:rsidRPr="009F4964">
              <w:rPr>
                <w:rStyle w:val="Hipervnculo"/>
                <w:noProof/>
              </w:rPr>
              <w:t>7. 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CCE3" w14:textId="56793093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58" w:history="1">
            <w:r w:rsidRPr="009F4964">
              <w:rPr>
                <w:rStyle w:val="Hipervnculo"/>
                <w:noProof/>
              </w:rPr>
              <w:t>Dimensión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D0300" w14:textId="524B5208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59" w:history="1">
            <w:r w:rsidRPr="009F4964">
              <w:rPr>
                <w:rStyle w:val="Hipervnculo"/>
                <w:noProof/>
              </w:rPr>
              <w:t>Criterio verificable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C502" w14:textId="49C48690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60" w:history="1">
            <w:r w:rsidRPr="009F4964">
              <w:rPr>
                <w:rStyle w:val="Hipervnculo"/>
                <w:noProof/>
              </w:rPr>
              <w:t>8. Factores críticos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A570" w14:textId="56EABCF0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61" w:history="1">
            <w:r w:rsidRPr="009F4964">
              <w:rPr>
                <w:rStyle w:val="Hipervnculo"/>
                <w:noProof/>
              </w:rPr>
              <w:t>9. Técnicas y herramientas seleccionadas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66A5" w14:textId="1B3C1183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62" w:history="1">
            <w:r w:rsidRPr="009F4964">
              <w:rPr>
                <w:rStyle w:val="Hipervnculo"/>
                <w:noProof/>
              </w:rPr>
              <w:t>Técnica / herramienta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A12E" w14:textId="53B6AFE2" w:rsidR="005632D7" w:rsidRDefault="005632D7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2563" w:history="1">
            <w:r w:rsidRPr="009F4964">
              <w:rPr>
                <w:rStyle w:val="Hipervnculo"/>
                <w:noProof/>
              </w:rPr>
              <w:t>Razón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485D" w14:textId="27BABD55" w:rsidR="005632D7" w:rsidRDefault="005632D7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02564" w:history="1">
            <w:r w:rsidRPr="009F4964">
              <w:rPr>
                <w:rStyle w:val="Hipervnculo"/>
                <w:noProof/>
              </w:rPr>
              <w:t>10. Estructura de Desglose del Trabajo (EDT)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AF3D" w14:textId="6A93EBC7" w:rsidR="00E84345" w:rsidRDefault="00E84345">
          <w:r>
            <w:rPr>
              <w:b/>
              <w:bCs/>
              <w:lang w:val="es-ES"/>
            </w:rPr>
            <w:fldChar w:fldCharType="end"/>
          </w:r>
        </w:p>
      </w:sdtContent>
    </w:sdt>
    <w:p w14:paraId="554B04F7" w14:textId="77777777" w:rsidR="00E84345" w:rsidRPr="00E84345" w:rsidRDefault="00E84345" w:rsidP="00E84345"/>
    <w:p w14:paraId="2F8C8281" w14:textId="77777777" w:rsidR="00E84345" w:rsidRDefault="00E84345" w:rsidP="00E84345"/>
    <w:p w14:paraId="7504F52B" w14:textId="66370D2A" w:rsidR="00436AF0" w:rsidRDefault="001C2CB8" w:rsidP="00A11FC6">
      <w:r w:rsidRPr="00E84345">
        <w:br w:type="page"/>
      </w:r>
    </w:p>
    <w:p w14:paraId="26BE96DF" w14:textId="77777777" w:rsidR="00532ED2" w:rsidRDefault="00532ED2" w:rsidP="00532ED2">
      <w:pPr>
        <w:pStyle w:val="Ttulo1"/>
      </w:pPr>
      <w:bookmarkStart w:id="1" w:name="_Toc242902545"/>
      <w:r>
        <w:lastRenderedPageBreak/>
        <w:t>1. Identificación y propósito</w:t>
      </w:r>
      <w:bookmarkEnd w:id="1"/>
    </w:p>
    <w:p w14:paraId="60767965" w14:textId="77777777" w:rsidR="00532ED2" w:rsidRDefault="00532ED2" w:rsidP="00532ED2">
      <w:r>
        <w:t>Este documento define la línea base del alcance y la EDT del proyecto, incluyendo los entregables, las fases de dirección, los paquetes de trabajo, la secuencia estimada, los hitos y los criterios de aceptación. La aplicación real ya cuenta con un MVP desplegado; el calendario, presupuesto y ROI incluidos más adelante son supuestos académicos normalizados para completar el ejercicio de planeación, no registros contables ni fechas históricas del desarrollo.</w:t>
      </w:r>
    </w:p>
    <w:p w14:paraId="3C1C0B4E" w14:textId="77777777" w:rsidR="00532ED2" w:rsidRDefault="00532ED2" w:rsidP="00532ED2">
      <w:r>
        <w:t>La descripción funcional se contrastó con la implementación y documentación técnica del repositorio. Se distinguen explícitamente las funciones disponibles de aquellas que se consideran fuera del alcance actual o futuras.</w:t>
      </w:r>
    </w:p>
    <w:p w14:paraId="6E75CF39" w14:textId="0D4B526B" w:rsidR="00A01909" w:rsidRDefault="00A01909" w:rsidP="00A01909">
      <w:pPr>
        <w:pStyle w:val="Ttulo1"/>
      </w:pPr>
      <w:bookmarkStart w:id="2" w:name="_Toc242902546"/>
      <w:r>
        <w:t xml:space="preserve">2. </w:t>
      </w:r>
      <w:r w:rsidR="00532ED2">
        <w:t>Objetivo del proyecto</w:t>
      </w:r>
      <w:bookmarkEnd w:id="2"/>
    </w:p>
    <w:p w14:paraId="40751AAC" w14:textId="77777777" w:rsidR="00532ED2" w:rsidRDefault="00532ED2" w:rsidP="00532ED2">
      <w:r>
        <w:t>Desarrollar, validar y poner en operación una aplicación web de punto de venta para Andy's Café y Brunch que centralice el registro de ventas y pedidos, los cobros, la caja, el catálogo, el inventario, las compras y los gastos, y que proporcione indicadores y estado de resultados confiables. El sistema debe preservar la trazabilidad de las operaciones y controlar el acceso mediante autenticación y permisos.</w:t>
      </w:r>
    </w:p>
    <w:p w14:paraId="678D2175" w14:textId="77777777" w:rsidR="00532ED2" w:rsidRDefault="00532ED2" w:rsidP="00532ED2">
      <w:r>
        <w:t>Objetivos específicos:</w:t>
      </w:r>
    </w:p>
    <w:p w14:paraId="2C4971B4" w14:textId="77777777" w:rsidR="00532ED2" w:rsidRPr="00532ED2" w:rsidRDefault="00532ED2" w:rsidP="00532ED2">
      <w:pPr>
        <w:pStyle w:val="Listaconvietas"/>
        <w:numPr>
          <w:ilvl w:val="0"/>
          <w:numId w:val="2"/>
        </w:numPr>
        <w:spacing w:after="40"/>
        <w:rPr>
          <w:sz w:val="22"/>
          <w:lang w:val="es-MX"/>
        </w:rPr>
      </w:pPr>
      <w:r w:rsidRPr="00532ED2">
        <w:rPr>
          <w:sz w:val="22"/>
          <w:lang w:val="es-MX"/>
        </w:rPr>
        <w:t>Reducir la dispersión de información y los registros manuales en las operaciones cotidianas.</w:t>
      </w:r>
    </w:p>
    <w:p w14:paraId="189BC4F5" w14:textId="77777777" w:rsidR="00532ED2" w:rsidRPr="00532ED2" w:rsidRDefault="00532ED2" w:rsidP="00532ED2">
      <w:pPr>
        <w:pStyle w:val="Listaconvietas"/>
        <w:numPr>
          <w:ilvl w:val="0"/>
          <w:numId w:val="2"/>
        </w:numPr>
        <w:spacing w:after="40"/>
        <w:rPr>
          <w:sz w:val="22"/>
          <w:lang w:val="es-MX"/>
        </w:rPr>
      </w:pPr>
      <w:r w:rsidRPr="00532ED2">
        <w:rPr>
          <w:sz w:val="22"/>
          <w:lang w:val="es-MX"/>
        </w:rPr>
        <w:t>Registrar pedidos, pagos y movimientos de caja de forma consistente y auditable.</w:t>
      </w:r>
    </w:p>
    <w:p w14:paraId="2ADFB82F" w14:textId="77777777" w:rsidR="00532ED2" w:rsidRPr="00532ED2" w:rsidRDefault="00532ED2" w:rsidP="00532ED2">
      <w:pPr>
        <w:pStyle w:val="Listaconvietas"/>
        <w:numPr>
          <w:ilvl w:val="0"/>
          <w:numId w:val="2"/>
        </w:numPr>
        <w:spacing w:after="40"/>
        <w:rPr>
          <w:sz w:val="22"/>
          <w:lang w:val="es-MX"/>
        </w:rPr>
      </w:pPr>
      <w:r w:rsidRPr="00532ED2">
        <w:rPr>
          <w:sz w:val="22"/>
          <w:lang w:val="es-MX"/>
        </w:rPr>
        <w:t>Relacionar recetas, compras, conteos y salidas con el control de existencias y costos.</w:t>
      </w:r>
    </w:p>
    <w:p w14:paraId="63A999FF" w14:textId="77777777" w:rsidR="00532ED2" w:rsidRPr="00532ED2" w:rsidRDefault="00532ED2" w:rsidP="00532ED2">
      <w:pPr>
        <w:pStyle w:val="Listaconvietas"/>
        <w:numPr>
          <w:ilvl w:val="0"/>
          <w:numId w:val="2"/>
        </w:numPr>
        <w:spacing w:after="40"/>
        <w:rPr>
          <w:sz w:val="22"/>
          <w:lang w:val="es-MX"/>
        </w:rPr>
      </w:pPr>
      <w:r w:rsidRPr="00532ED2">
        <w:rPr>
          <w:sz w:val="22"/>
          <w:lang w:val="es-MX"/>
        </w:rPr>
        <w:t>Proporcionar información de ventas, costos, gastos y utilidad para apoyar decisiones del negocio.</w:t>
      </w:r>
    </w:p>
    <w:p w14:paraId="7C85AAF1" w14:textId="54F67DB7" w:rsidR="00532ED2" w:rsidRPr="00532ED2" w:rsidRDefault="00532ED2" w:rsidP="00532ED2">
      <w:pPr>
        <w:pStyle w:val="Listaconvietas"/>
        <w:numPr>
          <w:ilvl w:val="0"/>
          <w:numId w:val="2"/>
        </w:numPr>
        <w:spacing w:after="40"/>
        <w:rPr>
          <w:sz w:val="22"/>
          <w:lang w:val="es-MX"/>
        </w:rPr>
      </w:pPr>
      <w:r w:rsidRPr="00532ED2">
        <w:rPr>
          <w:sz w:val="22"/>
          <w:lang w:val="es-MX"/>
        </w:rPr>
        <w:t>Entregar una aplicación mantenible, probada y desplegada con controles de seguridad y continuidad operativa adecuados al alcance aprobado.</w:t>
      </w:r>
    </w:p>
    <w:p w14:paraId="72D7CDB9" w14:textId="3DB22F52" w:rsidR="00532ED2" w:rsidRPr="00532ED2" w:rsidRDefault="00532ED2" w:rsidP="00532ED2">
      <w:pPr>
        <w:tabs>
          <w:tab w:val="left" w:pos="1053"/>
        </w:tabs>
      </w:pPr>
      <w:r>
        <w:tab/>
      </w:r>
    </w:p>
    <w:p w14:paraId="74EAC7BB" w14:textId="77777777" w:rsidR="00532ED2" w:rsidRDefault="00A01909" w:rsidP="00A01909">
      <w:pPr>
        <w:pStyle w:val="Ttulo1"/>
      </w:pPr>
      <w:bookmarkStart w:id="3" w:name="_Toc242902547"/>
      <w:r>
        <w:t xml:space="preserve">3. </w:t>
      </w:r>
      <w:r w:rsidR="00532ED2">
        <w:t>Justificación</w:t>
      </w:r>
      <w:bookmarkEnd w:id="3"/>
    </w:p>
    <w:p w14:paraId="6DFD5854" w14:textId="77777777" w:rsidR="00532ED2" w:rsidRDefault="00532ED2" w:rsidP="00532ED2">
      <w:r>
        <w:t>La operación de una cafetería requiere coordinar pedidos, pagos, caja e insumos durante el servicio. Cuando esos datos se llevan por separado, aumentan la captura duplicada, los errores de cobro y conciliación, la dificultad para rastrear mermas y la demora para conocer el resultado económico. Una plataforma centralizada conecta esas operaciones y deja historial verificable para revisar ventas, movimientos y existencias.</w:t>
      </w:r>
    </w:p>
    <w:p w14:paraId="42B3BEC4" w14:textId="04ED9C0F" w:rsidR="00A01909" w:rsidRDefault="00532ED2" w:rsidP="00532ED2">
      <w:r>
        <w:t>Un proyecto de este estilo responde a la necesidad de Andy's Coffee de agilizar la atención y mejorar el control sin incorporar al alcance actual módulos de facturación, operación desconectada o periféricos especializados.</w:t>
      </w:r>
    </w:p>
    <w:p w14:paraId="041431FB" w14:textId="057EC87E" w:rsidR="00A01909" w:rsidRDefault="00A01909" w:rsidP="00A01909">
      <w:pPr>
        <w:pStyle w:val="Ttulo1"/>
      </w:pPr>
      <w:bookmarkStart w:id="4" w:name="_Toc242902548"/>
      <w:r>
        <w:lastRenderedPageBreak/>
        <w:t xml:space="preserve">4. </w:t>
      </w:r>
      <w:r w:rsidR="00532ED2">
        <w:t>Metodología de desarrollo seleccionada</w:t>
      </w:r>
      <w:bookmarkEnd w:id="4"/>
    </w:p>
    <w:p w14:paraId="6BDE487C" w14:textId="77777777" w:rsidR="00532ED2" w:rsidRDefault="00532ED2" w:rsidP="00532ED2">
      <w:r>
        <w:t>Se selecciona un enfoque ágil iterativo e incremental, organizado en ciclos de trabajo de dos semanas, con priorización de un backlog por valor operativo y revisión frecuente con el responsable del negocio. La aceptación de cada incremento se basa en escenarios demostrables y criterios acordados.</w:t>
      </w:r>
    </w:p>
    <w:p w14:paraId="498FBE86" w14:textId="77777777" w:rsidR="00532ED2" w:rsidRDefault="00532ED2" w:rsidP="00532ED2">
      <w:r>
        <w:t>Razones de selección:</w:t>
      </w:r>
    </w:p>
    <w:p w14:paraId="2A8CEFBA" w14:textId="77777777" w:rsidR="00532ED2" w:rsidRPr="00532ED2" w:rsidRDefault="00532ED2" w:rsidP="00532ED2">
      <w:pPr>
        <w:pStyle w:val="Listaconvietas"/>
        <w:spacing w:after="40"/>
        <w:rPr>
          <w:sz w:val="22"/>
          <w:szCs w:val="24"/>
          <w:lang w:val="es-MX"/>
        </w:rPr>
      </w:pPr>
      <w:r w:rsidRPr="00532ED2">
        <w:rPr>
          <w:sz w:val="22"/>
          <w:szCs w:val="24"/>
          <w:lang w:val="es-MX"/>
        </w:rPr>
        <w:t>Permite validar temprano los flujos de mostrador y ajustar requisitos con usuarios que conocen la operación diaria.</w:t>
      </w:r>
    </w:p>
    <w:p w14:paraId="7BD56C43" w14:textId="77777777" w:rsidR="00532ED2" w:rsidRPr="00532ED2" w:rsidRDefault="00532ED2" w:rsidP="00532ED2">
      <w:pPr>
        <w:pStyle w:val="Listaconvietas"/>
        <w:spacing w:after="40"/>
        <w:rPr>
          <w:sz w:val="22"/>
          <w:szCs w:val="24"/>
          <w:lang w:val="es-MX"/>
        </w:rPr>
      </w:pPr>
      <w:r w:rsidRPr="00532ED2">
        <w:rPr>
          <w:sz w:val="22"/>
          <w:szCs w:val="24"/>
          <w:lang w:val="es-MX"/>
        </w:rPr>
        <w:t>Entrega primero capacidades de alto valor — autenticación, catálogo, ventas y caja — y luego integra inventario y finanzas.</w:t>
      </w:r>
    </w:p>
    <w:p w14:paraId="45A7414C" w14:textId="77777777" w:rsidR="00532ED2" w:rsidRPr="00532ED2" w:rsidRDefault="00532ED2" w:rsidP="00532ED2">
      <w:pPr>
        <w:pStyle w:val="Listaconvietas"/>
        <w:spacing w:after="40"/>
        <w:rPr>
          <w:sz w:val="22"/>
          <w:szCs w:val="24"/>
          <w:lang w:val="es-MX"/>
        </w:rPr>
      </w:pPr>
      <w:r w:rsidRPr="00532ED2">
        <w:rPr>
          <w:sz w:val="22"/>
          <w:szCs w:val="24"/>
          <w:lang w:val="es-MX"/>
        </w:rPr>
        <w:t>Hace visibles riesgos de reglas comerciales, permisos y conciliación antes de acumularlos hasta el final.</w:t>
      </w:r>
    </w:p>
    <w:p w14:paraId="3C80DD4C" w14:textId="77777777" w:rsidR="00532ED2" w:rsidRPr="00532ED2" w:rsidRDefault="00532ED2" w:rsidP="00532ED2">
      <w:pPr>
        <w:pStyle w:val="Listaconvietas"/>
        <w:spacing w:after="40"/>
        <w:rPr>
          <w:sz w:val="22"/>
          <w:szCs w:val="24"/>
          <w:lang w:val="es-MX"/>
        </w:rPr>
      </w:pPr>
      <w:r w:rsidRPr="00532ED2">
        <w:rPr>
          <w:sz w:val="22"/>
          <w:szCs w:val="24"/>
          <w:lang w:val="es-MX"/>
        </w:rPr>
        <w:t>Facilita priorizar el MVP y separar con claridad futuras funciones del alcance aprobado.</w:t>
      </w:r>
    </w:p>
    <w:p w14:paraId="4784AF91" w14:textId="06AF47D8" w:rsidR="00532ED2" w:rsidRPr="00532ED2" w:rsidRDefault="00532ED2" w:rsidP="00532ED2">
      <w:r>
        <w:t>La gestión del proyecto conserva cinco grupos de procesos: iniciación, planificación, ejecución, monitoreo y control, y cierre. Monitoreo y control se realiza transversalmente durante todo el ciclo; no se considera una fase técnica adicional que alargue por sí sola el cronograma.</w:t>
      </w:r>
    </w:p>
    <w:p w14:paraId="3B2EADD2" w14:textId="1ADF77A7" w:rsidR="00A01909" w:rsidRDefault="00A01909" w:rsidP="00A01909">
      <w:pPr>
        <w:pStyle w:val="Ttulo1"/>
      </w:pPr>
      <w:bookmarkStart w:id="5" w:name="_Toc242902549"/>
      <w:r>
        <w:t xml:space="preserve">5. </w:t>
      </w:r>
      <w:r w:rsidR="00532ED2">
        <w:t>Delimitación del alcance</w:t>
      </w:r>
      <w:bookmarkEnd w:id="5"/>
    </w:p>
    <w:p w14:paraId="20FC60D4" w14:textId="77777777" w:rsidR="00532ED2" w:rsidRDefault="00532ED2" w:rsidP="00532ED2">
      <w:pPr>
        <w:pStyle w:val="Ttulo2"/>
      </w:pPr>
      <w:bookmarkStart w:id="6" w:name="_Toc242902550"/>
      <w:r>
        <w:t>5.1 Incluido</w:t>
      </w:r>
      <w:bookmarkEnd w:id="6"/>
    </w:p>
    <w:p w14:paraId="0D1B6C6D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 xml:space="preserve">Aplicación web para la operación de una sucursal, con </w:t>
      </w:r>
      <w:proofErr w:type="spellStart"/>
      <w:r w:rsidRPr="00532ED2">
        <w:rPr>
          <w:lang w:val="es-MX"/>
        </w:rPr>
        <w:t>frontend</w:t>
      </w:r>
      <w:proofErr w:type="spellEnd"/>
      <w:r w:rsidRPr="00532ED2">
        <w:rPr>
          <w:lang w:val="es-MX"/>
        </w:rPr>
        <w:t xml:space="preserve"> </w:t>
      </w:r>
      <w:proofErr w:type="spellStart"/>
      <w:r w:rsidRPr="00532ED2">
        <w:rPr>
          <w:lang w:val="es-MX"/>
        </w:rPr>
        <w:t>React</w:t>
      </w:r>
      <w:proofErr w:type="spellEnd"/>
      <w:r w:rsidRPr="00532ED2">
        <w:rPr>
          <w:lang w:val="es-MX"/>
        </w:rPr>
        <w:t>/</w:t>
      </w:r>
      <w:proofErr w:type="spellStart"/>
      <w:r w:rsidRPr="00532ED2">
        <w:rPr>
          <w:lang w:val="es-MX"/>
        </w:rPr>
        <w:t>TypeScript</w:t>
      </w:r>
      <w:proofErr w:type="spellEnd"/>
      <w:r w:rsidRPr="00532ED2">
        <w:rPr>
          <w:lang w:val="es-MX"/>
        </w:rPr>
        <w:t xml:space="preserve"> y API REST en Node.js/Express/</w:t>
      </w:r>
      <w:proofErr w:type="spellStart"/>
      <w:r w:rsidRPr="00532ED2">
        <w:rPr>
          <w:lang w:val="es-MX"/>
        </w:rPr>
        <w:t>TypeScript</w:t>
      </w:r>
      <w:proofErr w:type="spellEnd"/>
      <w:r w:rsidRPr="00532ED2">
        <w:rPr>
          <w:lang w:val="es-MX"/>
        </w:rPr>
        <w:t>.</w:t>
      </w:r>
    </w:p>
    <w:p w14:paraId="701B490B" w14:textId="32FE054E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 xml:space="preserve">Autenticación de usuarios, roles y permisos granulares; roles iniciales </w:t>
      </w:r>
      <w:r>
        <w:rPr>
          <w:lang w:val="es-MX"/>
        </w:rPr>
        <w:t>previamente configurados</w:t>
      </w:r>
      <w:r w:rsidRPr="00532ED2">
        <w:rPr>
          <w:lang w:val="es-MX"/>
        </w:rPr>
        <w:t>: ADMIN y CAJERO.</w:t>
      </w:r>
    </w:p>
    <w:p w14:paraId="61CE14B8" w14:textId="28997AC2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Catálogo de categorías, productos, extras</w:t>
      </w:r>
      <w:r>
        <w:rPr>
          <w:lang w:val="es-MX"/>
        </w:rPr>
        <w:t>,</w:t>
      </w:r>
      <w:r w:rsidRPr="00532ED2">
        <w:rPr>
          <w:lang w:val="es-MX"/>
        </w:rPr>
        <w:t xml:space="preserve"> combos</w:t>
      </w:r>
      <w:r>
        <w:rPr>
          <w:lang w:val="es-MX"/>
        </w:rPr>
        <w:t xml:space="preserve"> y promociones.</w:t>
      </w:r>
    </w:p>
    <w:p w14:paraId="39FDBC13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Registro de pedidos, pagos en efectivo, transferencia y tarjeta, pagos pendientes, cancelaciones con reversa según reglas vigentes, entregas y tablero de órdenes del día.</w:t>
      </w:r>
    </w:p>
    <w:p w14:paraId="5624E796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Apertura/cierre de caja, arqueo, corrección y reapertura auditada, movimientos y cierre automático conforme a configuración.</w:t>
      </w:r>
    </w:p>
    <w:p w14:paraId="60D558A8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Ingredientes, recetas, proveedores, compras y recepción, salidas manuales, conteos físicos, movimientos y costo promedio.</w:t>
      </w:r>
    </w:p>
    <w:p w14:paraId="73B705D6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Registro de gastos y gastos fijos, indicadores operativos/financieros y estado de resultados por periodos disponibles.</w:t>
      </w:r>
    </w:p>
    <w:p w14:paraId="4F67D6A8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Preferencias del negocio y tema claro/oscuro.</w:t>
      </w:r>
    </w:p>
    <w:p w14:paraId="5DA2C4DE" w14:textId="77777777" w:rsid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Persistencia en PostgreSQL; pruebas automatizadas y despliegue web/API de acuerdo con la arquitectura implementada.</w:t>
      </w:r>
    </w:p>
    <w:p w14:paraId="4CE62D27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1A4D1C5E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66AA8442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52FCB51B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3A9F19F5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67FCDA73" w14:textId="77777777" w:rsid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77844874" w14:textId="77777777" w:rsidR="00532ED2" w:rsidRPr="00532ED2" w:rsidRDefault="00532ED2" w:rsidP="00532ED2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486770AF" w14:textId="77777777" w:rsidR="00532ED2" w:rsidRDefault="00532ED2" w:rsidP="00532ED2">
      <w:pPr>
        <w:pStyle w:val="Ttulo2"/>
      </w:pPr>
      <w:bookmarkStart w:id="7" w:name="_Toc242902551"/>
      <w:r>
        <w:lastRenderedPageBreak/>
        <w:t>5.2 Fuera del alcance actual</w:t>
      </w:r>
      <w:bookmarkEnd w:id="7"/>
    </w:p>
    <w:p w14:paraId="435AC2F7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Facturación electrónica CFDI y cumplimiento fiscal de emisión de comprobantes.</w:t>
      </w:r>
    </w:p>
    <w:p w14:paraId="0BF64BF6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Operación offline o sincronización posterior sin conectividad.</w:t>
      </w:r>
    </w:p>
    <w:p w14:paraId="02CCC1C3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Control de impresoras térmicas, gavetas de dinero u otros periféricos.</w:t>
      </w:r>
    </w:p>
    <w:p w14:paraId="0431FB75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Respaldo y recuperación automatizados diseñados como módulo de producto.</w:t>
      </w:r>
    </w:p>
    <w:p w14:paraId="0C887207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Exportación de reportes a PDF/Excel y módulo avanzado de reportes o proyecciones de existencias.</w:t>
      </w:r>
    </w:p>
    <w:p w14:paraId="698B3BB1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Edición de compras en borrador y administración de promociones desde una interfaz.</w:t>
      </w:r>
    </w:p>
    <w:p w14:paraId="1D7DD8FC" w14:textId="5EA5A858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Aplicación móvil nativa</w:t>
      </w:r>
      <w:r>
        <w:rPr>
          <w:lang w:val="es-MX"/>
        </w:rPr>
        <w:t xml:space="preserve"> o soporte offline</w:t>
      </w:r>
    </w:p>
    <w:p w14:paraId="7FFA0CC4" w14:textId="77777777" w:rsidR="00532ED2" w:rsidRDefault="00532ED2" w:rsidP="00532ED2">
      <w:pPr>
        <w:pStyle w:val="Ttulo2"/>
      </w:pPr>
      <w:bookmarkStart w:id="8" w:name="_Toc242902552"/>
      <w:r>
        <w:t>5.3 Restricciones y supuestos</w:t>
      </w:r>
      <w:bookmarkEnd w:id="8"/>
    </w:p>
    <w:p w14:paraId="36C8B783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 xml:space="preserve">El sistema se entrega como SPA web y API REST; producción se hospeda en </w:t>
      </w:r>
      <w:proofErr w:type="spellStart"/>
      <w:r w:rsidRPr="00532ED2">
        <w:rPr>
          <w:lang w:val="es-MX"/>
        </w:rPr>
        <w:t>Vercel</w:t>
      </w:r>
      <w:proofErr w:type="spellEnd"/>
      <w:r w:rsidRPr="00532ED2">
        <w:rPr>
          <w:lang w:val="es-MX"/>
        </w:rPr>
        <w:t xml:space="preserve">, Render y </w:t>
      </w:r>
      <w:proofErr w:type="spellStart"/>
      <w:r w:rsidRPr="00532ED2">
        <w:rPr>
          <w:lang w:val="es-MX"/>
        </w:rPr>
        <w:t>Supabase</w:t>
      </w:r>
      <w:proofErr w:type="spellEnd"/>
      <w:r w:rsidRPr="00532ED2">
        <w:rPr>
          <w:lang w:val="es-MX"/>
        </w:rPr>
        <w:t xml:space="preserve"> según la configuración existente.</w:t>
      </w:r>
    </w:p>
    <w:p w14:paraId="4D34DD41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La operación depende de conectividad a Internet y de los servicios administrados contratados.</w:t>
      </w:r>
    </w:p>
    <w:p w14:paraId="0018D717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La moneda y zona horaria de operación se configuran de acuerdo con las preferencias y variables del sistema.</w:t>
      </w:r>
    </w:p>
    <w:p w14:paraId="540043FA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La estimación supone disponibilidad semanal del responsable del negocio para resolver dudas y validar incrementos.</w:t>
      </w:r>
    </w:p>
    <w:p w14:paraId="293CB79F" w14:textId="77777777" w:rsidR="00532ED2" w:rsidRPr="00532ED2" w:rsidRDefault="00532ED2" w:rsidP="00532ED2">
      <w:pPr>
        <w:pStyle w:val="Listaconvietas"/>
        <w:spacing w:after="40"/>
        <w:rPr>
          <w:lang w:val="es-MX"/>
        </w:rPr>
      </w:pPr>
      <w:r w:rsidRPr="00532ED2">
        <w:rPr>
          <w:lang w:val="es-MX"/>
        </w:rPr>
        <w:t>Los importes económicos de este documento son MXN y se presentan como supuestos para planeación académica.</w:t>
      </w:r>
    </w:p>
    <w:p w14:paraId="4FAFA93D" w14:textId="77777777" w:rsidR="00532ED2" w:rsidRPr="00532ED2" w:rsidRDefault="00532ED2" w:rsidP="00532ED2"/>
    <w:p w14:paraId="6181D710" w14:textId="08ED6CC7" w:rsidR="00A01909" w:rsidRDefault="00A01909" w:rsidP="00A01909">
      <w:pPr>
        <w:pStyle w:val="Ttulo1"/>
      </w:pPr>
      <w:bookmarkStart w:id="9" w:name="_Toc242902553"/>
      <w:r>
        <w:t xml:space="preserve">6. </w:t>
      </w:r>
      <w:r w:rsidR="00532ED2">
        <w:t>Productos y entregables</w:t>
      </w:r>
      <w:bookmarkEnd w:id="9"/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678"/>
        <w:gridCol w:w="2154"/>
        <w:gridCol w:w="5662"/>
      </w:tblGrid>
      <w:tr w:rsidR="008737CA" w14:paraId="24CC6506" w14:textId="77777777" w:rsidTr="00873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02324ECF" w14:textId="77777777" w:rsidR="008737CA" w:rsidRDefault="008737CA" w:rsidP="008737CA">
            <w:pPr>
              <w:pStyle w:val="Ttulo3"/>
            </w:pPr>
            <w:bookmarkStart w:id="10" w:name="_Toc242902554"/>
            <w:r>
              <w:t>ID</w:t>
            </w:r>
            <w:bookmarkEnd w:id="10"/>
          </w:p>
        </w:tc>
        <w:tc>
          <w:tcPr>
            <w:tcW w:w="1268" w:type="pct"/>
          </w:tcPr>
          <w:p w14:paraId="5F061292" w14:textId="77777777" w:rsidR="008737CA" w:rsidRDefault="008737CA" w:rsidP="008737CA">
            <w:pPr>
              <w:pStyle w:val="Ttul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11" w:name="_Toc242902555"/>
            <w:r>
              <w:t>Entregable</w:t>
            </w:r>
            <w:bookmarkEnd w:id="11"/>
          </w:p>
        </w:tc>
        <w:tc>
          <w:tcPr>
            <w:tcW w:w="3333" w:type="pct"/>
          </w:tcPr>
          <w:p w14:paraId="07034DCD" w14:textId="77777777" w:rsidR="008737CA" w:rsidRDefault="008737CA" w:rsidP="008737CA">
            <w:pPr>
              <w:pStyle w:val="Ttul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242902556"/>
            <w:r>
              <w:t>Definición / evidencia de aceptación</w:t>
            </w:r>
            <w:bookmarkEnd w:id="12"/>
          </w:p>
        </w:tc>
      </w:tr>
      <w:tr w:rsidR="008737CA" w14:paraId="4E51557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504C6FD2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D1</w:t>
            </w:r>
          </w:p>
        </w:tc>
        <w:tc>
          <w:tcPr>
            <w:tcW w:w="1268" w:type="pct"/>
          </w:tcPr>
          <w:p w14:paraId="1F6AA08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Acta y línea base del proyecto</w:t>
            </w:r>
          </w:p>
        </w:tc>
        <w:tc>
          <w:tcPr>
            <w:tcW w:w="3333" w:type="pct"/>
          </w:tcPr>
          <w:p w14:paraId="589E5C8C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Objetivo, patrocinador, alcance inicial, supuestos, restricciones y aprobación de inicio.</w:t>
            </w:r>
          </w:p>
        </w:tc>
      </w:tr>
      <w:tr w:rsidR="008737CA" w14:paraId="259B2F0C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214820E1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D2</w:t>
            </w:r>
          </w:p>
        </w:tc>
        <w:tc>
          <w:tcPr>
            <w:tcW w:w="1268" w:type="pct"/>
          </w:tcPr>
          <w:p w14:paraId="67221421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Requisitos y criterios de aceptación</w:t>
            </w:r>
          </w:p>
        </w:tc>
        <w:tc>
          <w:tcPr>
            <w:tcW w:w="3333" w:type="pct"/>
          </w:tcPr>
          <w:p w14:paraId="216B1F44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Historias/casos </w:t>
            </w:r>
            <w:proofErr w:type="spellStart"/>
            <w:r>
              <w:rPr>
                <w:sz w:val="16"/>
              </w:rPr>
              <w:t>prioritizados</w:t>
            </w:r>
            <w:proofErr w:type="spellEnd"/>
            <w:r>
              <w:rPr>
                <w:sz w:val="16"/>
              </w:rPr>
              <w:t>, reglas de negocio y criterios verificables por módulo.</w:t>
            </w:r>
          </w:p>
        </w:tc>
      </w:tr>
      <w:tr w:rsidR="008737CA" w14:paraId="457B22FF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4D68B3CE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D3</w:t>
            </w:r>
          </w:p>
        </w:tc>
        <w:tc>
          <w:tcPr>
            <w:tcW w:w="1268" w:type="pct"/>
          </w:tcPr>
          <w:p w14:paraId="44C6B483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Diseño técnico y plan de calidad</w:t>
            </w:r>
          </w:p>
        </w:tc>
        <w:tc>
          <w:tcPr>
            <w:tcW w:w="3333" w:type="pct"/>
          </w:tcPr>
          <w:p w14:paraId="1607D4CB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Arquitectura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>/API/datos, modelo de datos, seguridad, pruebas y estrategia de despliegue.</w:t>
            </w:r>
          </w:p>
        </w:tc>
      </w:tr>
      <w:tr w:rsidR="008737CA" w14:paraId="2CC57921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1FFA73C5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D4</w:t>
            </w:r>
          </w:p>
        </w:tc>
        <w:tc>
          <w:tcPr>
            <w:tcW w:w="1268" w:type="pct"/>
          </w:tcPr>
          <w:p w14:paraId="66380BF4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Fundación de aplicación y acceso</w:t>
            </w:r>
          </w:p>
        </w:tc>
        <w:tc>
          <w:tcPr>
            <w:tcW w:w="3333" w:type="pct"/>
          </w:tcPr>
          <w:p w14:paraId="0F2F831C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Repositorios, ambientes, estructura de aplicación, autenticación, roles, permisos y preferencias.</w:t>
            </w:r>
          </w:p>
        </w:tc>
      </w:tr>
      <w:tr w:rsidR="008737CA" w14:paraId="62EE51E0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2EC4A40E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D5</w:t>
            </w:r>
          </w:p>
        </w:tc>
        <w:tc>
          <w:tcPr>
            <w:tcW w:w="1268" w:type="pct"/>
          </w:tcPr>
          <w:p w14:paraId="48D68859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Catálogo comercial</w:t>
            </w:r>
          </w:p>
        </w:tc>
        <w:tc>
          <w:tcPr>
            <w:tcW w:w="3333" w:type="pct"/>
          </w:tcPr>
          <w:p w14:paraId="6939A14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Categorías, productos, extras, combos y relación con recetas; promociones existentes documentadas.</w:t>
            </w:r>
          </w:p>
        </w:tc>
      </w:tr>
      <w:tr w:rsidR="008737CA" w14:paraId="2E17C82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6BC7FA14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D6</w:t>
            </w:r>
          </w:p>
        </w:tc>
        <w:tc>
          <w:tcPr>
            <w:tcW w:w="1268" w:type="pct"/>
          </w:tcPr>
          <w:p w14:paraId="71D1CD32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Ventas, pagos y órdenes</w:t>
            </w:r>
          </w:p>
        </w:tc>
        <w:tc>
          <w:tcPr>
            <w:tcW w:w="3333" w:type="pct"/>
          </w:tcPr>
          <w:p w14:paraId="18B9E1CA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Flujo POS, pagos, órdenes del día, pagos pendientes, entregas y cancelaciones dentro de las reglas aprobadas.</w:t>
            </w:r>
          </w:p>
        </w:tc>
      </w:tr>
      <w:tr w:rsidR="008737CA" w14:paraId="66A89157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6165EB09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D7</w:t>
            </w:r>
          </w:p>
        </w:tc>
        <w:tc>
          <w:tcPr>
            <w:tcW w:w="1268" w:type="pct"/>
          </w:tcPr>
          <w:p w14:paraId="1DF6AFE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Caja</w:t>
            </w:r>
          </w:p>
        </w:tc>
        <w:tc>
          <w:tcPr>
            <w:tcW w:w="3333" w:type="pct"/>
          </w:tcPr>
          <w:p w14:paraId="1BC81A60" w14:textId="77777777" w:rsidR="008737CA" w:rsidRDefault="008737CA" w:rsidP="00591F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37CA">
              <w:rPr>
                <w:sz w:val="16"/>
                <w:szCs w:val="16"/>
              </w:rPr>
              <w:t>Apertura, movimientos, cierre/arqueo, correcciones, reapertura auditada y conciliación.</w:t>
            </w:r>
          </w:p>
        </w:tc>
      </w:tr>
      <w:tr w:rsidR="008737CA" w14:paraId="026FAA5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6BDCA6D8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D8</w:t>
            </w:r>
          </w:p>
        </w:tc>
        <w:tc>
          <w:tcPr>
            <w:tcW w:w="1268" w:type="pct"/>
          </w:tcPr>
          <w:p w14:paraId="0AF9B06C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Inventario y compras</w:t>
            </w:r>
          </w:p>
        </w:tc>
        <w:tc>
          <w:tcPr>
            <w:tcW w:w="3333" w:type="pct"/>
          </w:tcPr>
          <w:p w14:paraId="27F1CDC4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Ingredientes, recetas, proveedores, recepción, salidas, conteos y costo promedio.</w:t>
            </w:r>
          </w:p>
        </w:tc>
      </w:tr>
      <w:tr w:rsidR="008737CA" w14:paraId="35C2E7F8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10E60EFE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D9</w:t>
            </w:r>
          </w:p>
        </w:tc>
        <w:tc>
          <w:tcPr>
            <w:tcW w:w="1268" w:type="pct"/>
          </w:tcPr>
          <w:p w14:paraId="64D9DBC6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Gastos e información financiera</w:t>
            </w:r>
          </w:p>
        </w:tc>
        <w:tc>
          <w:tcPr>
            <w:tcW w:w="3333" w:type="pct"/>
          </w:tcPr>
          <w:p w14:paraId="14D11FF0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Gastos, indicadores y estado de resultados con validaciones del negocio.</w:t>
            </w:r>
          </w:p>
        </w:tc>
      </w:tr>
      <w:tr w:rsidR="008737CA" w14:paraId="7497CC71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1149EE43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D10</w:t>
            </w:r>
          </w:p>
        </w:tc>
        <w:tc>
          <w:tcPr>
            <w:tcW w:w="1268" w:type="pct"/>
          </w:tcPr>
          <w:p w14:paraId="5C4639A9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Pruebas e informe de aceptación</w:t>
            </w:r>
          </w:p>
        </w:tc>
        <w:tc>
          <w:tcPr>
            <w:tcW w:w="3333" w:type="pct"/>
          </w:tcPr>
          <w:p w14:paraId="0D1EE083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Evidencias unitarias, integración, E2E, seguridad y aceptación de usuario; defectos clasificados.</w:t>
            </w:r>
          </w:p>
        </w:tc>
      </w:tr>
      <w:tr w:rsidR="008737CA" w14:paraId="0D3F275C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7E8AF67F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D11</w:t>
            </w:r>
          </w:p>
        </w:tc>
        <w:tc>
          <w:tcPr>
            <w:tcW w:w="1268" w:type="pct"/>
          </w:tcPr>
          <w:p w14:paraId="341F5242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Liberación y transferencia</w:t>
            </w:r>
          </w:p>
        </w:tc>
        <w:tc>
          <w:tcPr>
            <w:tcW w:w="3333" w:type="pct"/>
          </w:tcPr>
          <w:p w14:paraId="30A38C03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Aplicación desplegada, instrucciones de operación/soporte, capacitación y entrega al responsable.</w:t>
            </w:r>
          </w:p>
        </w:tc>
      </w:tr>
      <w:tr w:rsidR="008737CA" w14:paraId="33EAD041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" w:type="pct"/>
          </w:tcPr>
          <w:p w14:paraId="4AD5A6D9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D12</w:t>
            </w:r>
          </w:p>
        </w:tc>
        <w:tc>
          <w:tcPr>
            <w:tcW w:w="1268" w:type="pct"/>
          </w:tcPr>
          <w:p w14:paraId="016EB60B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Cierre del proyecto</w:t>
            </w:r>
          </w:p>
        </w:tc>
        <w:tc>
          <w:tcPr>
            <w:tcW w:w="3333" w:type="pct"/>
          </w:tcPr>
          <w:p w14:paraId="0F4A63FE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Acta de aceptación, pendientes fuera de alcance, lecciones aprendidas y cierre de costo/plazo.</w:t>
            </w:r>
          </w:p>
        </w:tc>
      </w:tr>
    </w:tbl>
    <w:p w14:paraId="35845B8B" w14:textId="12BA7A7D" w:rsidR="008737CA" w:rsidRPr="008737CA" w:rsidRDefault="008737CA" w:rsidP="008737CA">
      <w:pPr>
        <w:rPr>
          <w:sz w:val="18"/>
          <w:szCs w:val="18"/>
        </w:rPr>
      </w:pPr>
      <w:r>
        <w:rPr>
          <w:sz w:val="18"/>
          <w:szCs w:val="18"/>
        </w:rPr>
        <w:t>Las</w:t>
      </w:r>
      <w:r w:rsidRPr="008737CA">
        <w:rPr>
          <w:sz w:val="18"/>
          <w:szCs w:val="18"/>
        </w:rPr>
        <w:t xml:space="preserve"> proyecciones de stock, reportes avanzados y otras capacidades fuera del alcance no son condición para aceptar estos entregables.</w:t>
      </w:r>
    </w:p>
    <w:p w14:paraId="1727CC9B" w14:textId="77777777" w:rsidR="00A01909" w:rsidRDefault="00A01909" w:rsidP="00A01909"/>
    <w:p w14:paraId="1B422255" w14:textId="77777777" w:rsidR="008737CA" w:rsidRDefault="008737CA" w:rsidP="008737CA">
      <w:pPr>
        <w:pStyle w:val="Ttulo1"/>
      </w:pPr>
      <w:bookmarkStart w:id="13" w:name="_Toc242902557"/>
      <w:r>
        <w:lastRenderedPageBreak/>
        <w:t>7. Criterios de éxito</w:t>
      </w:r>
      <w:bookmarkEnd w:id="13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50"/>
        <w:gridCol w:w="6744"/>
      </w:tblGrid>
      <w:tr w:rsidR="008737CA" w14:paraId="2E81B494" w14:textId="77777777" w:rsidTr="00873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2BD059" w14:textId="77777777" w:rsidR="008737CA" w:rsidRDefault="008737CA" w:rsidP="008737CA">
            <w:pPr>
              <w:pStyle w:val="Ttulo3"/>
            </w:pPr>
            <w:bookmarkStart w:id="14" w:name="_Toc242902558"/>
            <w:r>
              <w:t>Dimensión</w:t>
            </w:r>
            <w:bookmarkEnd w:id="14"/>
          </w:p>
        </w:tc>
        <w:tc>
          <w:tcPr>
            <w:tcW w:w="0" w:type="auto"/>
          </w:tcPr>
          <w:p w14:paraId="52E4CC62" w14:textId="77777777" w:rsidR="008737CA" w:rsidRDefault="008737CA" w:rsidP="008737CA">
            <w:pPr>
              <w:pStyle w:val="Ttul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15" w:name="_Toc242902559"/>
            <w:r>
              <w:t>Criterio verificable</w:t>
            </w:r>
            <w:bookmarkEnd w:id="15"/>
          </w:p>
        </w:tc>
      </w:tr>
      <w:tr w:rsidR="008737CA" w14:paraId="4A5007C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F95799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Funcional</w:t>
            </w:r>
          </w:p>
        </w:tc>
        <w:tc>
          <w:tcPr>
            <w:tcW w:w="0" w:type="auto"/>
          </w:tcPr>
          <w:p w14:paraId="38A26D83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Todos los escenarios críticos acordados para autenticación/permisos, venta/pago, caja, inventario, gasto y estado de resultados pasan la aceptación de usuario.</w:t>
            </w:r>
          </w:p>
        </w:tc>
      </w:tr>
      <w:tr w:rsidR="008737CA" w14:paraId="2AFC9F7C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46C77C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Calidad</w:t>
            </w:r>
          </w:p>
        </w:tc>
        <w:tc>
          <w:tcPr>
            <w:tcW w:w="0" w:type="auto"/>
          </w:tcPr>
          <w:p w14:paraId="655FE5B8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La suite crítica automatizada pasa en el entorno aislado de pruebas; no quedan defectos críticos o altos abiertos al autorizar la liberación.</w:t>
            </w:r>
          </w:p>
        </w:tc>
      </w:tr>
      <w:tr w:rsidR="008737CA" w14:paraId="02B18CE3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F1125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Seguridad</w:t>
            </w:r>
          </w:p>
        </w:tc>
        <w:tc>
          <w:tcPr>
            <w:tcW w:w="0" w:type="auto"/>
          </w:tcPr>
          <w:p w14:paraId="7DC17BA6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Las rutas protegidas validan autenticación y permisos en </w:t>
            </w:r>
            <w:proofErr w:type="spellStart"/>
            <w:r>
              <w:rPr>
                <w:sz w:val="17"/>
              </w:rPr>
              <w:t>backend</w:t>
            </w:r>
            <w:proofErr w:type="spellEnd"/>
            <w:r>
              <w:rPr>
                <w:sz w:val="17"/>
              </w:rPr>
              <w:t>; se verifica manejo seguro de sesión, CSRF y validación de entradas.</w:t>
            </w:r>
          </w:p>
        </w:tc>
      </w:tr>
      <w:tr w:rsidR="008737CA" w14:paraId="0879B920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6A46C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Integridad operativa</w:t>
            </w:r>
          </w:p>
        </w:tc>
        <w:tc>
          <w:tcPr>
            <w:tcW w:w="0" w:type="auto"/>
          </w:tcPr>
          <w:p w14:paraId="128EB9C7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Los casos de prueba aprobados demuestran consistencia entre pagos, movimientos de caja, pedidos y afectación de inventario.</w:t>
            </w:r>
          </w:p>
        </w:tc>
      </w:tr>
      <w:tr w:rsidR="008737CA" w14:paraId="7E47E4FC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FAC15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Plazo</w:t>
            </w:r>
          </w:p>
        </w:tc>
        <w:tc>
          <w:tcPr>
            <w:tcW w:w="0" w:type="auto"/>
          </w:tcPr>
          <w:p w14:paraId="143988F5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La liberación de la línea base académica ocurre a más tardar al cierre de la semana 20; variaciones mayores a 10% requieren aprobación de cambio.</w:t>
            </w:r>
          </w:p>
        </w:tc>
      </w:tr>
      <w:tr w:rsidR="008737CA" w14:paraId="5809B1F5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88A6A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Costo</w:t>
            </w:r>
          </w:p>
        </w:tc>
        <w:tc>
          <w:tcPr>
            <w:tcW w:w="0" w:type="auto"/>
          </w:tcPr>
          <w:p w14:paraId="5952C984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El costo estimado no excede MXN 424,620 en más de 10% sin autorización y actualización de la línea base.</w:t>
            </w:r>
          </w:p>
        </w:tc>
      </w:tr>
      <w:tr w:rsidR="008737CA" w14:paraId="0167C3C8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FCD827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Aceptación y operación</w:t>
            </w:r>
          </w:p>
        </w:tc>
        <w:tc>
          <w:tcPr>
            <w:tcW w:w="0" w:type="auto"/>
          </w:tcPr>
          <w:p w14:paraId="2CFD02F9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El responsable del negocio firma la aceptación de los flujos del MVP y recibe guía de operación y transferencia.</w:t>
            </w:r>
          </w:p>
        </w:tc>
      </w:tr>
      <w:tr w:rsidR="008737CA" w14:paraId="2AD42495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E816A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7"/>
              </w:rPr>
              <w:t>Viabilidad económica</w:t>
            </w:r>
          </w:p>
        </w:tc>
        <w:tc>
          <w:tcPr>
            <w:tcW w:w="0" w:type="auto"/>
          </w:tcPr>
          <w:p w14:paraId="01476401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 los supuestos declarados, el ROI simple acumulado a tres años es positivo; el beneficio debe confirmarse con datos reales antes de usarlo como resultado financiero.</w:t>
            </w:r>
          </w:p>
        </w:tc>
      </w:tr>
    </w:tbl>
    <w:p w14:paraId="278C34C3" w14:textId="77777777" w:rsidR="008737CA" w:rsidRDefault="008737CA" w:rsidP="008737CA">
      <w:pPr>
        <w:spacing w:after="0"/>
      </w:pPr>
    </w:p>
    <w:p w14:paraId="48D0D513" w14:textId="77777777" w:rsidR="008737CA" w:rsidRDefault="008737CA" w:rsidP="008737CA">
      <w:pPr>
        <w:pStyle w:val="Ttulo1"/>
      </w:pPr>
      <w:bookmarkStart w:id="16" w:name="_Toc242902560"/>
      <w:r>
        <w:t>8. Factores críticos de éxito</w:t>
      </w:r>
      <w:bookmarkEnd w:id="16"/>
    </w:p>
    <w:p w14:paraId="0E8B0CE4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Disponibilidad del dueño y de usuarios de mostrador para entrevistas, demostraciones y aceptación en cada incremento.</w:t>
      </w:r>
    </w:p>
    <w:p w14:paraId="077A2D7F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Decisiones oportunas sobre reglas de negocio, permisos, moneda, horarios y excepciones de la operación.</w:t>
      </w:r>
    </w:p>
    <w:p w14:paraId="75300A1F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Control de cambios: solicitudes nuevas se estiman y priorizan; lo fuera de alcance se conserva en backlog futuro.</w:t>
      </w:r>
    </w:p>
    <w:p w14:paraId="4F012ED0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Calidad y consistencia del catálogo, recetas, costos, existencias y datos de apertura.</w:t>
      </w:r>
    </w:p>
    <w:p w14:paraId="7B6DBC99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 xml:space="preserve">Experiencia del equipo en </w:t>
      </w:r>
      <w:proofErr w:type="spellStart"/>
      <w:r w:rsidRPr="008737CA">
        <w:t>React</w:t>
      </w:r>
      <w:proofErr w:type="spellEnd"/>
      <w:r w:rsidRPr="008737CA">
        <w:t xml:space="preserve">, </w:t>
      </w:r>
      <w:proofErr w:type="spellStart"/>
      <w:r w:rsidRPr="008737CA">
        <w:t>TypeScript</w:t>
      </w:r>
      <w:proofErr w:type="spellEnd"/>
      <w:r w:rsidRPr="008737CA">
        <w:t xml:space="preserve">, </w:t>
      </w:r>
      <w:proofErr w:type="spellStart"/>
      <w:r w:rsidRPr="008737CA">
        <w:t>APIs</w:t>
      </w:r>
      <w:proofErr w:type="spellEnd"/>
      <w:r w:rsidRPr="008737CA">
        <w:t>, PostgreSQL y transacciones de inventario/caja.</w:t>
      </w:r>
    </w:p>
    <w:p w14:paraId="3BE92E05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Ambientes de desarrollo y prueba aislados de producción; acceso y certificados disponibles con anticipación.</w:t>
      </w:r>
    </w:p>
    <w:p w14:paraId="7B975A24" w14:textId="77777777" w:rsidR="008737CA" w:rsidRPr="008737CA" w:rsidRDefault="008737CA" w:rsidP="008737CA">
      <w:pPr>
        <w:pStyle w:val="Prrafodelista"/>
        <w:numPr>
          <w:ilvl w:val="0"/>
          <w:numId w:val="3"/>
        </w:numPr>
      </w:pPr>
      <w:r w:rsidRPr="008737CA">
        <w:t>Pruebas representativas de caja, pedidos, pagos pendientes, cancelaciones e inventario, incluyendo errores y permisos insuficientes.</w:t>
      </w:r>
    </w:p>
    <w:p w14:paraId="786A1F98" w14:textId="77777777" w:rsidR="008737CA" w:rsidRDefault="008737CA" w:rsidP="008737CA">
      <w:pPr>
        <w:pStyle w:val="Prrafodelista"/>
        <w:numPr>
          <w:ilvl w:val="0"/>
          <w:numId w:val="3"/>
        </w:numPr>
      </w:pPr>
      <w:r w:rsidRPr="008737CA">
        <w:t>Capacitación y adopción del personal; un sistema correcto no produce beneficios si los datos se registran incompletos o tarde.</w:t>
      </w:r>
    </w:p>
    <w:p w14:paraId="3F7381E8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636BC9AF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5FBEC553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3524206B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01D9412F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35C2B107" w14:textId="77777777" w:rsid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01BBA1EB" w14:textId="77777777" w:rsidR="008737CA" w:rsidRPr="008737CA" w:rsidRDefault="008737CA" w:rsidP="008737CA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14:paraId="1A4B08A0" w14:textId="77777777" w:rsidR="008737CA" w:rsidRDefault="008737CA" w:rsidP="008737CA">
      <w:pPr>
        <w:pStyle w:val="Ttulo1"/>
      </w:pPr>
      <w:bookmarkStart w:id="17" w:name="_Toc242902561"/>
      <w:r>
        <w:lastRenderedPageBreak/>
        <w:t>9. Técnicas y herramientas seleccionadas</w:t>
      </w:r>
      <w:bookmarkEnd w:id="17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802"/>
        <w:gridCol w:w="4692"/>
      </w:tblGrid>
      <w:tr w:rsidR="008737CA" w14:paraId="3FEBB4BC" w14:textId="77777777" w:rsidTr="00873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96A616" w14:textId="77777777" w:rsidR="008737CA" w:rsidRDefault="008737CA" w:rsidP="008737CA">
            <w:pPr>
              <w:pStyle w:val="Ttulo3"/>
            </w:pPr>
            <w:bookmarkStart w:id="18" w:name="_Toc242902562"/>
            <w:r>
              <w:t>Técnica / herramienta</w:t>
            </w:r>
            <w:bookmarkEnd w:id="18"/>
          </w:p>
        </w:tc>
        <w:tc>
          <w:tcPr>
            <w:tcW w:w="0" w:type="auto"/>
          </w:tcPr>
          <w:p w14:paraId="6D6E6A2A" w14:textId="77777777" w:rsidR="008737CA" w:rsidRDefault="008737CA" w:rsidP="008737CA">
            <w:pPr>
              <w:pStyle w:val="Ttul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19" w:name="_Toc242902563"/>
            <w:r>
              <w:t>Razón de selección</w:t>
            </w:r>
            <w:bookmarkEnd w:id="19"/>
          </w:p>
        </w:tc>
      </w:tr>
      <w:tr w:rsidR="008737CA" w14:paraId="5C7575E2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1644A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Entrevistas y observación del flujo</w:t>
            </w:r>
          </w:p>
        </w:tc>
        <w:tc>
          <w:tcPr>
            <w:tcW w:w="0" w:type="auto"/>
          </w:tcPr>
          <w:p w14:paraId="0EF15C7A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Capturar tareas reales del mostrador y aclarar excepciones antes de desarrollar.</w:t>
            </w:r>
          </w:p>
        </w:tc>
      </w:tr>
      <w:tr w:rsidR="008737CA" w14:paraId="66BE88B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383678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Historias de usuario, casos y backlog priorizado</w:t>
            </w:r>
          </w:p>
        </w:tc>
        <w:tc>
          <w:tcPr>
            <w:tcW w:w="0" w:type="auto"/>
          </w:tcPr>
          <w:p w14:paraId="048E6B7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Ordenar trabajo por valor operativo; acordar criterios de aceptación para cada incremento.</w:t>
            </w:r>
          </w:p>
        </w:tc>
      </w:tr>
      <w:tr w:rsidR="008737CA" w14:paraId="77D9083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F499E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EDT, dependencias y ruta crítica</w:t>
            </w:r>
          </w:p>
        </w:tc>
        <w:tc>
          <w:tcPr>
            <w:tcW w:w="0" w:type="auto"/>
          </w:tcPr>
          <w:p w14:paraId="3207FF47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Hacer visibles entregables, secuencia, responsables, hitos y paquetes que determinan la fecha final.</w:t>
            </w:r>
          </w:p>
        </w:tc>
      </w:tr>
      <w:tr w:rsidR="008737CA" w14:paraId="19414CAA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1CA2AF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Diagramas de contexto, datos y secuencia (</w:t>
            </w:r>
            <w:proofErr w:type="spellStart"/>
            <w:r>
              <w:rPr>
                <w:b w:val="0"/>
                <w:sz w:val="16"/>
              </w:rPr>
              <w:t>Mermaid</w:t>
            </w:r>
            <w:proofErr w:type="spellEnd"/>
            <w:r>
              <w:rPr>
                <w:b w:val="0"/>
                <w:sz w:val="16"/>
              </w:rPr>
              <w:t>/diagramas editables)</w:t>
            </w:r>
          </w:p>
        </w:tc>
        <w:tc>
          <w:tcPr>
            <w:tcW w:w="0" w:type="auto"/>
          </w:tcPr>
          <w:p w14:paraId="5199EDB6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Comunicar límites del sistema, relaciones y escenarios; mantener el material </w:t>
            </w:r>
            <w:proofErr w:type="spellStart"/>
            <w:r>
              <w:rPr>
                <w:sz w:val="16"/>
              </w:rPr>
              <w:t>versionable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737CA" w14:paraId="1A4825B7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26DEA9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>Git y GitHub</w:t>
            </w:r>
          </w:p>
        </w:tc>
        <w:tc>
          <w:tcPr>
            <w:tcW w:w="0" w:type="auto"/>
          </w:tcPr>
          <w:p w14:paraId="6338EF7B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Versionar cambios, revisar código mediante ramas/PR y mantener trazabilidad.</w:t>
            </w:r>
          </w:p>
        </w:tc>
      </w:tr>
      <w:tr w:rsidR="008737CA" w14:paraId="671310CB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DBA3C3" w14:textId="77777777" w:rsidR="008737CA" w:rsidRPr="008737CA" w:rsidRDefault="008737CA" w:rsidP="00591FFF">
            <w:pPr>
              <w:spacing w:before="20" w:after="20"/>
              <w:rPr>
                <w:lang w:val="en-US"/>
              </w:rPr>
            </w:pPr>
            <w:r w:rsidRPr="008737CA">
              <w:rPr>
                <w:b w:val="0"/>
                <w:sz w:val="16"/>
                <w:lang w:val="en-US"/>
              </w:rPr>
              <w:t xml:space="preserve">React, TypeScript, </w:t>
            </w:r>
            <w:proofErr w:type="spellStart"/>
            <w:r w:rsidRPr="008737CA">
              <w:rPr>
                <w:b w:val="0"/>
                <w:sz w:val="16"/>
                <w:lang w:val="en-US"/>
              </w:rPr>
              <w:t>Vite</w:t>
            </w:r>
            <w:proofErr w:type="spellEnd"/>
            <w:r w:rsidRPr="008737CA">
              <w:rPr>
                <w:b w:val="0"/>
                <w:sz w:val="16"/>
                <w:lang w:val="en-US"/>
              </w:rPr>
              <w:t xml:space="preserve">, </w:t>
            </w:r>
            <w:proofErr w:type="spellStart"/>
            <w:r w:rsidRPr="008737CA">
              <w:rPr>
                <w:b w:val="0"/>
                <w:sz w:val="16"/>
                <w:lang w:val="en-US"/>
              </w:rPr>
              <w:t>TanStack</w:t>
            </w:r>
            <w:proofErr w:type="spellEnd"/>
            <w:r w:rsidRPr="008737CA">
              <w:rPr>
                <w:b w:val="0"/>
                <w:sz w:val="16"/>
                <w:lang w:val="en-US"/>
              </w:rPr>
              <w:t xml:space="preserve"> Query y </w:t>
            </w:r>
            <w:proofErr w:type="spellStart"/>
            <w:r w:rsidRPr="008737CA">
              <w:rPr>
                <w:b w:val="0"/>
                <w:sz w:val="16"/>
                <w:lang w:val="en-US"/>
              </w:rPr>
              <w:t>Axios</w:t>
            </w:r>
            <w:proofErr w:type="spellEnd"/>
          </w:p>
        </w:tc>
        <w:tc>
          <w:tcPr>
            <w:tcW w:w="0" w:type="auto"/>
          </w:tcPr>
          <w:p w14:paraId="71265836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Construir SPA modular con tipos estáticos, compilación rápida y gestión de estado remoto/API.</w:t>
            </w:r>
          </w:p>
        </w:tc>
      </w:tr>
      <w:tr w:rsidR="008737CA" w14:paraId="4ADEAD56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781B47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 xml:space="preserve">Node.js, Express y </w:t>
            </w:r>
            <w:proofErr w:type="spellStart"/>
            <w:r>
              <w:rPr>
                <w:b w:val="0"/>
                <w:sz w:val="16"/>
              </w:rPr>
              <w:t>TypeScript</w:t>
            </w:r>
            <w:proofErr w:type="spellEnd"/>
          </w:p>
        </w:tc>
        <w:tc>
          <w:tcPr>
            <w:tcW w:w="0" w:type="auto"/>
          </w:tcPr>
          <w:p w14:paraId="57BB6356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Implementar API REST y separar controladores, servicios y repositorios.</w:t>
            </w:r>
          </w:p>
        </w:tc>
      </w:tr>
      <w:tr w:rsidR="008737CA" w14:paraId="09B1F5C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ACA6F0" w14:textId="77777777" w:rsidR="008737CA" w:rsidRDefault="008737CA" w:rsidP="00591FFF">
            <w:pPr>
              <w:spacing w:before="20" w:after="20"/>
            </w:pPr>
            <w:r>
              <w:rPr>
                <w:b w:val="0"/>
                <w:sz w:val="16"/>
              </w:rPr>
              <w:t xml:space="preserve">PostgreSQL, Prisma y </w:t>
            </w:r>
            <w:proofErr w:type="spellStart"/>
            <w:r>
              <w:rPr>
                <w:b w:val="0"/>
                <w:sz w:val="16"/>
              </w:rPr>
              <w:t>Supabase</w:t>
            </w:r>
            <w:proofErr w:type="spellEnd"/>
          </w:p>
        </w:tc>
        <w:tc>
          <w:tcPr>
            <w:tcW w:w="0" w:type="auto"/>
          </w:tcPr>
          <w:p w14:paraId="098D3835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Persistir datos relacionales y gestionar acceso tipado con una plataforma administrada.</w:t>
            </w:r>
          </w:p>
        </w:tc>
      </w:tr>
      <w:tr w:rsidR="008737CA" w14:paraId="73812064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2E0FA3" w14:textId="77777777" w:rsidR="008737CA" w:rsidRPr="008737CA" w:rsidRDefault="008737CA" w:rsidP="00591FFF">
            <w:pPr>
              <w:spacing w:before="20" w:after="20"/>
              <w:rPr>
                <w:lang w:val="en-US"/>
              </w:rPr>
            </w:pPr>
            <w:r w:rsidRPr="008737CA">
              <w:rPr>
                <w:b w:val="0"/>
                <w:sz w:val="16"/>
                <w:lang w:val="en-US"/>
              </w:rPr>
              <w:t xml:space="preserve">Zod, JWT </w:t>
            </w:r>
            <w:proofErr w:type="spellStart"/>
            <w:r w:rsidRPr="008737CA">
              <w:rPr>
                <w:b w:val="0"/>
                <w:sz w:val="16"/>
                <w:lang w:val="en-US"/>
              </w:rPr>
              <w:t>HttpOnly</w:t>
            </w:r>
            <w:proofErr w:type="spellEnd"/>
            <w:r w:rsidRPr="008737CA">
              <w:rPr>
                <w:b w:val="0"/>
                <w:sz w:val="16"/>
                <w:lang w:val="en-US"/>
              </w:rPr>
              <w:t>, CSRF, Helmet y rate limiting</w:t>
            </w:r>
          </w:p>
        </w:tc>
        <w:tc>
          <w:tcPr>
            <w:tcW w:w="0" w:type="auto"/>
          </w:tcPr>
          <w:p w14:paraId="011A92D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Validar entradas y proteger autenticación, sesiones y </w:t>
            </w: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737CA" w14:paraId="57E4843A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C4A30D" w14:textId="77777777" w:rsidR="008737CA" w:rsidRPr="008737CA" w:rsidRDefault="008737CA" w:rsidP="00591FFF">
            <w:pPr>
              <w:spacing w:before="20" w:after="20"/>
              <w:rPr>
                <w:lang w:val="en-US"/>
              </w:rPr>
            </w:pPr>
            <w:proofErr w:type="spellStart"/>
            <w:r w:rsidRPr="008737CA">
              <w:rPr>
                <w:b w:val="0"/>
                <w:sz w:val="16"/>
                <w:lang w:val="en-US"/>
              </w:rPr>
              <w:t>ESLint</w:t>
            </w:r>
            <w:proofErr w:type="spellEnd"/>
            <w:r w:rsidRPr="008737CA">
              <w:rPr>
                <w:b w:val="0"/>
                <w:sz w:val="16"/>
                <w:lang w:val="en-US"/>
              </w:rPr>
              <w:t>, TypeScript y GitHub Actions</w:t>
            </w:r>
          </w:p>
        </w:tc>
        <w:tc>
          <w:tcPr>
            <w:tcW w:w="0" w:type="auto"/>
          </w:tcPr>
          <w:p w14:paraId="01AFFF5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Detectar errores y ejecutar validaciones repetibles en cada cambio.</w:t>
            </w:r>
          </w:p>
        </w:tc>
      </w:tr>
      <w:tr w:rsidR="008737CA" w14:paraId="1CB982F9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17F0F" w14:textId="77777777" w:rsidR="008737CA" w:rsidRDefault="008737CA" w:rsidP="00591FFF">
            <w:pPr>
              <w:spacing w:before="20" w:after="20"/>
            </w:pPr>
            <w:proofErr w:type="spellStart"/>
            <w:r>
              <w:rPr>
                <w:b w:val="0"/>
                <w:sz w:val="16"/>
              </w:rPr>
              <w:t>node:test</w:t>
            </w:r>
            <w:proofErr w:type="spellEnd"/>
            <w:r>
              <w:rPr>
                <w:b w:val="0"/>
                <w:sz w:val="16"/>
              </w:rPr>
              <w:t xml:space="preserve">, </w:t>
            </w:r>
            <w:proofErr w:type="spellStart"/>
            <w:r>
              <w:rPr>
                <w:b w:val="0"/>
                <w:sz w:val="16"/>
              </w:rPr>
              <w:t>tsx</w:t>
            </w:r>
            <w:proofErr w:type="spellEnd"/>
            <w:r>
              <w:rPr>
                <w:b w:val="0"/>
                <w:sz w:val="16"/>
              </w:rPr>
              <w:t xml:space="preserve">, </w:t>
            </w:r>
            <w:proofErr w:type="spellStart"/>
            <w:r>
              <w:rPr>
                <w:b w:val="0"/>
                <w:sz w:val="16"/>
              </w:rPr>
              <w:t>Playwright</w:t>
            </w:r>
            <w:proofErr w:type="spellEnd"/>
            <w:r>
              <w:rPr>
                <w:b w:val="0"/>
                <w:sz w:val="16"/>
              </w:rPr>
              <w:t xml:space="preserve"> y PostgreSQL de prueba en Docker</w:t>
            </w:r>
          </w:p>
        </w:tc>
        <w:tc>
          <w:tcPr>
            <w:tcW w:w="0" w:type="auto"/>
          </w:tcPr>
          <w:p w14:paraId="5864590F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Verificar lógica, integración y flujos de navegador sin utilizar datos de producción.</w:t>
            </w:r>
          </w:p>
        </w:tc>
      </w:tr>
      <w:tr w:rsidR="008737CA" w14:paraId="313AAB03" w14:textId="77777777" w:rsidTr="00873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E23ADD" w14:textId="77777777" w:rsidR="008737CA" w:rsidRDefault="008737CA" w:rsidP="00591FFF">
            <w:pPr>
              <w:spacing w:before="20" w:after="20"/>
            </w:pPr>
            <w:proofErr w:type="spellStart"/>
            <w:r>
              <w:rPr>
                <w:b w:val="0"/>
                <w:sz w:val="16"/>
              </w:rPr>
              <w:t>Vercel</w:t>
            </w:r>
            <w:proofErr w:type="spellEnd"/>
            <w:r>
              <w:rPr>
                <w:b w:val="0"/>
                <w:sz w:val="16"/>
              </w:rPr>
              <w:t xml:space="preserve">, Render y </w:t>
            </w:r>
            <w:proofErr w:type="spellStart"/>
            <w:r>
              <w:rPr>
                <w:b w:val="0"/>
                <w:sz w:val="16"/>
              </w:rPr>
              <w:t>Supabase</w:t>
            </w:r>
            <w:proofErr w:type="spellEnd"/>
          </w:p>
        </w:tc>
        <w:tc>
          <w:tcPr>
            <w:tcW w:w="0" w:type="auto"/>
          </w:tcPr>
          <w:p w14:paraId="68F8F0CC" w14:textId="77777777" w:rsidR="008737CA" w:rsidRDefault="008737CA" w:rsidP="00591FF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Desplegar SPA, API y base de datos con los servicios usados por la solución actual.</w:t>
            </w:r>
          </w:p>
        </w:tc>
      </w:tr>
    </w:tbl>
    <w:p w14:paraId="32BF50F5" w14:textId="77777777" w:rsidR="008737CA" w:rsidRDefault="008737CA" w:rsidP="008737CA">
      <w:pPr>
        <w:spacing w:after="0"/>
      </w:pPr>
    </w:p>
    <w:p w14:paraId="49C660F9" w14:textId="77777777" w:rsidR="008737CA" w:rsidRDefault="008737CA" w:rsidP="008737CA">
      <w:pPr>
        <w:spacing w:after="0"/>
      </w:pPr>
    </w:p>
    <w:p w14:paraId="7045D63E" w14:textId="77777777" w:rsidR="008737CA" w:rsidRDefault="008737CA" w:rsidP="008737CA">
      <w:pPr>
        <w:spacing w:after="0"/>
      </w:pPr>
    </w:p>
    <w:p w14:paraId="21CE50C9" w14:textId="77777777" w:rsidR="008737CA" w:rsidRDefault="008737CA" w:rsidP="008737CA">
      <w:pPr>
        <w:spacing w:after="0"/>
      </w:pPr>
    </w:p>
    <w:p w14:paraId="615CCE81" w14:textId="77777777" w:rsidR="008737CA" w:rsidRDefault="008737CA" w:rsidP="008737CA">
      <w:pPr>
        <w:spacing w:after="0"/>
      </w:pPr>
    </w:p>
    <w:p w14:paraId="67FBCF65" w14:textId="77777777" w:rsidR="008737CA" w:rsidRDefault="008737CA" w:rsidP="008737CA">
      <w:pPr>
        <w:spacing w:after="0"/>
      </w:pPr>
    </w:p>
    <w:p w14:paraId="1CDF9C2E" w14:textId="77777777" w:rsidR="008737CA" w:rsidRDefault="008737CA" w:rsidP="008737CA">
      <w:pPr>
        <w:spacing w:after="0"/>
      </w:pPr>
    </w:p>
    <w:p w14:paraId="008DEAF5" w14:textId="77777777" w:rsidR="008737CA" w:rsidRDefault="008737CA" w:rsidP="008737CA">
      <w:pPr>
        <w:spacing w:after="0"/>
      </w:pPr>
    </w:p>
    <w:p w14:paraId="1C5C839A" w14:textId="77777777" w:rsidR="008737CA" w:rsidRDefault="008737CA" w:rsidP="008737CA">
      <w:pPr>
        <w:spacing w:after="0"/>
      </w:pPr>
    </w:p>
    <w:p w14:paraId="16BDB2DD" w14:textId="77777777" w:rsidR="008737CA" w:rsidRDefault="008737CA" w:rsidP="008737CA">
      <w:pPr>
        <w:spacing w:after="0"/>
      </w:pPr>
    </w:p>
    <w:p w14:paraId="7F210323" w14:textId="77777777" w:rsidR="008737CA" w:rsidRDefault="008737CA" w:rsidP="008737CA">
      <w:pPr>
        <w:spacing w:after="0"/>
      </w:pPr>
    </w:p>
    <w:p w14:paraId="0FBA31A4" w14:textId="77777777" w:rsidR="008737CA" w:rsidRDefault="008737CA" w:rsidP="008737CA">
      <w:pPr>
        <w:spacing w:after="0"/>
      </w:pPr>
    </w:p>
    <w:p w14:paraId="5F2AC720" w14:textId="77777777" w:rsidR="008737CA" w:rsidRDefault="008737CA" w:rsidP="008737CA">
      <w:pPr>
        <w:spacing w:after="0"/>
      </w:pPr>
    </w:p>
    <w:p w14:paraId="5946EBB5" w14:textId="77777777" w:rsidR="008737CA" w:rsidRDefault="008737CA" w:rsidP="008737CA">
      <w:pPr>
        <w:spacing w:after="0"/>
      </w:pPr>
    </w:p>
    <w:p w14:paraId="316D89A6" w14:textId="77777777" w:rsidR="008737CA" w:rsidRDefault="008737CA" w:rsidP="008737CA">
      <w:pPr>
        <w:spacing w:after="0"/>
      </w:pPr>
    </w:p>
    <w:p w14:paraId="756041EC" w14:textId="77777777" w:rsidR="008737CA" w:rsidRDefault="008737CA" w:rsidP="008737CA">
      <w:pPr>
        <w:spacing w:after="0"/>
      </w:pPr>
    </w:p>
    <w:p w14:paraId="5E353C8F" w14:textId="77777777" w:rsidR="008737CA" w:rsidRDefault="008737CA" w:rsidP="008737CA">
      <w:pPr>
        <w:spacing w:after="0"/>
      </w:pPr>
    </w:p>
    <w:p w14:paraId="16D39776" w14:textId="77777777" w:rsidR="008737CA" w:rsidRDefault="008737CA" w:rsidP="008737CA">
      <w:pPr>
        <w:spacing w:after="0"/>
      </w:pPr>
    </w:p>
    <w:p w14:paraId="463A68E3" w14:textId="77777777" w:rsidR="008737CA" w:rsidRDefault="008737CA" w:rsidP="008737CA">
      <w:pPr>
        <w:spacing w:after="0"/>
      </w:pPr>
    </w:p>
    <w:p w14:paraId="4A6EF33E" w14:textId="77777777" w:rsidR="008737CA" w:rsidRDefault="008737CA" w:rsidP="008737CA">
      <w:pPr>
        <w:spacing w:after="0"/>
      </w:pPr>
    </w:p>
    <w:p w14:paraId="6121960D" w14:textId="77777777" w:rsidR="008737CA" w:rsidRDefault="008737CA" w:rsidP="008737CA">
      <w:pPr>
        <w:spacing w:after="0"/>
      </w:pPr>
    </w:p>
    <w:p w14:paraId="203CAA8F" w14:textId="77777777" w:rsidR="008737CA" w:rsidRDefault="008737CA" w:rsidP="008737CA">
      <w:pPr>
        <w:spacing w:after="0"/>
      </w:pPr>
    </w:p>
    <w:p w14:paraId="765600B9" w14:textId="77777777" w:rsidR="008737CA" w:rsidRDefault="008737CA" w:rsidP="008737CA">
      <w:pPr>
        <w:spacing w:after="0"/>
      </w:pPr>
    </w:p>
    <w:p w14:paraId="7BBF1E9B" w14:textId="3DC15E19" w:rsidR="008737CA" w:rsidRDefault="008737CA" w:rsidP="008737CA">
      <w:pPr>
        <w:pStyle w:val="Ttulo1"/>
      </w:pPr>
      <w:bookmarkStart w:id="20" w:name="_Toc242902564"/>
      <w:r>
        <w:lastRenderedPageBreak/>
        <w:t>10. Estructura de Desglose del Trabajo (EDT)</w:t>
      </w:r>
      <w:bookmarkEnd w:id="20"/>
    </w:p>
    <w:p w14:paraId="6E061E43" w14:textId="77777777" w:rsidR="008737CA" w:rsidRDefault="008737CA" w:rsidP="008737CA">
      <w:r>
        <w:t>La EDT se organiza por entregables y paquetes de trabajo. Los cinco grupos de dirección están identificados; monitoreo y control es transversal y sus tareas se ejecutan durante las semanas 1 a 20. Cada paquete termina con un producto verificable y sus dependencias aparecen en el cronograma.</w:t>
      </w:r>
    </w:p>
    <w:p w14:paraId="7BC3D737" w14:textId="309969A0" w:rsidR="008737CA" w:rsidRPr="008737CA" w:rsidRDefault="008737CA" w:rsidP="008737CA">
      <w:pPr>
        <w:keepLines/>
        <w:spacing w:after="40"/>
        <w:ind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1.0 Proyecto Andy's Coffee POS</w:t>
      </w:r>
      <w:r w:rsidRPr="008737CA">
        <w:rPr>
          <w:color w:val="536158"/>
          <w:sz w:val="20"/>
          <w:szCs w:val="20"/>
        </w:rPr>
        <w:t xml:space="preserve"> — Aplicación web de punto de venta y entregables de dirección</w:t>
      </w:r>
    </w:p>
    <w:p w14:paraId="232441F5" w14:textId="6C0EE106" w:rsidR="008737CA" w:rsidRPr="008737CA" w:rsidRDefault="008737CA" w:rsidP="008737CA">
      <w:pPr>
        <w:keepLines/>
        <w:spacing w:after="40"/>
        <w:ind w:left="317"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1.1 Iniciación</w:t>
      </w:r>
    </w:p>
    <w:p w14:paraId="410319EA" w14:textId="2EC92554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1.1.1 Acta de inicio y objetivo aprobado</w:t>
      </w:r>
      <w:r w:rsidRPr="008737CA">
        <w:rPr>
          <w:color w:val="536158"/>
          <w:sz w:val="20"/>
          <w:szCs w:val="20"/>
        </w:rPr>
        <w:t xml:space="preserve"> — patrocinador, necesidad, objetivos, restricciones y autorización</w:t>
      </w:r>
    </w:p>
    <w:p w14:paraId="2F05EB8B" w14:textId="75A9DC08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1.1.2 Identificación de interesados y alcance preliminar</w:t>
      </w:r>
      <w:r w:rsidRPr="008737CA">
        <w:rPr>
          <w:color w:val="536158"/>
          <w:sz w:val="20"/>
          <w:szCs w:val="20"/>
        </w:rPr>
        <w:t xml:space="preserve"> — responsable, cajeros, equipo técnico y expectativas</w:t>
      </w:r>
    </w:p>
    <w:p w14:paraId="1129FC8E" w14:textId="106B1AEA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1.1.3 Hito H1: inicio autorizado</w:t>
      </w:r>
    </w:p>
    <w:p w14:paraId="12CA8AE3" w14:textId="77F44E28" w:rsidR="008737CA" w:rsidRPr="008737CA" w:rsidRDefault="008737CA" w:rsidP="008737CA">
      <w:pPr>
        <w:keepLines/>
        <w:spacing w:after="40"/>
        <w:ind w:left="317"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1.2 Planificación</w:t>
      </w:r>
    </w:p>
    <w:p w14:paraId="7F3EDBE3" w14:textId="72675BD9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1.2.1 Requisitos funcionales, reglas y criterios de aceptación</w:t>
      </w:r>
      <w:r w:rsidRPr="008737CA">
        <w:rPr>
          <w:color w:val="536158"/>
          <w:sz w:val="20"/>
          <w:szCs w:val="20"/>
        </w:rPr>
        <w:t xml:space="preserve"> — backlog priorizado y exclusiones</w:t>
      </w:r>
    </w:p>
    <w:p w14:paraId="298680DD" w14:textId="6EFAC266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1.2.2 Arquitectura, modelo de datos y diseño de seguridad</w:t>
      </w:r>
      <w:r w:rsidRPr="008737CA">
        <w:rPr>
          <w:color w:val="536158"/>
          <w:sz w:val="20"/>
          <w:szCs w:val="20"/>
        </w:rPr>
        <w:t xml:space="preserve"> — </w:t>
      </w:r>
      <w:proofErr w:type="spellStart"/>
      <w:r w:rsidRPr="008737CA">
        <w:rPr>
          <w:color w:val="536158"/>
          <w:sz w:val="20"/>
          <w:szCs w:val="20"/>
        </w:rPr>
        <w:t>frontend</w:t>
      </w:r>
      <w:proofErr w:type="spellEnd"/>
      <w:r w:rsidRPr="008737CA">
        <w:rPr>
          <w:color w:val="536158"/>
          <w:sz w:val="20"/>
          <w:szCs w:val="20"/>
        </w:rPr>
        <w:t>, API, PostgreSQL, roles/permisos</w:t>
      </w:r>
    </w:p>
    <w:p w14:paraId="280A5941" w14:textId="2500B6E5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1.2.3 Planes de cronograma, costo, calidad, riesgos y comunicación</w:t>
      </w:r>
      <w:r w:rsidRPr="008737CA">
        <w:rPr>
          <w:color w:val="536158"/>
          <w:sz w:val="20"/>
          <w:szCs w:val="20"/>
        </w:rPr>
        <w:t xml:space="preserve"> — líneas base académicas sujetas a aprobación</w:t>
      </w:r>
    </w:p>
    <w:p w14:paraId="300EEA95" w14:textId="27754224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1.2.4 Hito H2: alcance y línea base aprobados</w:t>
      </w:r>
    </w:p>
    <w:p w14:paraId="474A130C" w14:textId="5877157A" w:rsidR="008737CA" w:rsidRPr="008737CA" w:rsidRDefault="008737CA" w:rsidP="008737CA">
      <w:pPr>
        <w:keepLines/>
        <w:spacing w:after="40"/>
        <w:ind w:left="317"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1.3 Ejecución</w:t>
      </w:r>
    </w:p>
    <w:p w14:paraId="7FC980AF" w14:textId="6B7FBE36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1.3.1 Fundación técnica y control de acceso</w:t>
      </w:r>
    </w:p>
    <w:p w14:paraId="705AA4CB" w14:textId="331B2037" w:rsidR="008737CA" w:rsidRPr="008737CA" w:rsidRDefault="008737CA" w:rsidP="008737CA">
      <w:pPr>
        <w:keepLines/>
        <w:spacing w:after="40"/>
        <w:ind w:left="950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1.3.1.1 Estructura Frontend/API, configuración y ambientes de prueba</w:t>
      </w:r>
    </w:p>
    <w:p w14:paraId="6070FD40" w14:textId="0AA9C049" w:rsidR="008737CA" w:rsidRPr="008737CA" w:rsidRDefault="008737CA" w:rsidP="008737CA">
      <w:pPr>
        <w:keepLines/>
        <w:spacing w:after="40"/>
        <w:ind w:left="950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1.3.1.2 Autenticación, RBAC, validación y preferencias</w:t>
      </w:r>
    </w:p>
    <w:p w14:paraId="69B063AD" w14:textId="2D426605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1.3.2 Catálogo y recetas</w:t>
      </w:r>
      <w:r w:rsidRPr="008737CA">
        <w:rPr>
          <w:color w:val="536158"/>
          <w:sz w:val="20"/>
          <w:szCs w:val="20"/>
        </w:rPr>
        <w:t xml:space="preserve"> — categorías, productos, extras, combos y relaciones</w:t>
      </w:r>
    </w:p>
    <w:p w14:paraId="2EECE57A" w14:textId="67509BD1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1.3.3 Punto de venta y pedidos</w:t>
      </w:r>
      <w:r w:rsidRPr="008737CA">
        <w:rPr>
          <w:color w:val="536158"/>
          <w:sz w:val="20"/>
          <w:szCs w:val="20"/>
        </w:rPr>
        <w:t xml:space="preserve"> — ventas, pagos, pagos pendientes, estados, entregas y cancelación</w:t>
      </w:r>
    </w:p>
    <w:p w14:paraId="512C35F0" w14:textId="1A767E24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1.3.4 Caja</w:t>
      </w:r>
      <w:r w:rsidRPr="008737CA">
        <w:rPr>
          <w:color w:val="536158"/>
          <w:sz w:val="20"/>
          <w:szCs w:val="20"/>
        </w:rPr>
        <w:t xml:space="preserve"> — apertura, movimientos, cierre, corrección, reapertura y conciliación</w:t>
      </w:r>
    </w:p>
    <w:p w14:paraId="281E1001" w14:textId="5E5CDA8D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1.3.5 Inventario, proveedores y compras</w:t>
      </w:r>
      <w:r w:rsidRPr="008737CA">
        <w:rPr>
          <w:color w:val="536158"/>
          <w:sz w:val="20"/>
          <w:szCs w:val="20"/>
        </w:rPr>
        <w:t xml:space="preserve"> — recetas, recepción, salidas, conteos y costo promedio</w:t>
      </w:r>
    </w:p>
    <w:p w14:paraId="2458CBB5" w14:textId="2B394052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1.3.6 Gastos y finanzas</w:t>
      </w:r>
      <w:r w:rsidRPr="008737CA">
        <w:rPr>
          <w:color w:val="536158"/>
          <w:sz w:val="20"/>
          <w:szCs w:val="20"/>
        </w:rPr>
        <w:t xml:space="preserve"> — gastos, indicadores y estado de resultados</w:t>
      </w:r>
    </w:p>
    <w:p w14:paraId="7D8BB452" w14:textId="4E654F3F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1.3.7 Integración, estabilización y aceptación</w:t>
      </w:r>
      <w:r w:rsidRPr="008737CA">
        <w:rPr>
          <w:color w:val="536158"/>
          <w:sz w:val="20"/>
          <w:szCs w:val="20"/>
        </w:rPr>
        <w:t xml:space="preserve"> — pruebas unitarias, integración, E2E, seguridad y UAT</w:t>
      </w:r>
    </w:p>
    <w:p w14:paraId="73919842" w14:textId="1F9E0C57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1.3.8 Despliegue, guía y capacitación</w:t>
      </w:r>
      <w:r w:rsidRPr="008737CA">
        <w:rPr>
          <w:color w:val="536158"/>
          <w:sz w:val="20"/>
          <w:szCs w:val="20"/>
        </w:rPr>
        <w:t xml:space="preserve"> — liberación de SPA/API y transferencia al negocio</w:t>
      </w:r>
    </w:p>
    <w:p w14:paraId="338B2087" w14:textId="0D4C2107" w:rsidR="008737CA" w:rsidRPr="008737CA" w:rsidRDefault="008737CA" w:rsidP="008737CA">
      <w:pPr>
        <w:keepLines/>
        <w:spacing w:after="40"/>
        <w:ind w:left="317"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1.4 Monitoreo y control (transversal, semanas 1-20)</w:t>
      </w:r>
    </w:p>
    <w:p w14:paraId="7B6B9AF4" w14:textId="3C9BBE98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1.4.1 Seguimiento semanal de avance, hitos, esfuerzo y costo</w:t>
      </w:r>
    </w:p>
    <w:p w14:paraId="6A248085" w14:textId="3DEB97C6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1.4.2 Gestión de riesgos, incidencias, calidad y solicitudes de cambio</w:t>
      </w:r>
    </w:p>
    <w:p w14:paraId="15634E27" w14:textId="122A5682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1.4.3 Revisión de aceptación y control de versiones</w:t>
      </w:r>
    </w:p>
    <w:p w14:paraId="1DB9EDDC" w14:textId="7D4568F4" w:rsidR="008737CA" w:rsidRPr="008737CA" w:rsidRDefault="008737CA" w:rsidP="008737CA">
      <w:pPr>
        <w:keepLines/>
        <w:spacing w:after="40"/>
        <w:ind w:left="317" w:hanging="259"/>
        <w:rPr>
          <w:sz w:val="20"/>
          <w:szCs w:val="20"/>
        </w:rPr>
      </w:pPr>
      <w:r w:rsidRPr="008737CA">
        <w:rPr>
          <w:b/>
          <w:color w:val="27483A"/>
          <w:sz w:val="20"/>
          <w:szCs w:val="20"/>
        </w:rPr>
        <w:t>1.5 Cierre</w:t>
      </w:r>
    </w:p>
    <w:p w14:paraId="00E6D38A" w14:textId="6AD84D87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1.5.1 Acta de aceptación y entrega formal</w:t>
      </w:r>
    </w:p>
    <w:p w14:paraId="324DF49B" w14:textId="07231BAC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1.5.2 Lecciones aprendidas y registro de pendientes V2</w:t>
      </w:r>
    </w:p>
    <w:p w14:paraId="73AD9CDF" w14:textId="68E9510D" w:rsidR="008737CA" w:rsidRPr="008737CA" w:rsidRDefault="008737CA" w:rsidP="008737CA">
      <w:pPr>
        <w:keepLines/>
        <w:spacing w:after="40"/>
        <w:ind w:left="634" w:hanging="259"/>
        <w:rPr>
          <w:sz w:val="20"/>
          <w:szCs w:val="20"/>
        </w:rPr>
      </w:pPr>
      <w:r w:rsidRPr="008737CA">
        <w:rPr>
          <w:color w:val="243129"/>
          <w:sz w:val="20"/>
          <w:szCs w:val="20"/>
        </w:rPr>
        <w:t>1.5.3 Cierre administrativo y reporte final de costo/plazo</w:t>
      </w:r>
    </w:p>
    <w:p w14:paraId="16B5E2FC" w14:textId="77777777" w:rsidR="008737CA" w:rsidRPr="00A01909" w:rsidRDefault="008737CA" w:rsidP="008737CA"/>
    <w:sectPr w:rsidR="008737CA" w:rsidRPr="00A01909" w:rsidSect="00F50EA4"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pgBorders w:display="notFirstPage" w:offsetFrom="page">
        <w:top w:val="single" w:sz="18" w:space="24" w:color="7C5D06"/>
        <w:left w:val="single" w:sz="18" w:space="24" w:color="7C5D06"/>
        <w:bottom w:val="single" w:sz="18" w:space="24" w:color="7C5D06"/>
        <w:right w:val="single" w:sz="18" w:space="24" w:color="7C5D06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957EC" w14:textId="77777777" w:rsidR="001E3806" w:rsidRDefault="001E3806">
      <w:pPr>
        <w:spacing w:after="0" w:line="240" w:lineRule="auto"/>
      </w:pPr>
      <w:r>
        <w:separator/>
      </w:r>
    </w:p>
  </w:endnote>
  <w:endnote w:type="continuationSeparator" w:id="0">
    <w:p w14:paraId="43909C4B" w14:textId="77777777" w:rsidR="001E3806" w:rsidRDefault="001E3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1627E8-59B7-48E3-9415-469709D294FF}"/>
    <w:embedBold r:id="rId2" w:fontKey="{26746530-EF50-4A9A-A119-647204018D56}"/>
    <w:embedItalic r:id="rId3" w:fontKey="{C090B97C-91A8-403F-A612-45A1006699A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59DE9412-3BA0-43CD-A8BA-126FCA961622}"/>
    <w:embedBold r:id="rId5" w:fontKey="{3CE3C16C-1369-4294-8548-FCFD39380D19}"/>
    <w:embedItalic r:id="rId6" w:fontKey="{DE9849D0-25B1-4D94-951B-DEB62AAD810D}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F4262087-017F-4A93-91E0-EF571BDEEC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9ECF147-7F1C-4204-8DAA-00A250D47BF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9" w:fontKey="{7BDED48D-9380-4610-8DE8-9999773092D0}"/>
    <w:embedBold r:id="rId10" w:fontKey="{5F8748BC-366A-49EF-8140-8C4E236127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775403"/>
      <w:docPartObj>
        <w:docPartGallery w:val="Page Numbers (Bottom of Page)"/>
        <w:docPartUnique/>
      </w:docPartObj>
    </w:sdtPr>
    <w:sdtContent>
      <w:p w14:paraId="20FFC905" w14:textId="399E9F5E" w:rsidR="00E84345" w:rsidRDefault="00E843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4A6935" w14:textId="77777777" w:rsidR="00E84345" w:rsidRDefault="00E843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584F" w14:textId="7A248609" w:rsidR="00F50EA4" w:rsidRPr="00F50EA4" w:rsidRDefault="00F50EA4" w:rsidP="00F50EA4">
    <w:pPr>
      <w:ind w:left="-284"/>
    </w:pPr>
    <w:r w:rsidRPr="00F50EA4">
      <w:t xml:space="preserve">Proyecto: Andy's Coffee POS (Sistema Web de Punto de Venta para Andy's Café y Brunch)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7BC52" w14:textId="77777777" w:rsidR="001E3806" w:rsidRDefault="001E3806">
      <w:pPr>
        <w:spacing w:after="0" w:line="240" w:lineRule="auto"/>
      </w:pPr>
      <w:r>
        <w:separator/>
      </w:r>
    </w:p>
  </w:footnote>
  <w:footnote w:type="continuationSeparator" w:id="0">
    <w:p w14:paraId="402CEE32" w14:textId="77777777" w:rsidR="001E3806" w:rsidRDefault="001E3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8360FF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E28E7"/>
    <w:multiLevelType w:val="hybridMultilevel"/>
    <w:tmpl w:val="C8E6B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55667"/>
    <w:multiLevelType w:val="hybridMultilevel"/>
    <w:tmpl w:val="0298F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644066">
    <w:abstractNumId w:val="0"/>
  </w:num>
  <w:num w:numId="2" w16cid:durableId="256258614">
    <w:abstractNumId w:val="1"/>
  </w:num>
  <w:num w:numId="3" w16cid:durableId="445586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5f3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9E"/>
    <w:rsid w:val="00022034"/>
    <w:rsid w:val="00043E7A"/>
    <w:rsid w:val="0007071F"/>
    <w:rsid w:val="000749CF"/>
    <w:rsid w:val="00091486"/>
    <w:rsid w:val="00103E25"/>
    <w:rsid w:val="00132DBE"/>
    <w:rsid w:val="001C2CB8"/>
    <w:rsid w:val="001C6C23"/>
    <w:rsid w:val="001E1CAC"/>
    <w:rsid w:val="001E1F18"/>
    <w:rsid w:val="001E3806"/>
    <w:rsid w:val="002411A1"/>
    <w:rsid w:val="0029325D"/>
    <w:rsid w:val="002A39DE"/>
    <w:rsid w:val="003165D7"/>
    <w:rsid w:val="003A573A"/>
    <w:rsid w:val="00436AF0"/>
    <w:rsid w:val="00474891"/>
    <w:rsid w:val="004D33F9"/>
    <w:rsid w:val="0053152C"/>
    <w:rsid w:val="00532ED2"/>
    <w:rsid w:val="005632D7"/>
    <w:rsid w:val="005C1FFE"/>
    <w:rsid w:val="005C2F4D"/>
    <w:rsid w:val="005D42D9"/>
    <w:rsid w:val="006200DD"/>
    <w:rsid w:val="0062449E"/>
    <w:rsid w:val="006A4413"/>
    <w:rsid w:val="006C3257"/>
    <w:rsid w:val="007119A3"/>
    <w:rsid w:val="00716752"/>
    <w:rsid w:val="00755E92"/>
    <w:rsid w:val="007578F6"/>
    <w:rsid w:val="00795676"/>
    <w:rsid w:val="00796124"/>
    <w:rsid w:val="007F635E"/>
    <w:rsid w:val="00812D15"/>
    <w:rsid w:val="008408B1"/>
    <w:rsid w:val="008464A7"/>
    <w:rsid w:val="008737CA"/>
    <w:rsid w:val="00996E9C"/>
    <w:rsid w:val="009E4FB1"/>
    <w:rsid w:val="009F0027"/>
    <w:rsid w:val="00A01909"/>
    <w:rsid w:val="00A11FC6"/>
    <w:rsid w:val="00B467AE"/>
    <w:rsid w:val="00C22865"/>
    <w:rsid w:val="00CA4FB3"/>
    <w:rsid w:val="00CB1E03"/>
    <w:rsid w:val="00CE4AC2"/>
    <w:rsid w:val="00D2476C"/>
    <w:rsid w:val="00E41BE2"/>
    <w:rsid w:val="00E84345"/>
    <w:rsid w:val="00E86541"/>
    <w:rsid w:val="00E9288A"/>
    <w:rsid w:val="00EE56C8"/>
    <w:rsid w:val="00F26F5D"/>
    <w:rsid w:val="00F27BF9"/>
    <w:rsid w:val="00F50EA4"/>
    <w:rsid w:val="00F61852"/>
    <w:rsid w:val="00FA41C1"/>
    <w:rsid w:val="00FC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f3e7"/>
    </o:shapedefaults>
    <o:shapelayout v:ext="edit">
      <o:idmap v:ext="edit" data="2"/>
    </o:shapelayout>
  </w:shapeDefaults>
  <w:decimalSymbol w:val="."/>
  <w:listSeparator w:val=","/>
  <w14:docId w14:val="31E7A57F"/>
  <w15:docId w15:val="{0D156B3B-B0B5-4671-997F-3C1C364C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52"/>
    <w:rPr>
      <w:rFonts w:ascii="Aptos" w:hAnsi="Aptos"/>
      <w:color w:val="3F3F35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A39DE"/>
    <w:pPr>
      <w:keepNext/>
      <w:keepLines/>
      <w:spacing w:before="360" w:after="80"/>
      <w:outlineLvl w:val="0"/>
    </w:pPr>
    <w:rPr>
      <w:color w:val="6F5B3E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9DE"/>
    <w:pPr>
      <w:keepNext/>
      <w:keepLines/>
      <w:spacing w:before="40" w:after="0"/>
      <w:outlineLvl w:val="1"/>
    </w:pPr>
    <w:rPr>
      <w:rFonts w:eastAsia="Reem Kufi" w:cs="Reem Kufi"/>
      <w:color w:val="B6733C"/>
      <w:sz w:val="32"/>
      <w:szCs w:val="26"/>
    </w:rPr>
  </w:style>
  <w:style w:type="paragraph" w:styleId="Ttulo3">
    <w:name w:val="heading 3"/>
    <w:aliases w:val="Poppins"/>
    <w:basedOn w:val="Normal"/>
    <w:next w:val="Normal"/>
    <w:link w:val="Ttulo3Car"/>
    <w:uiPriority w:val="9"/>
    <w:unhideWhenUsed/>
    <w:qFormat/>
    <w:rsid w:val="002A39DE"/>
    <w:pPr>
      <w:keepNext/>
      <w:keepLines/>
      <w:spacing w:before="160" w:after="80"/>
      <w:outlineLvl w:val="2"/>
    </w:pPr>
    <w:rPr>
      <w:color w:val="6F5B3E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Calibri" w:hAnsi="Calibri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A39DE"/>
    <w:rPr>
      <w:rFonts w:ascii="Aptos" w:eastAsia="Reem Kufi" w:hAnsi="Aptos" w:cs="Reem Kufi"/>
      <w:color w:val="B6733C"/>
      <w:sz w:val="32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A39DE"/>
    <w:rPr>
      <w:rFonts w:ascii="Poppins" w:hAnsi="Poppins"/>
      <w:color w:val="6F5B3E"/>
      <w:sz w:val="40"/>
      <w:szCs w:val="40"/>
    </w:rPr>
  </w:style>
  <w:style w:type="character" w:customStyle="1" w:styleId="Ttulo3Car">
    <w:name w:val="Título 3 Car"/>
    <w:aliases w:val="Poppins Car"/>
    <w:basedOn w:val="Fuentedeprrafopredeter"/>
    <w:link w:val="Ttulo3"/>
    <w:uiPriority w:val="9"/>
    <w:rsid w:val="002A39DE"/>
    <w:rPr>
      <w:rFonts w:ascii="Poppins" w:hAnsi="Poppins"/>
      <w:color w:val="6F5B3E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3F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F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FC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D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CD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F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F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F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FCE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B8"/>
  </w:style>
  <w:style w:type="paragraph" w:styleId="Piedepgina">
    <w:name w:val="footer"/>
    <w:basedOn w:val="Normal"/>
    <w:link w:val="Piedepgina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B8"/>
  </w:style>
  <w:style w:type="table" w:styleId="Tablaconcuadrcula5oscura-nfasis1">
    <w:name w:val="Grid Table 5 Dark Accent 1"/>
    <w:basedOn w:val="Tablanormal"/>
    <w:uiPriority w:val="50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7concolores">
    <w:name w:val="Grid Table 7 Colorful"/>
    <w:basedOn w:val="Tablanormal"/>
    <w:uiPriority w:val="52"/>
    <w:rsid w:val="00CB1E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ice1">
    <w:name w:val="index 1"/>
    <w:basedOn w:val="Normal"/>
    <w:next w:val="Normal"/>
    <w:autoRedefine/>
    <w:uiPriority w:val="99"/>
    <w:unhideWhenUsed/>
    <w:rsid w:val="00FA41C1"/>
    <w:pPr>
      <w:spacing w:after="0"/>
      <w:ind w:left="220" w:hanging="220"/>
    </w:pPr>
    <w:rPr>
      <w:rFonts w:asciiTheme="minorHAnsi" w:hAnsiTheme="minorHAnsi"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A41C1"/>
    <w:pPr>
      <w:spacing w:after="0"/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A41C1"/>
    <w:pPr>
      <w:spacing w:after="0"/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A41C1"/>
    <w:pPr>
      <w:spacing w:after="0"/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A41C1"/>
    <w:pPr>
      <w:spacing w:after="0"/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A41C1"/>
    <w:pPr>
      <w:spacing w:after="0"/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A41C1"/>
    <w:pPr>
      <w:spacing w:after="0"/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A41C1"/>
    <w:pPr>
      <w:spacing w:after="0"/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A41C1"/>
    <w:pPr>
      <w:spacing w:after="0"/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A41C1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table" w:styleId="Tablaconcuadrcula">
    <w:name w:val="Table Grid"/>
    <w:basedOn w:val="Tablanormal"/>
    <w:uiPriority w:val="59"/>
    <w:rsid w:val="00F2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843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84345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843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34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4345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84345"/>
    <w:pPr>
      <w:spacing w:after="100"/>
      <w:ind w:left="440"/>
    </w:pPr>
    <w:rPr>
      <w:rFonts w:asciiTheme="minorHAnsi" w:eastAsiaTheme="minorEastAsia" w:hAnsiTheme="minorHAnsi" w:cs="Times New Roman"/>
      <w:color w:val="auto"/>
    </w:rPr>
  </w:style>
  <w:style w:type="paragraph" w:customStyle="1" w:styleId="msonormal0">
    <w:name w:val="msonormal"/>
    <w:basedOn w:val="Normal"/>
    <w:rsid w:val="00A1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A11FC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795676"/>
    <w:pPr>
      <w:spacing w:after="0" w:line="240" w:lineRule="auto"/>
    </w:pPr>
    <w:rPr>
      <w:rFonts w:ascii="Aptos" w:hAnsi="Aptos"/>
      <w:color w:val="3F3F35"/>
    </w:rPr>
  </w:style>
  <w:style w:type="table" w:styleId="Tablanormal1">
    <w:name w:val="Plain Table 1"/>
    <w:basedOn w:val="Tablanormal"/>
    <w:uiPriority w:val="41"/>
    <w:rsid w:val="007119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716752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16752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16752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16752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16752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16752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716752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532ED2"/>
    <w:pPr>
      <w:numPr>
        <w:numId w:val="1"/>
      </w:numPr>
      <w:spacing w:after="100"/>
      <w:contextualSpacing/>
    </w:pPr>
    <w:rPr>
      <w:rFonts w:eastAsiaTheme="minorEastAsia" w:cstheme="minorBidi"/>
      <w:color w:val="243129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0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3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9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0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5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3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9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35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81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1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9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0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9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6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7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5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7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8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2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0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3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4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1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5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7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5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4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4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3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19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97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9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2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6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8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1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5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6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3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1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2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8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2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0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2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7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3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1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9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6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7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1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9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3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1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1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9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7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4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3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1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6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2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1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1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69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1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0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8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8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24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68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3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3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8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0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1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6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4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8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8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0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3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5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9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7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6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1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7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4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7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0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1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4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6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15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8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9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7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6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9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5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2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1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3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70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9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3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3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0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5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1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3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1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3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3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94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6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7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41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8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1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7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1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1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0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0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5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7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4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4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0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4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6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3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2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4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5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2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1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5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5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43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3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1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0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0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63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6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2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89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6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30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6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0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0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8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7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1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3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88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3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2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2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47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0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2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6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0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1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35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8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82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78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9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73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4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5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18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0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17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1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1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8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6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1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3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9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8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4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8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3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9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5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7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3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1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0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5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6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9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97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4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0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2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9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0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75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6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6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7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7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7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3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8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54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8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7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5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1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3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65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5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32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42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3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4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4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4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6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6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0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7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9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2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3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04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3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7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2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8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1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5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6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6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7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90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4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0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4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6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6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5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4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9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5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9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8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4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9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4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1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7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5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3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1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17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2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50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82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0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5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8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5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5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0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2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0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2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58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7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4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5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98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4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1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1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79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0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0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2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29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5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1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3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5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14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7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3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9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88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1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5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9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0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8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63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1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0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6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9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91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0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7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9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1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6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31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2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9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0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2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5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4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2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1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1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8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3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5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6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1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56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1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9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1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2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1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2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1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7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7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82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4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5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8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0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71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1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2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6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9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2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5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1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1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6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6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7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2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0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1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0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0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3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8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9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5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6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5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5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3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5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0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8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2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5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6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4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8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9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1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74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0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6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0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6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5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7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78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2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73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3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9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9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1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7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5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05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8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7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57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8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4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5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0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4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5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57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29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3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7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6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4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7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8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3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2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9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8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1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4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5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1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1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94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95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2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5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7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5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3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5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2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6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8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3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9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2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9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18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62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5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0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5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4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7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1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9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2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1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9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1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5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2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8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28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6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7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5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9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8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9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7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38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1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6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8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2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1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80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1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9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9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12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4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6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3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1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8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3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1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9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3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8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5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80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70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5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51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6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3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72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1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9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5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17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4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3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7b9Qk+PIz1qczXH27Mzj4NGSLA==">CgMxLjA4AHIhMXRXMWZxcHk2ZGxpZnQyNWU1RC1ManBLLVNidXgwNUJW</go:docsCustomData>
</go:gDocsCustomXmlDataStorage>
</file>

<file path=customXml/itemProps1.xml><?xml version="1.0" encoding="utf-8"?>
<ds:datastoreItem xmlns:ds="http://schemas.openxmlformats.org/officeDocument/2006/customXml" ds:itemID="{77186193-1494-42B0-A644-24EC42F945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4078</TotalTime>
  <Pages>8</Pages>
  <Words>2353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Fernando Ruiz Campos</cp:lastModifiedBy>
  <cp:revision>17</cp:revision>
  <cp:lastPrinted>2026-03-26T19:42:00Z</cp:lastPrinted>
  <dcterms:created xsi:type="dcterms:W3CDTF">2026-01-21T14:51:00Z</dcterms:created>
  <dcterms:modified xsi:type="dcterms:W3CDTF">2026-10-15T03:36:00Z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5cd1af0c-5e5c-43eb-8107-2b6b0a74c38f</vt:lpwstr>
  </property>
</Properties>
</file>