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4F" w:rsidRDefault="0084594F" w:rsidP="0084594F">
      <w:pPr>
        <w:rPr>
          <w:lang w:val="es-CO"/>
        </w:rPr>
      </w:pPr>
      <w:r>
        <w:rPr>
          <w:lang w:val="es-CO"/>
        </w:rPr>
        <w:t>Unidad I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  <w:rPr>
          <w:lang w:val="es-CO"/>
        </w:rPr>
      </w:pPr>
      <w:r w:rsidRPr="00BC10AA">
        <w:rPr>
          <w:lang w:val="es-CO"/>
        </w:rPr>
        <w:t>Proceso de desarrollo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 xml:space="preserve"> Fases del Proceso de desarrollo de software</w:t>
      </w:r>
    </w:p>
    <w:p w:rsidR="0084594F" w:rsidRPr="00BC10AA" w:rsidRDefault="0084594F" w:rsidP="0084594F">
      <w:pPr>
        <w:pStyle w:val="Sinespaciado"/>
      </w:pPr>
      <w:r w:rsidRPr="00BC10AA">
        <w:rPr>
          <w:lang w:val="es-CO"/>
        </w:rPr>
        <w:t>1.3 Guías, Modelos y Estándares de la Ingeniería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Concepto de producto de software vs. Sistemas de información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Problemática de los productos y procesos de software</w:t>
      </w:r>
    </w:p>
    <w:p w:rsidR="0084594F" w:rsidRPr="00BC10AA" w:rsidRDefault="0084594F" w:rsidP="0084594F">
      <w:pPr>
        <w:pStyle w:val="Sinespaciado"/>
        <w:numPr>
          <w:ilvl w:val="1"/>
          <w:numId w:val="1"/>
        </w:numPr>
      </w:pPr>
      <w:r w:rsidRPr="00BC10AA">
        <w:rPr>
          <w:lang w:val="es-CO"/>
        </w:rPr>
        <w:t>Evolución de la Ingeniería de Software</w:t>
      </w:r>
    </w:p>
    <w:p w:rsidR="0084594F" w:rsidRDefault="0084594F" w:rsidP="0084594F">
      <w:pPr>
        <w:pStyle w:val="Sinespaciado"/>
      </w:pPr>
    </w:p>
    <w:p w:rsidR="00742406" w:rsidRDefault="00742406" w:rsidP="0084594F">
      <w:pPr>
        <w:pStyle w:val="Sinespaciado"/>
      </w:pP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 xml:space="preserve">Guía: 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t>conjunto de criterios bien definidos y documentados que encaminan una actividad o tarea</w:t>
      </w:r>
    </w:p>
    <w:p w:rsidR="00FF5662" w:rsidRPr="00BC10AA" w:rsidRDefault="00FF5662" w:rsidP="00FF5662">
      <w:pPr>
        <w:pStyle w:val="Sinespaciado"/>
        <w:rPr>
          <w:lang w:val="es-ES_tradnl"/>
        </w:rPr>
      </w:pP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sym w:font="Symbol" w:char="00DE"/>
      </w:r>
      <w:r w:rsidRPr="00BC10AA">
        <w:rPr>
          <w:lang w:val="es-ES_tradnl"/>
        </w:rPr>
        <w:t xml:space="preserve"> es más flexible que un estándar</w:t>
      </w:r>
    </w:p>
    <w:p w:rsidR="00FF5662" w:rsidRPr="00BC10AA" w:rsidRDefault="00FF5662" w:rsidP="00FF5662">
      <w:pPr>
        <w:pStyle w:val="Sinespaciado"/>
        <w:rPr>
          <w:lang w:val="es-ES_tradnl"/>
        </w:rPr>
      </w:pP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b/>
          <w:bCs/>
          <w:lang w:val="es-ES_tradnl"/>
        </w:rPr>
        <w:t>Estándar</w:t>
      </w:r>
      <w:r w:rsidRPr="00BC10AA">
        <w:rPr>
          <w:lang w:val="es-ES_tradnl"/>
        </w:rPr>
        <w:t xml:space="preserve">: </w:t>
      </w: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t>conjunto de criterios aprobados, documentados y disponibles para determinar la adecuación de una acción (</w:t>
      </w:r>
      <w:r w:rsidRPr="00BC10AA">
        <w:rPr>
          <w:i/>
          <w:iCs/>
          <w:lang w:val="es-ES_tradnl"/>
        </w:rPr>
        <w:t>estándar de proceso</w:t>
      </w:r>
      <w:r w:rsidRPr="00BC10AA">
        <w:rPr>
          <w:lang w:val="es-ES_tradnl"/>
        </w:rPr>
        <w:t>) o de un objeto (</w:t>
      </w:r>
      <w:r w:rsidRPr="00BC10AA">
        <w:rPr>
          <w:i/>
          <w:iCs/>
          <w:lang w:val="es-ES_tradnl"/>
        </w:rPr>
        <w:t>estándar de producto</w:t>
      </w:r>
      <w:r w:rsidRPr="00BC10AA">
        <w:rPr>
          <w:lang w:val="es-ES_tradnl"/>
        </w:rPr>
        <w:t xml:space="preserve">) </w:t>
      </w:r>
    </w:p>
    <w:p w:rsidR="00FF5662" w:rsidRPr="00BC10AA" w:rsidRDefault="00FF5662" w:rsidP="00FF5662">
      <w:pPr>
        <w:pStyle w:val="Sinespaciado"/>
        <w:rPr>
          <w:lang w:val="es-ES_tradnl"/>
        </w:rPr>
      </w:pP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Ventajas</w:t>
      </w:r>
    </w:p>
    <w:p w:rsidR="00FF5662" w:rsidRPr="00BC10AA" w:rsidRDefault="00FF5662" w:rsidP="00FF5662">
      <w:pPr>
        <w:pStyle w:val="Sinespaciado"/>
        <w:numPr>
          <w:ilvl w:val="1"/>
          <w:numId w:val="3"/>
        </w:numPr>
        <w:rPr>
          <w:lang w:val="es-ES_tradnl"/>
        </w:rPr>
      </w:pPr>
      <w:r w:rsidRPr="00BC10AA">
        <w:rPr>
          <w:lang w:val="es-ES_tradnl"/>
        </w:rPr>
        <w:t>agrupan lo mejor y más apropiado de las buenas prácticas y usos del desarrollo de software</w:t>
      </w:r>
    </w:p>
    <w:p w:rsidR="00FF5662" w:rsidRPr="00BC10AA" w:rsidRDefault="00FF5662" w:rsidP="00FF5662">
      <w:pPr>
        <w:pStyle w:val="Sinespaciado"/>
        <w:numPr>
          <w:ilvl w:val="1"/>
          <w:numId w:val="3"/>
        </w:numPr>
        <w:rPr>
          <w:lang w:val="es-ES_tradnl"/>
        </w:rPr>
      </w:pPr>
      <w:r w:rsidRPr="00BC10AA">
        <w:rPr>
          <w:lang w:val="es-ES_tradnl"/>
        </w:rPr>
        <w:t>engloban los “conocimientos” que son patrimonio de una organización</w:t>
      </w:r>
    </w:p>
    <w:p w:rsidR="00FF5662" w:rsidRPr="00BC10AA" w:rsidRDefault="00FF5662" w:rsidP="00FF5662">
      <w:pPr>
        <w:pStyle w:val="Sinespaciado"/>
        <w:numPr>
          <w:ilvl w:val="1"/>
          <w:numId w:val="3"/>
        </w:numPr>
        <w:rPr>
          <w:lang w:val="es-ES_tradnl"/>
        </w:rPr>
      </w:pPr>
      <w:r w:rsidRPr="00BC10AA">
        <w:rPr>
          <w:lang w:val="es-ES_tradnl"/>
        </w:rPr>
        <w:t>proporcionan un marco para implementar procedimientos de aseguramiento de la calidad</w:t>
      </w:r>
    </w:p>
    <w:p w:rsidR="00FF5662" w:rsidRPr="00BC10AA" w:rsidRDefault="00FF5662" w:rsidP="00FF5662">
      <w:pPr>
        <w:pStyle w:val="Sinespaciado"/>
        <w:numPr>
          <w:ilvl w:val="1"/>
          <w:numId w:val="3"/>
        </w:numPr>
        <w:rPr>
          <w:lang w:val="es-ES_tradnl"/>
        </w:rPr>
      </w:pPr>
      <w:r w:rsidRPr="00BC10AA">
        <w:rPr>
          <w:lang w:val="es-ES_tradnl"/>
        </w:rPr>
        <w:t>proporcionan continuidad entre el trabajo de distintas personas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</w:p>
    <w:p w:rsidR="00FF5662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Tipos de estándares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Estándares para datos:</w:t>
      </w: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t>desde asignar nombres a los datos y especificar longitud y tipo hasta los relacionados con BBDD p.ej.</w:t>
      </w:r>
      <w:proofErr w:type="gramStart"/>
      <w:r w:rsidRPr="00BC10AA">
        <w:rPr>
          <w:lang w:val="es-ES_tradnl"/>
        </w:rPr>
        <w:t>,  SQL</w:t>
      </w:r>
      <w:proofErr w:type="gramEnd"/>
      <w:r w:rsidRPr="00BC10AA">
        <w:rPr>
          <w:lang w:val="es-ES_tradnl"/>
        </w:rPr>
        <w:t>1999, ODMG 2.0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Estándares de codificación:</w:t>
      </w: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t>abreviaturas y designaciones formales para describir actividades dentro de la organización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Estándares estructurales:</w:t>
      </w:r>
    </w:p>
    <w:p w:rsidR="00FF5662" w:rsidRPr="00BC10AA" w:rsidRDefault="00FF5662" w:rsidP="00FF5662">
      <w:pPr>
        <w:pStyle w:val="Sinespaciado"/>
        <w:rPr>
          <w:lang w:val="es-ES_tradnl"/>
        </w:rPr>
      </w:pPr>
      <w:r w:rsidRPr="00BC10AA">
        <w:rPr>
          <w:lang w:val="es-ES_tradnl"/>
        </w:rPr>
        <w:t>políticas de división del software en módulos</w:t>
      </w:r>
    </w:p>
    <w:p w:rsidR="00FF5662" w:rsidRPr="00BC10AA" w:rsidRDefault="00FF5662" w:rsidP="00FF5662">
      <w:pPr>
        <w:pStyle w:val="Sinespaciado"/>
        <w:rPr>
          <w:bCs/>
          <w:lang w:val="es-ES_tradnl"/>
        </w:rPr>
      </w:pPr>
      <w:r w:rsidRPr="00BC10AA">
        <w:rPr>
          <w:b/>
          <w:bCs/>
          <w:lang w:val="es-ES_tradnl"/>
        </w:rPr>
        <w:t xml:space="preserve">Estándares de documentación </w:t>
      </w:r>
      <w:proofErr w:type="spellStart"/>
      <w:r w:rsidRPr="00BC10AA">
        <w:rPr>
          <w:bCs/>
          <w:i/>
          <w:iCs/>
          <w:lang w:val="es-CO"/>
        </w:rPr>
        <w:t>Draft</w:t>
      </w:r>
      <w:proofErr w:type="spellEnd"/>
      <w:r w:rsidRPr="00BC10AA">
        <w:rPr>
          <w:bCs/>
          <w:i/>
          <w:iCs/>
          <w:lang w:val="es-CO"/>
        </w:rPr>
        <w:t xml:space="preserve"> Standard </w:t>
      </w:r>
      <w:proofErr w:type="spellStart"/>
      <w:r w:rsidRPr="00BC10AA">
        <w:rPr>
          <w:bCs/>
          <w:i/>
          <w:iCs/>
          <w:lang w:val="es-CO"/>
        </w:rPr>
        <w:t>for</w:t>
      </w:r>
      <w:proofErr w:type="spellEnd"/>
      <w:r w:rsidRPr="00BC10AA">
        <w:rPr>
          <w:bCs/>
          <w:i/>
          <w:iCs/>
          <w:lang w:val="es-CO"/>
        </w:rPr>
        <w:t xml:space="preserve"> Software </w:t>
      </w:r>
      <w:proofErr w:type="spellStart"/>
      <w:r w:rsidRPr="00BC10AA">
        <w:rPr>
          <w:bCs/>
          <w:i/>
          <w:iCs/>
          <w:lang w:val="es-CO"/>
        </w:rPr>
        <w:t>User</w:t>
      </w:r>
      <w:proofErr w:type="spellEnd"/>
      <w:r w:rsidRPr="00BC10AA">
        <w:rPr>
          <w:bCs/>
          <w:i/>
          <w:iCs/>
          <w:lang w:val="es-CO"/>
        </w:rPr>
        <w:t xml:space="preserve"> </w:t>
      </w:r>
      <w:proofErr w:type="spellStart"/>
      <w:r w:rsidRPr="00BC10AA">
        <w:rPr>
          <w:bCs/>
          <w:i/>
          <w:iCs/>
          <w:lang w:val="es-CO"/>
        </w:rPr>
        <w:t>Documentation</w:t>
      </w:r>
      <w:proofErr w:type="spellEnd"/>
      <w:r w:rsidRPr="00BC10AA">
        <w:rPr>
          <w:bCs/>
          <w:lang w:val="es-CO"/>
        </w:rPr>
        <w:t>, IEEE Std1063/   D5.1. 2001</w:t>
      </w:r>
    </w:p>
    <w:p w:rsidR="00FF5662" w:rsidRPr="00BC10AA" w:rsidRDefault="00FF5662" w:rsidP="00FF5662">
      <w:pPr>
        <w:pStyle w:val="Sinespaciado"/>
        <w:rPr>
          <w:bCs/>
          <w:lang w:val="es-ES_tradnl"/>
        </w:rPr>
      </w:pPr>
      <w:r w:rsidRPr="00BC10AA">
        <w:rPr>
          <w:b/>
          <w:bCs/>
          <w:lang w:val="es-ES_tradnl"/>
        </w:rPr>
        <w:t xml:space="preserve">Estándares de proceso software     </w:t>
      </w:r>
      <w:r w:rsidRPr="00BC10AA">
        <w:rPr>
          <w:bCs/>
          <w:lang w:val="es-ES_tradnl"/>
        </w:rPr>
        <w:t>modelo de madurez de capacidades CMM</w:t>
      </w:r>
    </w:p>
    <w:p w:rsidR="00FF5662" w:rsidRPr="00BC10AA" w:rsidRDefault="00FF5662" w:rsidP="00FF5662">
      <w:pPr>
        <w:pStyle w:val="Sinespaciado"/>
        <w:rPr>
          <w:lang w:val="es-ES"/>
        </w:rPr>
      </w:pPr>
      <w:r w:rsidRPr="00BC10AA">
        <w:rPr>
          <w:b/>
          <w:bCs/>
          <w:lang w:val="es-ES_tradnl"/>
        </w:rPr>
        <w:t xml:space="preserve">Estándares para otras actividades   </w:t>
      </w:r>
    </w:p>
    <w:p w:rsidR="00FF5662" w:rsidRPr="00BC10AA" w:rsidRDefault="00FF5662" w:rsidP="00FF5662">
      <w:pPr>
        <w:pStyle w:val="Sinespaciado"/>
        <w:rPr>
          <w:lang w:val="es-ES_tradnl"/>
        </w:rPr>
      </w:pP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Tipos de estándares para el producto de software</w:t>
      </w:r>
    </w:p>
    <w:p w:rsidR="00FF5662" w:rsidRPr="00BC10AA" w:rsidRDefault="00FF5662" w:rsidP="00FF5662">
      <w:pPr>
        <w:pStyle w:val="Sinespaciado"/>
        <w:rPr>
          <w:b/>
          <w:bCs/>
          <w:lang w:val="es-ES_tradnl"/>
        </w:rPr>
      </w:pP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Standards Collection Software Engineering – 1998 Edition</w:t>
      </w: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Std. 829-1983, Standard for Software Test Documentation</w:t>
      </w: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Std. 830-1993, Recommended Practice for Software Requirements Specifications.</w:t>
      </w: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Std. 1045-1992, Standard for Software Productivity Metrics</w:t>
      </w: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Std. 1062-1987, Recommended Practice for Software Acquisition</w:t>
      </w:r>
    </w:p>
    <w:p w:rsidR="00FF5662" w:rsidRPr="00BC10AA" w:rsidRDefault="00FF5662" w:rsidP="00FF5662">
      <w:pPr>
        <w:pStyle w:val="Sinespaciado"/>
        <w:rPr>
          <w:lang w:val="en-GB"/>
        </w:rPr>
      </w:pPr>
      <w:bookmarkStart w:id="0" w:name="_GoBack"/>
      <w:bookmarkEnd w:id="0"/>
      <w:r w:rsidRPr="00BC10AA">
        <w:rPr>
          <w:lang w:val="en-GB"/>
        </w:rPr>
        <w:t>IEEE Std. 1063- 1987, Standard for Software User Documentation</w:t>
      </w:r>
    </w:p>
    <w:p w:rsidR="00FF5662" w:rsidRPr="00BC10AA" w:rsidRDefault="00FF5662" w:rsidP="00FF5662">
      <w:pPr>
        <w:pStyle w:val="Sinespaciado"/>
        <w:rPr>
          <w:lang w:val="en-GB"/>
        </w:rPr>
      </w:pPr>
      <w:r w:rsidRPr="00BC10AA">
        <w:rPr>
          <w:lang w:val="en-GB"/>
        </w:rPr>
        <w:t>IEEE Std. 1219-1992, Standard for Software Maintenance</w:t>
      </w:r>
    </w:p>
    <w:p w:rsidR="00FF5662" w:rsidRPr="00BC10AA" w:rsidRDefault="00FF5662" w:rsidP="00FF5662">
      <w:pPr>
        <w:pStyle w:val="Sinespaciado"/>
        <w:rPr>
          <w:lang w:val="en-GB"/>
        </w:rPr>
      </w:pPr>
    </w:p>
    <w:p w:rsidR="00FF5662" w:rsidRDefault="00FF5662" w:rsidP="0084594F">
      <w:pPr>
        <w:pStyle w:val="Sinespaciado"/>
      </w:pPr>
    </w:p>
    <w:sectPr w:rsidR="00FF5662" w:rsidSect="006350F9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6B1"/>
    <w:multiLevelType w:val="hybridMultilevel"/>
    <w:tmpl w:val="E94A8414"/>
    <w:lvl w:ilvl="0" w:tplc="6576C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15CB61C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E5AEF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74CAE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896C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F70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6D945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E8C5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0C08F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" w15:restartNumberingAfterBreak="0">
    <w:nsid w:val="40FF3C0B"/>
    <w:multiLevelType w:val="hybridMultilevel"/>
    <w:tmpl w:val="6F4AD29A"/>
    <w:lvl w:ilvl="0" w:tplc="1F80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BEA8E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D6B68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89BC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B688F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3A6E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B3042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0CA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1C7E5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" w15:restartNumberingAfterBreak="0">
    <w:nsid w:val="47652029"/>
    <w:multiLevelType w:val="multilevel"/>
    <w:tmpl w:val="1D8CD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F9"/>
    <w:rsid w:val="00633DF9"/>
    <w:rsid w:val="006350F9"/>
    <w:rsid w:val="00742406"/>
    <w:rsid w:val="0084594F"/>
    <w:rsid w:val="00DB5FE8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E8E9D-EDFC-4F9B-B986-2A6ECF08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9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5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2023-01-24T16:46:00Z</dcterms:created>
  <dcterms:modified xsi:type="dcterms:W3CDTF">2023-01-24T19:48:00Z</dcterms:modified>
</cp:coreProperties>
</file>