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BTIPS Foundational UX/UI Design Doctrine</w:t>
      </w:r>
    </w:p>
    <w:p>
      <w:pPr>
        <w:pStyle w:val="Heading1"/>
      </w:pPr>
      <w:r>
        <w:t>Cognitive Operating Environment</w:t>
      </w:r>
    </w:p>
    <w:p>
      <w:r>
        <w:t>BTIPS is not conceived as a conventional software application but as a Cognitive Operating Environment. It is a persistent environment designed to support structured thinking, continuity of work, and long-term organizational knowledge. The workspace represents a stable cognitive territory where engineering intent is formalized and preserved. All design decisions must reinforce the perception that the user is inside a stable environment rather than navigating a collection of tools.</w:t>
      </w:r>
    </w:p>
    <w:p>
      <w:pPr>
        <w:pStyle w:val="Heading1"/>
      </w:pPr>
      <w:r>
        <w:t>Single Cognitive Workspace Window</w:t>
      </w:r>
    </w:p>
    <w:p>
      <w:r>
        <w:t>The workspace must exist as a single primary window representing the center of conscious work. This window should provide continuity and prevent fragmentation of attention. The user should experience permanence and immersion, allowing long periods of uninterrupted cognitive activity.</w:t>
      </w:r>
    </w:p>
    <w:p>
      <w:pPr>
        <w:pStyle w:val="Heading1"/>
      </w:pPr>
      <w:r>
        <w:t>Deep Work Visual Calm</w:t>
      </w:r>
    </w:p>
    <w:p>
      <w:r>
        <w:t>The visual system must promote calmness and sustained focus. The interface must avoid visual noise and excessive contrast. The workspace must allow extended sessions without fatigue, producing a sense of stability and clarity.</w:t>
      </w:r>
    </w:p>
    <w:p>
      <w:pPr>
        <w:pStyle w:val="Heading1"/>
      </w:pPr>
      <w:r>
        <w:t>Mandate and Intent Model</w:t>
      </w:r>
    </w:p>
    <w:p>
      <w:r>
        <w:t>The structural model of BTIPS is defined by a simple hierarchy: Mandate and Intent. A Mandate represents a cognitive mission while Intents represent individual actions. This simplified hierarchy reduces friction and ensures immediate comprehension.</w:t>
      </w:r>
    </w:p>
    <w:p>
      <w:pPr>
        <w:pStyle w:val="Heading1"/>
      </w:pPr>
      <w:r>
        <w:t>Distributed Cognitive Surface</w:t>
      </w:r>
    </w:p>
    <w:p>
      <w:r>
        <w:t>The BTIPS environment extends beyond the workspace into a distributed set of coordinated surfaces. The Electron workspace functions as the cognitive center, while additional surfaces support execution and interaction.</w:t>
      </w:r>
    </w:p>
    <w:p>
      <w:pPr>
        <w:pStyle w:val="Heading1"/>
      </w:pPr>
      <w:r>
        <w:t>Persistent Profile Anchor</w:t>
      </w:r>
    </w:p>
    <w:p>
      <w:r>
        <w:t>The landing surface inside Chromium profiles functions as a persistent anchor. It provides a stable reference point where users can always return to recover context and continuity.</w:t>
      </w:r>
    </w:p>
    <w:p>
      <w:pPr>
        <w:pStyle w:val="Heading1"/>
      </w:pPr>
      <w:r>
        <w:t>Functional Web Surfaces</w:t>
      </w:r>
    </w:p>
    <w:p>
      <w:r>
        <w:t>BTIPS web pages are functional components of the system and not traditional websites. They must preserve the same philosophy and cognitive continuity as the workspace.</w:t>
      </w:r>
    </w:p>
    <w:p>
      <w:pPr>
        <w:pStyle w:val="Heading1"/>
      </w:pPr>
      <w:r>
        <w:t>Visual Continuity</w:t>
      </w:r>
    </w:p>
    <w:p>
      <w:r>
        <w:t>All surfaces must maintain a coherent visual language. The user must experience uninterrupted continuity across environments.</w:t>
      </w:r>
    </w:p>
    <w:p>
      <w:pPr>
        <w:pStyle w:val="Heading1"/>
      </w:pPr>
      <w:r>
        <w:t>Zero Friction Creation</w:t>
      </w:r>
    </w:p>
    <w:p>
      <w:r>
        <w:t>Mandates must be creatable instantly through intuitive interaction. A simple plus control allows immediate creation without training.</w:t>
      </w:r>
    </w:p>
    <w:p>
      <w:pPr>
        <w:pStyle w:val="Heading1"/>
      </w:pPr>
      <w:r>
        <w:t>Vault Transparency</w:t>
      </w:r>
    </w:p>
    <w:p>
      <w:r>
        <w:t>Account storage and security must be visible and understandable. The system must communicate persistence and protection.</w:t>
      </w:r>
    </w:p>
    <w:p>
      <w:pPr>
        <w:pStyle w:val="Heading1"/>
      </w:pPr>
      <w:r>
        <w:t>Onboarding Identity</w:t>
      </w:r>
    </w:p>
    <w:p>
      <w:r>
        <w:t>The onboarding process establishes identity through account registration and configuration. This phase prepares the environment for operation.</w:t>
      </w:r>
    </w:p>
    <w:p>
      <w:pPr>
        <w:pStyle w:val="Heading1"/>
      </w:pPr>
      <w:r>
        <w:t>Onboarding Ownership</w:t>
      </w:r>
    </w:p>
    <w:p>
      <w:r>
        <w:t>The final onboarding phase establishes ownership and persistence. The user must perceive that continuity is secured and permanent.</w:t>
      </w:r>
    </w:p>
    <w:p>
      <w:pPr>
        <w:pStyle w:val="Heading1"/>
      </w:pPr>
      <w:r>
        <w:t>Second Monitor Model</w:t>
      </w:r>
    </w:p>
    <w:p>
      <w:r>
        <w:t>The system supports multi-monitor workflows allowing observation of parallel processes.</w:t>
      </w:r>
    </w:p>
    <w:p>
      <w:pPr>
        <w:pStyle w:val="Heading1"/>
      </w:pPr>
      <w:r>
        <w:t>Irreversibility Milestone</w:t>
      </w:r>
    </w:p>
    <w:p>
      <w:r>
        <w:t>A clear milestone must exist where the user perceives permanent continuity and ownership.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