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77"/>
        <w:gridCol w:w="1559"/>
        <w:gridCol w:w="1549"/>
        <w:gridCol w:w="1556"/>
        <w:gridCol w:w="990"/>
        <w:gridCol w:w="1974"/>
      </w:tblGrid>
      <w:tr w:rsidR="00E6407C" w:rsidRPr="003C259D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CONTROL DE VERSIONES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Versión</w:t>
            </w: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Hecha por</w:t>
            </w: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Fecha</w:t>
            </w: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Motivo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511D5F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1.0</w:t>
            </w:r>
          </w:p>
        </w:tc>
        <w:tc>
          <w:tcPr>
            <w:tcW w:w="1565" w:type="dxa"/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Equipo SGV</w:t>
            </w: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 w:rsidRPr="003C259D">
        <w:rPr>
          <w:rFonts w:ascii="Arial" w:hAnsi="Arial" w:cs="Arial"/>
          <w:b/>
          <w:color w:val="404040" w:themeColor="text1" w:themeTint="BF"/>
          <w:sz w:val="18"/>
          <w:szCs w:val="18"/>
        </w:rPr>
        <w:t>PROJECT CHARTER</w:t>
      </w: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E6407C" w:rsidRPr="003C259D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Siglas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Sistema Gestión de Vacunas</w:t>
            </w: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SGV</w:t>
            </w:r>
          </w:p>
        </w:tc>
      </w:tr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¿QUÉ, QUIÉN, CÓMO, CUÁNDO Y DÓNDE?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gridSpan w:val="2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A90D74" w:rsidRPr="00A90D74" w:rsidRDefault="00A90D74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oducto del proyecto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 enfoca en realizar la gestión de vacunas </w:t>
            </w:r>
            <w:r w:rsidR="00BD46C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 un entorno web garantizando el uso de los protocolos de seguridad (cifrados) que brinden las garantías de confidencialidad de la información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gestión de vacunas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D46C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involucra los procesos de: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Adquisición de Vacunas, Inventario de Vacunas, Transferencia de Vacunas y el Control de Vacunas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A90D74" w:rsidRPr="00A90D74" w:rsidRDefault="00996AC6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 sumamente importante gestionar las vacunas con un sistema informatizado, debido a que son productos altamente sensibles y que requiere un control especial</w:t>
            </w:r>
            <w:r w:rsidR="00A90D74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511D5F" w:rsidRPr="006825A3" w:rsidRDefault="00A90D74" w:rsidP="006825A3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idea es implementar un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producto de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software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que permita a los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integrantes de la empresa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gestionar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</w:t>
            </w:r>
            <w:r w:rsidR="006825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cualquier momento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y lugar</w:t>
            </w:r>
            <w:r w:rsidR="006825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Producto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DESCRIPCIÓN DEL PRODUCTO, SERVICIO O CAPACIDAD A GENERAR.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D27F31" w:rsidRPr="00D27F31" w:rsidRDefault="00D27F31" w:rsidP="00D27F31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del proyecto va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:rsidR="00736803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Adquirir la cantidad adecuada de vacunas necesarias para la atención de los clientes de la clínica.</w:t>
            </w:r>
          </w:p>
          <w:p w:rsidR="00736803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Recepcionar y almacenar vacunas en los ambientes preparados para ese fin y actualizar el stock.</w:t>
            </w:r>
          </w:p>
          <w:p w:rsidR="00D27F31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Establecer la solicitud de  transferencia de vacunas a los sucursales correspondientes a las distintas zonas de  la empresa.</w:t>
            </w:r>
          </w:p>
          <w:p w:rsidR="001D6AD3" w:rsidRPr="001D6AD3" w:rsidRDefault="006E26B1" w:rsidP="001D6AD3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E26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Gestionar y moni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torear el movimiento de vacunas.</w:t>
            </w:r>
          </w:p>
          <w:p w:rsidR="00E6407C" w:rsidRPr="003C259D" w:rsidRDefault="00E6407C" w:rsidP="00511D5F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Requerimientos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STAKEHOLDERS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NECESIDADES, DESEOS, O EXPECTATIVAS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REQUERIMIENTOS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0E3A0D" w:rsidRDefault="00C4069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 de la empresa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0E3A0D" w:rsidRDefault="000E3A0D" w:rsidP="00C40696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Conocer en todo momento el estado de </w:t>
            </w:r>
            <w:r w:rsid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vacunas, stock, lote, fecha de vencimiento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zonas de asignación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3118" w:type="dxa"/>
            <w:vAlign w:val="center"/>
          </w:tcPr>
          <w:p w:rsidR="00E6407C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Adquisición de vacunas</w:t>
            </w:r>
            <w:r w:rsidR="0020689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A9768C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Inventario de Vacunas</w:t>
            </w:r>
            <w:r w:rsidR="00A9768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C40696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de vacunas</w:t>
            </w:r>
          </w:p>
          <w:p w:rsidR="00206895" w:rsidRPr="00206895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Transferencia de vacunas</w:t>
            </w:r>
            <w:r w:rsidR="00B162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B645A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B645AC" w:rsidRPr="00B645AC" w:rsidRDefault="00B645A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Product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3402" w:type="dxa"/>
            <w:vAlign w:val="center"/>
          </w:tcPr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las funcionalidades del sistema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 garantizar que los resultados obtenidos sean los correctos.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B645AC" w:rsidRDefault="00B645AC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Lista de funcionalidades del sistema.</w:t>
            </w:r>
          </w:p>
          <w:p w:rsidR="005F665E" w:rsidRPr="00B645AC" w:rsidRDefault="005F665E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Acta de constitución del proyecto.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E33267" w:rsidRDefault="000842F3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Proveedores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E33267" w:rsidRDefault="000842F3" w:rsidP="00E33267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Estar involucrados e integrados con la empresa. Permanente interacción</w:t>
            </w:r>
          </w:p>
        </w:tc>
        <w:tc>
          <w:tcPr>
            <w:tcW w:w="3118" w:type="dxa"/>
            <w:vAlign w:val="center"/>
          </w:tcPr>
          <w:p w:rsidR="00E6407C" w:rsidRPr="00396FBF" w:rsidRDefault="00396FBF" w:rsidP="000842F3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Informe de</w:t>
            </w:r>
            <w:r w:rsidR="000842F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disposición de stocks, cambios, novedades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solicitudes.</w:t>
            </w:r>
          </w:p>
        </w:tc>
      </w:tr>
      <w:tr w:rsidR="00C925C2" w:rsidRPr="003C259D" w:rsidTr="00766618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C925C2" w:rsidRDefault="00C925C2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Gerente de Desarrollo  / Adrián Betalleluz</w:t>
            </w:r>
          </w:p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925C2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Ayudar al </w:t>
            </w:r>
            <w:r w:rsidR="00B904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la ejecución del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Gerenciar</w:t>
            </w:r>
            <w:proofErr w:type="spellEnd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3A2D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al 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equipo de desarrollo técnico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Definir detalles técnicos necesarios para 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Coordinar modificaciones y alcances del proyecto </w:t>
            </w:r>
          </w:p>
        </w:tc>
        <w:tc>
          <w:tcPr>
            <w:tcW w:w="3118" w:type="dxa"/>
            <w:vAlign w:val="center"/>
          </w:tcPr>
          <w:p w:rsidR="00C925C2" w:rsidRPr="003C259D" w:rsidRDefault="00C925C2" w:rsidP="00766618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Pr="007C7CB6" w:rsidRDefault="00BD2D5A" w:rsidP="007C7CB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402" w:type="dxa"/>
            <w:vAlign w:val="center"/>
          </w:tcPr>
          <w:p w:rsidR="007C7CB6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Identificar y mitigar riesgos.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Tomar decisiones trascendentales y 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también aquellas que no lo son.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Realizar una correcta planificación del sistema en términos de recursos, costos y tiempos.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Coordinar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monitorear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 controlar actividades del equipo de trabajo.</w:t>
            </w:r>
          </w:p>
          <w:p w:rsidR="00BD2D5A" w:rsidRPr="00BD2D5A" w:rsidRDefault="00BD2D5A" w:rsidP="00BD2D5A">
            <w:pPr>
              <w:pStyle w:val="Prrafodelista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C7CB6" w:rsidRPr="003C259D" w:rsidRDefault="007C7CB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Default="009E44F6" w:rsidP="00C925C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Analista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Funcional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Raúl </w:t>
            </w:r>
            <w:r w:rsidR="00C925C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García</w:t>
            </w:r>
          </w:p>
        </w:tc>
        <w:tc>
          <w:tcPr>
            <w:tcW w:w="3402" w:type="dxa"/>
            <w:vAlign w:val="center"/>
          </w:tcPr>
          <w:p w:rsidR="007C7CB6" w:rsidRDefault="00FF5958" w:rsidP="00FF595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el cumplimiento de los requerimientos funcionales del sistema y su comportamiento.</w:t>
            </w:r>
          </w:p>
        </w:tc>
        <w:tc>
          <w:tcPr>
            <w:tcW w:w="3118" w:type="dxa"/>
            <w:vAlign w:val="center"/>
          </w:tcPr>
          <w:p w:rsidR="00FF5958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funcionales y no funcionales.</w:t>
            </w:r>
          </w:p>
          <w:p w:rsidR="007C7CB6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del usuario.</w:t>
            </w: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7C7CB6" w:rsidRDefault="009E44F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Desarrollo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 Marketing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Miguel Lipa</w:t>
            </w:r>
          </w:p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Presentar soluciones de software disponibles al cliente final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Captación de clientes</w:t>
            </w:r>
          </w:p>
        </w:tc>
        <w:tc>
          <w:tcPr>
            <w:tcW w:w="3118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Documentación del software.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Capacitaciones por parte equipo de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desarrollo.</w:t>
            </w: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C7CB6" w:rsidRPr="003C259D" w:rsidRDefault="007C7CB6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Necesidades del Negocio: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 DEL NEGOCIO, LA SOCIEDAD,  ORGANIZACIÓN, O EMPRESA, QUE EL PROYECTO TRATARÁ DE SATISFACER.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 DEL NEGOCIO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FORMA EN QUE EL PROYECTO LA SATISFARÁ</w:t>
            </w:r>
          </w:p>
        </w:tc>
      </w:tr>
      <w:tr w:rsidR="00E6407C" w:rsidRPr="003C259D" w:rsidTr="00BB08AA">
        <w:trPr>
          <w:trHeight w:val="695"/>
        </w:trPr>
        <w:tc>
          <w:tcPr>
            <w:tcW w:w="2977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1D6AD3" w:rsidRDefault="00553787" w:rsidP="0055378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necesidad que presenta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empresa</w:t>
            </w: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de no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saber con exactitud el control de vacunas (stock, pedidos, transferencias, vencimientos, proyecciones)</w:t>
            </w: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Pr="003C259D" w:rsidRDefault="00785E8F" w:rsidP="001D6AD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empresa no cuenta con esta información de forma automática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Permitir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á conocer el stock de vacunas al instante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Facilitar la programación y control de las vacunas.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Gestionar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los pedidos 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 las diferentes áreas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 forma más eficiente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553787" w:rsidRPr="00D27F31" w:rsidRDefault="00785E8F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Controlar las transferencias de vacunas de forma oportuna</w:t>
            </w:r>
            <w:r w:rsid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553787"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53787" w:rsidRPr="003C259D" w:rsidRDefault="00553787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Finalidad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ÚLTIMO, PROPÓSITO GENERAL, U OBJETIVO DE NIVEL SUPERIOR POR EL CUAL SE EJECUTA EL PROYECTO. ENLACE CON PROGRAMAS, PORTAFOLIOS, O ESTRATEGIAS DE LA ORGANIZACIÓN.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77415E" w:rsidRDefault="00F77892" w:rsidP="0077415E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Desarrollar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un </w:t>
            </w:r>
            <w:r w:rsidR="0077415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producto de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software que permita a la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empresa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gestionar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00E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 cualquier momento en forma segura.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Justificación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MOTIVOS, RAZONES, O ARGUMENTOS QUE JUSTIFICAN LA EJECUCIÓN DEL PROYECTO.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JUSTIFICACIÓN CUALITATIVA  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JUSTIFICACIÓN CUANTITATIVA</w:t>
            </w:r>
          </w:p>
        </w:tc>
      </w:tr>
      <w:tr w:rsidR="00780BD0" w:rsidRPr="003C259D" w:rsidTr="00254BB6">
        <w:trPr>
          <w:trHeight w:val="373"/>
        </w:trPr>
        <w:tc>
          <w:tcPr>
            <w:tcW w:w="2977" w:type="dxa"/>
            <w:vAlign w:val="center"/>
          </w:tcPr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80BD0" w:rsidRPr="00E3191E" w:rsidRDefault="00780BD0" w:rsidP="00E3191E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 el mercado existen diversas aplicaciones que 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gestionan empresas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Estas aplicaciones son muy genéricas y no se adaptarían a los requerimientos específicos de la empresa.</w:t>
            </w:r>
          </w:p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780BD0" w:rsidRPr="00780BD0" w:rsidRDefault="00780BD0" w:rsidP="0095378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Desarrollar el producto de software permitirá 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recuperar la inversión a mediano plazo</w:t>
            </w:r>
            <w:r w:rsidR="00B54D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Esto de demostrará en el análisis del punto de equilibrio.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Designación del Project Manager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NOMBRE 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11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NIVELES DE AUTORIDAD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REPORTA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Adrián Betalleluz</w:t>
            </w:r>
          </w:p>
        </w:tc>
        <w:tc>
          <w:tcPr>
            <w:tcW w:w="3118" w:type="dxa"/>
            <w:vMerge w:val="restart"/>
            <w:shd w:val="clear" w:color="auto" w:fill="FFFFFF" w:themeFill="background1"/>
            <w:vAlign w:val="center"/>
          </w:tcPr>
          <w:p w:rsidR="00E6407C" w:rsidRPr="003C259D" w:rsidRDefault="004D6AC7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Alto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SUPERVISA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Raúl García / Miguel Lipa</w:t>
            </w:r>
          </w:p>
        </w:tc>
        <w:tc>
          <w:tcPr>
            <w:tcW w:w="3118" w:type="dxa"/>
            <w:vMerge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4D0B31" w:rsidRPr="003C259D" w:rsidRDefault="004D0B31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Cronograma de Hitos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HITO O EVENTO SIGNIFICATIVO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FECHA PROGRAMADA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Aprobación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Setiembre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785E8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 Setiembre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p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rimera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 Setiembre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primera i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 Octubre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segunda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A7507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8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Octubre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segunda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29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Octubre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tercera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Noviembre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tercera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26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Noviembre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Default="00D318E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Aprobación del producto final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</w:t>
            </w:r>
            <w:r w:rsidR="00470CFA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Diciembre</w:t>
            </w:r>
            <w:r w:rsidR="00470CFA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Cierre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Diciembre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Exclusiones Conocidas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AB3068" w:rsidRDefault="00AB3068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no será una aplicación de escritorio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111"/>
        <w:gridCol w:w="4394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Organizaciones o Grupos Organizacionales que Intervienen en 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lastRenderedPageBreak/>
              <w:t>ORGANIZACIÓN O GRUPO ORGANIZACIONAL</w:t>
            </w:r>
          </w:p>
        </w:tc>
        <w:tc>
          <w:tcPr>
            <w:tcW w:w="4394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ROL QUE DESEMPEÑA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BF5D16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Grupo SGV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CE5B6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Patrocinador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Supuestos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PARA PROPÓSITOS DE LA PLANIFICACIÓN DEL PROYECTO SE CONSIDERAN VERDADEROS, REALES O CIERTOS.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cuenta con el equipo de trabajo SGV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cliente respetará el cronograma de trabajo y las iteraciones indicadas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02 programadores senior para el proyecto.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cuenta con herramientas software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estables para todas las actividades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F5064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01 analista funcional de vasta experiencia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425C7E" w:rsidP="00425C7E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Las herramientas software utilizadas en el proyecto continuarán siendo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a lo largo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cronograma de trabajo no variará porque se han definido bien las iteraciones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Restricciones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LIMITAN EL RENDIMIENTO DEL PROYECTO, EL RENDIMIENTO DE UN PROCESO DEL PROYECTO, O LAS OPCIONES DE PLANIFICACION DEL PROYECTO. PUEDEN APLICAR A LOS OBJETIVOS DEL PROYECTO O A LOS RECURSOS QUE SE EMPLEAN EN EL PROYECTO.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Los entregables del proyecto deben estar funciona</w:t>
            </w:r>
            <w:r w:rsidR="006163F2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ndo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mínimo un día antes de la fecha de entrega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336888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Debido a compromisos establecidos, el proyecto debe concluir a</w:t>
            </w:r>
            <w:r w:rsidRPr="00361694">
              <w:rPr>
                <w:i/>
                <w:color w:val="404040" w:themeColor="text1" w:themeTint="BF"/>
                <w:sz w:val="18"/>
                <w:szCs w:val="18"/>
              </w:rPr>
              <w:t> 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más tardar el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 de diciembre del 2016.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presupuesto del proyecto no debe exceder lo presentado en la propuesta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336888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proyecto debe ser financiado mediante recursos propios</w:t>
            </w: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Principales Riesgos del Proyecto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F5D1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C3C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Retiro de algún integrante del Grupo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SGV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F5D1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Que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 cambie de giro a otro producto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1855DD" w:rsidP="001855DD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Que la herramienta de trabajo presente problemas funcionales durante el desarrollo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4D7FA1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Hurto de informaci</w:t>
            </w:r>
            <w:r w:rsidR="001170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ón.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6407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6163F2" w:rsidRDefault="006163F2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6163F2" w:rsidRPr="003C259D" w:rsidRDefault="006163F2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lastRenderedPageBreak/>
              <w:t>Principales Oportunidades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EE2986" w:rsidRDefault="00EE298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29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Introducir un producto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muy necesario para gestionar </w:t>
            </w:r>
            <w:r w:rsidR="006163F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mejor las vacunas d</w:t>
            </w:r>
            <w:bookmarkStart w:id="0" w:name="_GoBack"/>
            <w:bookmarkEnd w:id="0"/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la empresa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3118"/>
        <w:gridCol w:w="3119"/>
        <w:gridCol w:w="226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Presupuesto Preliminar del Proyecto: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CONCEPTO</w:t>
            </w:r>
          </w:p>
        </w:tc>
        <w:tc>
          <w:tcPr>
            <w:tcW w:w="226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MONTO ($)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20E2">
            <w:pPr>
              <w:pStyle w:val="Prrafodelista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PERSONAL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F5566C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Grupo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SGV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F5566C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117005" w:rsidRDefault="00117005" w:rsidP="00117005">
            <w:pPr>
              <w:jc w:val="both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2.</w:t>
            </w:r>
            <w:r w:rsidR="00E6407C" w:rsidRPr="00117005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MATERIALES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Sw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de desarrollo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3.MÁQUINAS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Equipos de computo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4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.OTROS COSTOS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LÍNEA BASE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CONTINGENCIA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6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GESTIÓN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PRESUPUESTO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50,000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D6306" w:rsidRPr="003C259D" w:rsidRDefault="005D6306" w:rsidP="00E6407C">
      <w:pPr>
        <w:rPr>
          <w:rFonts w:ascii="Arial" w:hAnsi="Arial" w:cs="Arial"/>
          <w:sz w:val="18"/>
          <w:szCs w:val="18"/>
        </w:rPr>
      </w:pPr>
    </w:p>
    <w:sectPr w:rsidR="005D6306" w:rsidRPr="003C259D" w:rsidSect="0051394C">
      <w:headerReference w:type="default" r:id="rId9"/>
      <w:footerReference w:type="default" r:id="rId10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09" w:rsidRDefault="00770B09">
      <w:r>
        <w:separator/>
      </w:r>
    </w:p>
  </w:endnote>
  <w:endnote w:type="continuationSeparator" w:id="0">
    <w:p w:rsidR="00770B09" w:rsidRDefault="0077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3024653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09" w:rsidRDefault="00770B09">
      <w:r>
        <w:separator/>
      </w:r>
    </w:p>
  </w:footnote>
  <w:footnote w:type="continuationSeparator" w:id="0">
    <w:p w:rsidR="00770B09" w:rsidRDefault="00770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87" w:rsidRDefault="00874E45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 w:rsidRPr="000140B5"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549631C" wp14:editId="4B6C1D16">
              <wp:simplePos x="0" y="0"/>
              <wp:positionH relativeFrom="column">
                <wp:posOffset>-748030</wp:posOffset>
              </wp:positionH>
              <wp:positionV relativeFrom="paragraph">
                <wp:posOffset>-29210</wp:posOffset>
              </wp:positionV>
              <wp:extent cx="4876800" cy="54292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78C8" w:rsidRPr="00153DAC" w:rsidRDefault="00996AC6" w:rsidP="00A578C8">
                          <w:pP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  <w:t>Charter</w:t>
                          </w:r>
                          <w:proofErr w:type="spellEnd"/>
                        </w:p>
                        <w:p w:rsidR="00874E45" w:rsidRPr="00534D6A" w:rsidRDefault="00874E45" w:rsidP="00874E45">
                          <w:pPr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4963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8.9pt;margin-top:-2.3pt;width:384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" filled="f" stroked="f">
              <v:textbox>
                <w:txbxContent>
                  <w:p w:rsidR="00A578C8" w:rsidRPr="00153DAC" w:rsidRDefault="00996AC6" w:rsidP="00A578C8">
                    <w:pP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</w:pPr>
                    <w: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  <w:t xml:space="preserve">Project </w:t>
                    </w:r>
                    <w:proofErr w:type="spellStart"/>
                    <w: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  <w:t>Charter</w:t>
                    </w:r>
                    <w:proofErr w:type="spellEnd"/>
                  </w:p>
                  <w:p w:rsidR="00874E45" w:rsidRPr="00534D6A" w:rsidRDefault="00874E45" w:rsidP="00874E45">
                    <w:pPr>
                      <w:rPr>
                        <w:color w:val="404040" w:themeColor="text1" w:themeTint="BF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CED0FC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D2F7E7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D1BD704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66E3E8F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46BFD"/>
    <w:multiLevelType w:val="hybridMultilevel"/>
    <w:tmpl w:val="6CAA43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544AFA"/>
    <w:multiLevelType w:val="hybridMultilevel"/>
    <w:tmpl w:val="B40E1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91A93"/>
    <w:multiLevelType w:val="hybridMultilevel"/>
    <w:tmpl w:val="00AADF62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F791C"/>
    <w:multiLevelType w:val="hybridMultilevel"/>
    <w:tmpl w:val="F2205E48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5DD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42F3"/>
    <w:rsid w:val="000862EE"/>
    <w:rsid w:val="00092616"/>
    <w:rsid w:val="000B125C"/>
    <w:rsid w:val="000B27BA"/>
    <w:rsid w:val="000B7FB8"/>
    <w:rsid w:val="000C5149"/>
    <w:rsid w:val="000C6AED"/>
    <w:rsid w:val="000D4673"/>
    <w:rsid w:val="000D716F"/>
    <w:rsid w:val="000E3A0D"/>
    <w:rsid w:val="000F10A1"/>
    <w:rsid w:val="000F3154"/>
    <w:rsid w:val="000F323F"/>
    <w:rsid w:val="000F463D"/>
    <w:rsid w:val="000F622C"/>
    <w:rsid w:val="001141B0"/>
    <w:rsid w:val="00117005"/>
    <w:rsid w:val="00122314"/>
    <w:rsid w:val="00124FC0"/>
    <w:rsid w:val="00130F2C"/>
    <w:rsid w:val="0013291E"/>
    <w:rsid w:val="0013477B"/>
    <w:rsid w:val="001355F9"/>
    <w:rsid w:val="00136185"/>
    <w:rsid w:val="00136A2B"/>
    <w:rsid w:val="0016487F"/>
    <w:rsid w:val="001766FC"/>
    <w:rsid w:val="00181EB3"/>
    <w:rsid w:val="001855DD"/>
    <w:rsid w:val="00192BD7"/>
    <w:rsid w:val="001A0ABD"/>
    <w:rsid w:val="001A26B7"/>
    <w:rsid w:val="001C2C5C"/>
    <w:rsid w:val="001D17B7"/>
    <w:rsid w:val="001D6AD3"/>
    <w:rsid w:val="001D7121"/>
    <w:rsid w:val="001E5994"/>
    <w:rsid w:val="001E63BB"/>
    <w:rsid w:val="0020144B"/>
    <w:rsid w:val="00206895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7507"/>
    <w:rsid w:val="002B1723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27E62"/>
    <w:rsid w:val="0033232C"/>
    <w:rsid w:val="003358E9"/>
    <w:rsid w:val="00336888"/>
    <w:rsid w:val="00346EB5"/>
    <w:rsid w:val="00361694"/>
    <w:rsid w:val="00363F7D"/>
    <w:rsid w:val="003700BC"/>
    <w:rsid w:val="003814A7"/>
    <w:rsid w:val="00383112"/>
    <w:rsid w:val="00383AAF"/>
    <w:rsid w:val="00385683"/>
    <w:rsid w:val="00392748"/>
    <w:rsid w:val="00393240"/>
    <w:rsid w:val="00396FBF"/>
    <w:rsid w:val="003A2DCA"/>
    <w:rsid w:val="003A3EDD"/>
    <w:rsid w:val="003A4C80"/>
    <w:rsid w:val="003A5661"/>
    <w:rsid w:val="003B7CB4"/>
    <w:rsid w:val="003C259D"/>
    <w:rsid w:val="003C722E"/>
    <w:rsid w:val="003E6968"/>
    <w:rsid w:val="004035C0"/>
    <w:rsid w:val="00404AA2"/>
    <w:rsid w:val="00404BAD"/>
    <w:rsid w:val="00411F32"/>
    <w:rsid w:val="00425C7E"/>
    <w:rsid w:val="00430D5B"/>
    <w:rsid w:val="00435C7E"/>
    <w:rsid w:val="00437277"/>
    <w:rsid w:val="0045401D"/>
    <w:rsid w:val="00457071"/>
    <w:rsid w:val="0047027A"/>
    <w:rsid w:val="00470CFA"/>
    <w:rsid w:val="0048100B"/>
    <w:rsid w:val="00487E8F"/>
    <w:rsid w:val="00494C50"/>
    <w:rsid w:val="004A03B3"/>
    <w:rsid w:val="004C1FBC"/>
    <w:rsid w:val="004C2FEE"/>
    <w:rsid w:val="004C7600"/>
    <w:rsid w:val="004D0B31"/>
    <w:rsid w:val="004D2A9E"/>
    <w:rsid w:val="004D6AC7"/>
    <w:rsid w:val="004D6FD9"/>
    <w:rsid w:val="004D7FA1"/>
    <w:rsid w:val="004E4A00"/>
    <w:rsid w:val="005010BF"/>
    <w:rsid w:val="0050411C"/>
    <w:rsid w:val="00511D5F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2B79"/>
    <w:rsid w:val="00553453"/>
    <w:rsid w:val="00553787"/>
    <w:rsid w:val="00565792"/>
    <w:rsid w:val="00565B03"/>
    <w:rsid w:val="0058526C"/>
    <w:rsid w:val="0059020E"/>
    <w:rsid w:val="00590D8A"/>
    <w:rsid w:val="005974FB"/>
    <w:rsid w:val="00597D07"/>
    <w:rsid w:val="005A021B"/>
    <w:rsid w:val="005A7B13"/>
    <w:rsid w:val="005B0362"/>
    <w:rsid w:val="005B07B2"/>
    <w:rsid w:val="005B6AF4"/>
    <w:rsid w:val="005D6306"/>
    <w:rsid w:val="005E1439"/>
    <w:rsid w:val="005F009E"/>
    <w:rsid w:val="005F2EA4"/>
    <w:rsid w:val="005F665E"/>
    <w:rsid w:val="006013E0"/>
    <w:rsid w:val="0060741D"/>
    <w:rsid w:val="006163F2"/>
    <w:rsid w:val="00616C75"/>
    <w:rsid w:val="0062153E"/>
    <w:rsid w:val="0063190D"/>
    <w:rsid w:val="00632D61"/>
    <w:rsid w:val="00642345"/>
    <w:rsid w:val="006436E9"/>
    <w:rsid w:val="006440BF"/>
    <w:rsid w:val="006570A0"/>
    <w:rsid w:val="006825A3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26B1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00A8"/>
    <w:rsid w:val="007327DF"/>
    <w:rsid w:val="00736803"/>
    <w:rsid w:val="00737892"/>
    <w:rsid w:val="00741D61"/>
    <w:rsid w:val="007429CF"/>
    <w:rsid w:val="007473DE"/>
    <w:rsid w:val="00750E9C"/>
    <w:rsid w:val="007516D0"/>
    <w:rsid w:val="007674CA"/>
    <w:rsid w:val="00770957"/>
    <w:rsid w:val="00770B09"/>
    <w:rsid w:val="00773C71"/>
    <w:rsid w:val="0077415E"/>
    <w:rsid w:val="007779C2"/>
    <w:rsid w:val="00777D92"/>
    <w:rsid w:val="00780BD0"/>
    <w:rsid w:val="0078481D"/>
    <w:rsid w:val="00785E8F"/>
    <w:rsid w:val="00787412"/>
    <w:rsid w:val="00790997"/>
    <w:rsid w:val="007910FB"/>
    <w:rsid w:val="00794905"/>
    <w:rsid w:val="007968BB"/>
    <w:rsid w:val="007A656B"/>
    <w:rsid w:val="007A754F"/>
    <w:rsid w:val="007A7D6C"/>
    <w:rsid w:val="007B1490"/>
    <w:rsid w:val="007B4948"/>
    <w:rsid w:val="007C7CB6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56033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277C7"/>
    <w:rsid w:val="00936F4B"/>
    <w:rsid w:val="0094063A"/>
    <w:rsid w:val="009469F8"/>
    <w:rsid w:val="009479B4"/>
    <w:rsid w:val="00952C0F"/>
    <w:rsid w:val="00953787"/>
    <w:rsid w:val="00967107"/>
    <w:rsid w:val="009840A1"/>
    <w:rsid w:val="00996AC6"/>
    <w:rsid w:val="009A576F"/>
    <w:rsid w:val="009A741F"/>
    <w:rsid w:val="009B7771"/>
    <w:rsid w:val="009C4A2C"/>
    <w:rsid w:val="009C5CA4"/>
    <w:rsid w:val="009E0A02"/>
    <w:rsid w:val="009E171B"/>
    <w:rsid w:val="009E44F6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525A9"/>
    <w:rsid w:val="00A578C8"/>
    <w:rsid w:val="00A708E3"/>
    <w:rsid w:val="00A903E5"/>
    <w:rsid w:val="00A90D74"/>
    <w:rsid w:val="00A9768C"/>
    <w:rsid w:val="00AA17FA"/>
    <w:rsid w:val="00AA211C"/>
    <w:rsid w:val="00AA645F"/>
    <w:rsid w:val="00AA6B43"/>
    <w:rsid w:val="00AB1B14"/>
    <w:rsid w:val="00AB1F87"/>
    <w:rsid w:val="00AB3068"/>
    <w:rsid w:val="00AB4FE3"/>
    <w:rsid w:val="00AB735A"/>
    <w:rsid w:val="00AB7498"/>
    <w:rsid w:val="00AD40D3"/>
    <w:rsid w:val="00AD6631"/>
    <w:rsid w:val="00AD7410"/>
    <w:rsid w:val="00AD74DE"/>
    <w:rsid w:val="00AE1AB0"/>
    <w:rsid w:val="00AE4F08"/>
    <w:rsid w:val="00AE6BAB"/>
    <w:rsid w:val="00AF5E4E"/>
    <w:rsid w:val="00B16257"/>
    <w:rsid w:val="00B21D1F"/>
    <w:rsid w:val="00B277F1"/>
    <w:rsid w:val="00B31637"/>
    <w:rsid w:val="00B401C4"/>
    <w:rsid w:val="00B43C34"/>
    <w:rsid w:val="00B4476B"/>
    <w:rsid w:val="00B477C6"/>
    <w:rsid w:val="00B54D3A"/>
    <w:rsid w:val="00B61D1E"/>
    <w:rsid w:val="00B631E5"/>
    <w:rsid w:val="00B645AC"/>
    <w:rsid w:val="00B64D3F"/>
    <w:rsid w:val="00B7097E"/>
    <w:rsid w:val="00B72BC8"/>
    <w:rsid w:val="00B81B6C"/>
    <w:rsid w:val="00B85912"/>
    <w:rsid w:val="00B904B9"/>
    <w:rsid w:val="00B92CB0"/>
    <w:rsid w:val="00BA18A3"/>
    <w:rsid w:val="00BB20E2"/>
    <w:rsid w:val="00BC2F72"/>
    <w:rsid w:val="00BC75B7"/>
    <w:rsid w:val="00BD0705"/>
    <w:rsid w:val="00BD2D5A"/>
    <w:rsid w:val="00BD46C3"/>
    <w:rsid w:val="00BF30EA"/>
    <w:rsid w:val="00BF3AAB"/>
    <w:rsid w:val="00BF5D16"/>
    <w:rsid w:val="00BF5EB0"/>
    <w:rsid w:val="00BF7435"/>
    <w:rsid w:val="00C02AEB"/>
    <w:rsid w:val="00C04C8D"/>
    <w:rsid w:val="00C12EA6"/>
    <w:rsid w:val="00C226D2"/>
    <w:rsid w:val="00C24B37"/>
    <w:rsid w:val="00C27392"/>
    <w:rsid w:val="00C37FE8"/>
    <w:rsid w:val="00C40696"/>
    <w:rsid w:val="00C43C4E"/>
    <w:rsid w:val="00C44185"/>
    <w:rsid w:val="00C70436"/>
    <w:rsid w:val="00C71747"/>
    <w:rsid w:val="00C72667"/>
    <w:rsid w:val="00C81804"/>
    <w:rsid w:val="00C8742B"/>
    <w:rsid w:val="00C878A1"/>
    <w:rsid w:val="00C925C2"/>
    <w:rsid w:val="00C930CB"/>
    <w:rsid w:val="00C97A1A"/>
    <w:rsid w:val="00CA5225"/>
    <w:rsid w:val="00CA5DB2"/>
    <w:rsid w:val="00CC236C"/>
    <w:rsid w:val="00CE54FC"/>
    <w:rsid w:val="00CE5B6F"/>
    <w:rsid w:val="00CE7D95"/>
    <w:rsid w:val="00CF3B3C"/>
    <w:rsid w:val="00CF41E8"/>
    <w:rsid w:val="00CF5468"/>
    <w:rsid w:val="00CF6ED3"/>
    <w:rsid w:val="00D00994"/>
    <w:rsid w:val="00D015AB"/>
    <w:rsid w:val="00D10327"/>
    <w:rsid w:val="00D27F31"/>
    <w:rsid w:val="00D318E2"/>
    <w:rsid w:val="00D35BD8"/>
    <w:rsid w:val="00D4017F"/>
    <w:rsid w:val="00D54F30"/>
    <w:rsid w:val="00D55C1C"/>
    <w:rsid w:val="00D60656"/>
    <w:rsid w:val="00D60D2C"/>
    <w:rsid w:val="00D6454F"/>
    <w:rsid w:val="00D66DC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026B"/>
    <w:rsid w:val="00E013A5"/>
    <w:rsid w:val="00E06F77"/>
    <w:rsid w:val="00E10157"/>
    <w:rsid w:val="00E165F9"/>
    <w:rsid w:val="00E234D6"/>
    <w:rsid w:val="00E3191E"/>
    <w:rsid w:val="00E32603"/>
    <w:rsid w:val="00E3272E"/>
    <w:rsid w:val="00E32831"/>
    <w:rsid w:val="00E33267"/>
    <w:rsid w:val="00E40D06"/>
    <w:rsid w:val="00E441F0"/>
    <w:rsid w:val="00E56A51"/>
    <w:rsid w:val="00E57C66"/>
    <w:rsid w:val="00E6407C"/>
    <w:rsid w:val="00E743AB"/>
    <w:rsid w:val="00E962EC"/>
    <w:rsid w:val="00EA22B5"/>
    <w:rsid w:val="00EA32B1"/>
    <w:rsid w:val="00EA3901"/>
    <w:rsid w:val="00EA47EB"/>
    <w:rsid w:val="00EB0323"/>
    <w:rsid w:val="00EB2EE5"/>
    <w:rsid w:val="00EB5063"/>
    <w:rsid w:val="00EB7C05"/>
    <w:rsid w:val="00EC3CDF"/>
    <w:rsid w:val="00EC616E"/>
    <w:rsid w:val="00ED019B"/>
    <w:rsid w:val="00ED68A3"/>
    <w:rsid w:val="00ED714A"/>
    <w:rsid w:val="00EE09E2"/>
    <w:rsid w:val="00EE2986"/>
    <w:rsid w:val="00EF21F1"/>
    <w:rsid w:val="00F00E53"/>
    <w:rsid w:val="00F015EF"/>
    <w:rsid w:val="00F12D49"/>
    <w:rsid w:val="00F307D5"/>
    <w:rsid w:val="00F31DC0"/>
    <w:rsid w:val="00F5064C"/>
    <w:rsid w:val="00F539DA"/>
    <w:rsid w:val="00F541D0"/>
    <w:rsid w:val="00F5566C"/>
    <w:rsid w:val="00F60D45"/>
    <w:rsid w:val="00F70CCB"/>
    <w:rsid w:val="00F72583"/>
    <w:rsid w:val="00F77892"/>
    <w:rsid w:val="00F832AF"/>
    <w:rsid w:val="00F84ECE"/>
    <w:rsid w:val="00F86546"/>
    <w:rsid w:val="00F8654B"/>
    <w:rsid w:val="00F90953"/>
    <w:rsid w:val="00F95C18"/>
    <w:rsid w:val="00FA4299"/>
    <w:rsid w:val="00FA4D1E"/>
    <w:rsid w:val="00FA61EC"/>
    <w:rsid w:val="00FB74E4"/>
    <w:rsid w:val="00FC7D02"/>
    <w:rsid w:val="00FE7591"/>
    <w:rsid w:val="00FF0512"/>
    <w:rsid w:val="00FF0980"/>
    <w:rsid w:val="00FF0D7A"/>
    <w:rsid w:val="00FF0DB3"/>
    <w:rsid w:val="00FF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3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3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61257-B7D1-4DFE-AA82-2D7A4671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SGV</Company>
  <LinksUpToDate>false</LinksUpToDate>
  <CharactersWithSpaces>7480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SGV</dc:creator>
  <cp:lastModifiedBy>Jose</cp:lastModifiedBy>
  <cp:revision>7</cp:revision>
  <cp:lastPrinted>2013-06-01T23:05:00Z</cp:lastPrinted>
  <dcterms:created xsi:type="dcterms:W3CDTF">2016-09-10T14:11:00Z</dcterms:created>
  <dcterms:modified xsi:type="dcterms:W3CDTF">2016-09-24T03:17:00Z</dcterms:modified>
</cp:coreProperties>
</file>