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7F375C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98068" w:history="1">
            <w:r w:rsidR="007F375C" w:rsidRPr="00D53477">
              <w:rPr>
                <w:rStyle w:val="Hipervnculo"/>
                <w:noProof/>
              </w:rPr>
              <w:t>1.</w:t>
            </w:r>
            <w:r w:rsidR="007F37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7F375C" w:rsidRPr="00D53477">
              <w:rPr>
                <w:rStyle w:val="Hipervnculo"/>
                <w:noProof/>
              </w:rPr>
              <w:t>Introducción</w:t>
            </w:r>
            <w:r w:rsidR="007F375C">
              <w:rPr>
                <w:noProof/>
                <w:webHidden/>
              </w:rPr>
              <w:tab/>
            </w:r>
            <w:r w:rsidR="007F375C">
              <w:rPr>
                <w:noProof/>
                <w:webHidden/>
              </w:rPr>
              <w:fldChar w:fldCharType="begin"/>
            </w:r>
            <w:r w:rsidR="007F375C">
              <w:rPr>
                <w:noProof/>
                <w:webHidden/>
              </w:rPr>
              <w:instrText xml:space="preserve"> PAGEREF _Toc468498068 \h </w:instrText>
            </w:r>
            <w:r w:rsidR="007F375C">
              <w:rPr>
                <w:noProof/>
                <w:webHidden/>
              </w:rPr>
            </w:r>
            <w:r w:rsidR="007F375C">
              <w:rPr>
                <w:noProof/>
                <w:webHidden/>
              </w:rPr>
              <w:fldChar w:fldCharType="separate"/>
            </w:r>
            <w:r w:rsidR="007F375C">
              <w:rPr>
                <w:noProof/>
                <w:webHidden/>
              </w:rPr>
              <w:t>4</w:t>
            </w:r>
            <w:r w:rsidR="007F375C"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69" w:history="1">
            <w:r w:rsidRPr="00D53477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0" w:history="1">
            <w:r w:rsidRPr="00D53477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1" w:history="1">
            <w:r w:rsidRPr="00D53477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2" w:history="1">
            <w:r w:rsidRPr="00D53477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98073" w:history="1">
            <w:r w:rsidRPr="00D5347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Gestión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4" w:history="1">
            <w:r w:rsidRPr="00D53477">
              <w:rPr>
                <w:rStyle w:val="Hipervnculo"/>
                <w:noProof/>
              </w:rPr>
              <w:t>2.1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5" w:history="1">
            <w:r w:rsidRPr="00D53477">
              <w:rPr>
                <w:rStyle w:val="Hipervnculo"/>
                <w:noProof/>
              </w:rPr>
              <w:t>2.2 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6" w:history="1">
            <w:r w:rsidRPr="00D53477">
              <w:rPr>
                <w:rStyle w:val="Hipervnculo"/>
                <w:noProof/>
              </w:rPr>
              <w:t>2.3 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7" w:history="1">
            <w:r w:rsidRPr="00D53477">
              <w:rPr>
                <w:rStyle w:val="Hipervnculo"/>
                <w:noProof/>
              </w:rPr>
              <w:t>2.4 Herramientas, entornos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78" w:history="1">
            <w:r w:rsidRPr="00D53477">
              <w:rPr>
                <w:rStyle w:val="Hipervnculo"/>
                <w:noProof/>
              </w:rPr>
              <w:t>2.5 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8498079" w:history="1">
            <w:r w:rsidRPr="00D5347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D53477">
              <w:rPr>
                <w:rStyle w:val="Hipervnculo"/>
                <w:noProof/>
              </w:rPr>
              <w:t>Actividades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0" w:history="1">
            <w:r w:rsidRPr="00D53477">
              <w:rPr>
                <w:rStyle w:val="Hipervnculo"/>
                <w:noProof/>
              </w:rPr>
              <w:t>3.1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1" w:history="1">
            <w:r w:rsidRPr="00D53477">
              <w:rPr>
                <w:rStyle w:val="Hipervnculo"/>
                <w:noProof/>
              </w:rPr>
              <w:t>3.2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2" w:history="1">
            <w:r w:rsidRPr="00D53477">
              <w:rPr>
                <w:rStyle w:val="Hipervnculo"/>
                <w:noProof/>
              </w:rPr>
              <w:t>3.3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3" w:history="1">
            <w:r w:rsidRPr="00D53477">
              <w:rPr>
                <w:rStyle w:val="Hipervnculo"/>
                <w:noProof/>
              </w:rPr>
              <w:t>3.4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5C" w:rsidRDefault="007F375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8498084" w:history="1">
            <w:r w:rsidRPr="00D53477">
              <w:rPr>
                <w:rStyle w:val="Hipervnculo"/>
                <w:noProof/>
              </w:rPr>
              <w:t>3.5 Gestión de la entrega y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  <w:bookmarkStart w:id="0" w:name="_GoBack"/>
      <w:bookmarkEnd w:id="0"/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" w:name="_Toc451974831"/>
      <w:bookmarkStart w:id="2" w:name="_Toc468498068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1"/>
      <w:bookmarkEnd w:id="2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3" w:name="_Toc468498069"/>
      <w:r>
        <w:t>Propósito</w:t>
      </w:r>
      <w:bookmarkEnd w:id="3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4" w:name="_Toc468498070"/>
      <w:r>
        <w:t>Alcance</w:t>
      </w:r>
      <w:bookmarkEnd w:id="4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5" w:name="_Toc468498071"/>
      <w:r>
        <w:lastRenderedPageBreak/>
        <w:t>Terminología</w:t>
      </w:r>
      <w:bookmarkEnd w:id="5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7F375C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6" w:name="_Toc468498072"/>
      <w:r>
        <w:t>Referencias</w:t>
      </w:r>
      <w:bookmarkEnd w:id="6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7" w:name="_Toc451974833"/>
      <w:bookmarkStart w:id="8" w:name="_Toc46849807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8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9" w:name="_Toc468498074"/>
      <w:r>
        <w:t xml:space="preserve">2.1 </w:t>
      </w:r>
      <w:bookmarkEnd w:id="7"/>
      <w:r>
        <w:t>Organización</w:t>
      </w:r>
      <w:bookmarkEnd w:id="9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8498075"/>
      <w:r>
        <w:t>2.2 Roles y responsabilidades</w:t>
      </w:r>
      <w:bookmarkEnd w:id="10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8498076"/>
      <w:r>
        <w:t>2.3 Políticas, directrices y procedimientos</w:t>
      </w:r>
      <w:bookmarkEnd w:id="11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8498077"/>
      <w:r>
        <w:t>2.4 Herramientas, entornos e infraestructura</w:t>
      </w:r>
      <w:bookmarkEnd w:id="12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3" w:name="_Toc468498078"/>
      <w:r>
        <w:lastRenderedPageBreak/>
        <w:t>2.5 Calendario</w:t>
      </w:r>
      <w:bookmarkEnd w:id="13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E513F9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noProof/>
          <w:sz w:val="28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-5715</wp:posOffset>
            </wp:positionV>
            <wp:extent cx="5400040" cy="3201035"/>
            <wp:effectExtent l="0" t="0" r="0" b="0"/>
            <wp:wrapTight wrapText="bothSides">
              <wp:wrapPolygon edited="0">
                <wp:start x="0" y="0"/>
                <wp:lineTo x="0" y="21467"/>
                <wp:lineTo x="21488" y="21467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_SGV_SC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8498079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5" w:name="_Toc468498080"/>
      <w:r>
        <w:t>3.1 Identificación</w:t>
      </w:r>
      <w:bookmarkEnd w:id="15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E6241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="00657C09">
        <w:rPr>
          <w:rFonts w:asciiTheme="minorHAnsi" w:hAnsiTheme="minorHAnsi" w:cs="Arial"/>
          <w:sz w:val="24"/>
        </w:rPr>
        <w:tab/>
        <w:t>:</w:t>
      </w:r>
      <w:r w:rsidR="00657C09">
        <w:rPr>
          <w:rFonts w:asciiTheme="minorHAnsi" w:hAnsiTheme="minorHAnsi" w:cs="Arial"/>
          <w:sz w:val="24"/>
        </w:rPr>
        <w:tab/>
        <w:t xml:space="preserve">Son </w:t>
      </w:r>
      <w:r w:rsidRPr="00F734BA">
        <w:rPr>
          <w:rFonts w:asciiTheme="minorHAnsi" w:hAnsiTheme="minorHAnsi" w:cs="Arial"/>
          <w:sz w:val="24"/>
        </w:rPr>
        <w:t xml:space="preserve">letras en mayúscula </w:t>
      </w:r>
      <w:r w:rsidR="000D2FF5">
        <w:rPr>
          <w:rFonts w:asciiTheme="minorHAnsi" w:hAnsiTheme="minorHAnsi" w:cs="Arial"/>
          <w:sz w:val="24"/>
        </w:rPr>
        <w:t xml:space="preserve">(mínimo 3) </w:t>
      </w:r>
      <w:r w:rsidR="00657C09">
        <w:rPr>
          <w:rFonts w:asciiTheme="minorHAnsi" w:hAnsiTheme="minorHAnsi" w:cs="Arial"/>
          <w:sz w:val="24"/>
        </w:rPr>
        <w:t>que identifican a</w:t>
      </w:r>
      <w:r w:rsidRPr="00F734BA">
        <w:rPr>
          <w:rFonts w:asciiTheme="minorHAnsi" w:hAnsiTheme="minorHAnsi" w:cs="Arial"/>
          <w:sz w:val="24"/>
        </w:rPr>
        <w:t>l elemento</w:t>
      </w:r>
      <w:r>
        <w:rPr>
          <w:rFonts w:asciiTheme="minorHAnsi" w:hAnsiTheme="minorHAnsi" w:cs="Arial"/>
          <w:sz w:val="24"/>
        </w:rPr>
        <w:t>.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del </w:t>
      </w:r>
      <w:r w:rsidR="00657C09">
        <w:rPr>
          <w:rFonts w:asciiTheme="minorHAnsi" w:hAnsiTheme="minorHAnsi" w:cs="Arial"/>
          <w:sz w:val="24"/>
        </w:rPr>
        <w:t>elemento</w:t>
      </w:r>
      <w:r>
        <w:rPr>
          <w:rFonts w:asciiTheme="minorHAnsi" w:hAnsiTheme="minorHAnsi" w:cs="Arial"/>
          <w:sz w:val="24"/>
        </w:rPr>
        <w:t xml:space="preserve">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8498081"/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A93142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A9314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A93142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8498082"/>
      <w:r>
        <w:lastRenderedPageBreak/>
        <w:t>3.3 Estado</w:t>
      </w:r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Para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Titulo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Propósito</w:t>
            </w:r>
          </w:p>
        </w:tc>
        <w:tc>
          <w:tcPr>
            <w:tcW w:w="6976" w:type="dxa"/>
          </w:tcPr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Entradas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A93142">
            <w:r>
              <w:t>Salidas</w:t>
            </w:r>
          </w:p>
        </w:tc>
        <w:tc>
          <w:tcPr>
            <w:tcW w:w="6976" w:type="dxa"/>
          </w:tcPr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A93142">
            <w:r>
              <w:t>ID</w:t>
            </w:r>
          </w:p>
        </w:tc>
        <w:tc>
          <w:tcPr>
            <w:tcW w:w="6976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Sistema</w:t>
            </w:r>
          </w:p>
          <w:p w:rsidR="003A43BD" w:rsidRPr="008F6EF0" w:rsidRDefault="003A43BD" w:rsidP="008F6E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EF0">
              <w:t>Id Solicitud de cambio</w:t>
            </w:r>
          </w:p>
          <w:p w:rsidR="008F6EF0" w:rsidRDefault="008F6EF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F6EF0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>Id Ítem</w:t>
            </w:r>
          </w:p>
          <w:p w:rsidR="003A43BD" w:rsidRPr="008F6EF0" w:rsidRDefault="008F6EF0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i</w:t>
            </w:r>
            <w:r w:rsidR="003A43BD" w:rsidRPr="008F6EF0">
              <w:t xml:space="preserve">tem </w:t>
            </w:r>
          </w:p>
          <w:p w:rsidR="003A43BD" w:rsidRDefault="003A43BD" w:rsidP="008F6EF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EF0">
              <w:t xml:space="preserve">Última versión </w:t>
            </w:r>
          </w:p>
          <w:p w:rsidR="008F6EF0" w:rsidRPr="008F6EF0" w:rsidRDefault="008F6EF0" w:rsidP="008F6EF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A93142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i</w:t>
            </w:r>
            <w:r w:rsidR="003A43BD">
              <w:t>tems sobre el control de cambios y la Configuración del proyecto</w:t>
            </w:r>
          </w:p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5C1EE0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i</w:t>
            </w:r>
            <w:r w:rsidR="003A43BD" w:rsidRPr="005C1EE0">
              <w:t xml:space="preserve">tem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490F3E" w:rsidRDefault="00490F3E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A93142">
            <w:r>
              <w:t>ID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Propósito</w:t>
            </w:r>
          </w:p>
        </w:tc>
        <w:tc>
          <w:tcPr>
            <w:tcW w:w="6851" w:type="dxa"/>
          </w:tcPr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Sistema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EE0">
              <w:t>Id Solicitud de cambio</w:t>
            </w:r>
          </w:p>
          <w:p w:rsidR="005C1EE0" w:rsidRDefault="005C1EE0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5C1EE0" w:rsidP="00A93142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>Id Ítem</w:t>
            </w:r>
          </w:p>
          <w:p w:rsidR="003A43BD" w:rsidRPr="005C1EE0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Descripción Ítem </w:t>
            </w:r>
          </w:p>
          <w:p w:rsidR="003A43BD" w:rsidRDefault="003A43BD" w:rsidP="005C1EE0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E0">
              <w:t xml:space="preserve">Última versión </w:t>
            </w:r>
          </w:p>
          <w:p w:rsidR="005C1EE0" w:rsidRPr="005C1EE0" w:rsidRDefault="005C1EE0" w:rsidP="005C1EE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490F3E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SGV_GP_ISP_007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SGV_GP_ISP_008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SGV_GP_ISP_009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A9314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0F3E" w:rsidRDefault="00490F3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ID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SGV_GP_ISP_010</w:t>
            </w:r>
          </w:p>
          <w:p w:rsidR="007316EE" w:rsidRDefault="007316EE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Para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Titulo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Propósito</w:t>
            </w:r>
          </w:p>
        </w:tc>
        <w:tc>
          <w:tcPr>
            <w:tcW w:w="6976" w:type="dxa"/>
          </w:tcPr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Entradas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A9314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A93142">
            <w:r>
              <w:t>Salidas</w:t>
            </w:r>
          </w:p>
        </w:tc>
        <w:tc>
          <w:tcPr>
            <w:tcW w:w="6976" w:type="dxa"/>
          </w:tcPr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A9314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Pr="00712382" w:rsidRDefault="007316EE" w:rsidP="0071238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</w:tc>
      </w:tr>
    </w:tbl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</w:t>
      </w:r>
      <w:r w:rsidR="008F6EF0">
        <w:rPr>
          <w:rFonts w:asciiTheme="minorHAnsi" w:hAnsiTheme="minorHAnsi" w:cstheme="minorHAnsi"/>
          <w:sz w:val="24"/>
        </w:rPr>
        <w:t>do que serán utilizados por el D</w:t>
      </w:r>
      <w:r>
        <w:rPr>
          <w:rFonts w:asciiTheme="minorHAnsi" w:hAnsiTheme="minorHAnsi" w:cstheme="minorHAnsi"/>
          <w:sz w:val="24"/>
        </w:rPr>
        <w:t>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E3783C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E3783C" w:rsidRDefault="00E3783C" w:rsidP="00E378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Cargo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Solicitud de cambio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solicitud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5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E3783C" w:rsidRDefault="00E3783C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  <w:p w:rsidR="00E3783C" w:rsidRDefault="00E3783C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848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  <w:p w:rsidR="00E3783C" w:rsidRDefault="00E3783C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Rango de fechas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7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83C">
              <w:t>Sistema</w:t>
            </w:r>
          </w:p>
          <w:p w:rsidR="00E3783C" w:rsidRDefault="00E3783C" w:rsidP="00E3783C">
            <w:pPr>
              <w:pStyle w:val="Prrafodelista"/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Persona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Fecha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Versión</w:t>
            </w:r>
          </w:p>
          <w:p w:rsidR="003A457F" w:rsidRPr="00E3783C" w:rsidRDefault="003A457F" w:rsidP="00E3783C">
            <w:pPr>
              <w:pStyle w:val="Prrafodelista"/>
              <w:numPr>
                <w:ilvl w:val="0"/>
                <w:numId w:val="26"/>
              </w:numPr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83C">
              <w:t>Descripción de cambio</w:t>
            </w:r>
          </w:p>
          <w:p w:rsidR="00E3783C" w:rsidRDefault="00E3783C" w:rsidP="00E3783C">
            <w:pPr>
              <w:pStyle w:val="Prrafodelista"/>
              <w:ind w:left="7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284CCD" w:rsidRDefault="00284CCD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A93142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  <w:p w:rsidR="00284CCD" w:rsidRDefault="00284CCD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  <w:p w:rsidR="00284CCD" w:rsidRDefault="00284CCD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57F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Rango de fechas</w:t>
            </w:r>
          </w:p>
          <w:p w:rsidR="003A457F" w:rsidRPr="00284CCD" w:rsidRDefault="003A457F" w:rsidP="00284CCD">
            <w:pPr>
              <w:pStyle w:val="Prrafodelista"/>
              <w:numPr>
                <w:ilvl w:val="0"/>
                <w:numId w:val="28"/>
              </w:numPr>
              <w:ind w:left="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CCD">
              <w:t>Sistema</w:t>
            </w:r>
          </w:p>
          <w:p w:rsidR="00284CCD" w:rsidRDefault="00284CCD" w:rsidP="00284CC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284CC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  <w:p w:rsidR="00284CCD" w:rsidRDefault="00284CCD" w:rsidP="00284CC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7F375C">
      <w:pPr>
        <w:pStyle w:val="Ttulo2"/>
        <w:numPr>
          <w:ilvl w:val="0"/>
          <w:numId w:val="0"/>
        </w:numPr>
        <w:ind w:left="720" w:hanging="720"/>
      </w:pPr>
      <w:bookmarkStart w:id="18" w:name="_Toc468498083"/>
      <w:r>
        <w:t>3.4 Auditoría</w:t>
      </w:r>
      <w:bookmarkEnd w:id="18"/>
    </w:p>
    <w:p w:rsidR="008F6EF0" w:rsidRDefault="008F6EF0" w:rsidP="008F6EF0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continuación, se indican 10 reportes que serán utilizados para la Auditoría</w:t>
      </w:r>
      <w:r w:rsidRPr="00F734BA">
        <w:rPr>
          <w:rFonts w:asciiTheme="minorHAnsi" w:hAnsiTheme="minorHAnsi" w:cstheme="minorHAnsi"/>
          <w:sz w:val="24"/>
        </w:rPr>
        <w:t>:</w:t>
      </w:r>
    </w:p>
    <w:p w:rsidR="008F6EF0" w:rsidRDefault="008F6EF0" w:rsidP="008F6EF0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F6EF0" w:rsidTr="00A9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ID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SGV_GP_ISP_014</w:t>
            </w:r>
          </w:p>
          <w:p w:rsidR="008F6EF0" w:rsidRDefault="008F6EF0" w:rsidP="00A93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Para</w:t>
            </w:r>
          </w:p>
        </w:tc>
        <w:tc>
          <w:tcPr>
            <w:tcW w:w="6976" w:type="dxa"/>
          </w:tcPr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8F6EF0" w:rsidRDefault="008F6EF0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Titulo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especificaciones de datos por módulo del sistema</w:t>
            </w:r>
          </w:p>
          <w:p w:rsidR="00D563C7" w:rsidRDefault="00D563C7" w:rsidP="00A9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Propósito</w:t>
            </w:r>
          </w:p>
        </w:tc>
        <w:tc>
          <w:tcPr>
            <w:tcW w:w="6976" w:type="dxa"/>
          </w:tcPr>
          <w:p w:rsidR="00773B69" w:rsidRDefault="00230024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requerimientos que dieron origen al desarrollo del módulo del sistema.</w:t>
            </w:r>
          </w:p>
          <w:p w:rsidR="00D563C7" w:rsidRDefault="00D563C7" w:rsidP="00A93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6EF0" w:rsidTr="00A93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Entradas</w:t>
            </w:r>
          </w:p>
        </w:tc>
        <w:tc>
          <w:tcPr>
            <w:tcW w:w="6976" w:type="dxa"/>
          </w:tcPr>
          <w:p w:rsidR="00773B69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230024" w:rsidRPr="00230024" w:rsidRDefault="00230024" w:rsidP="00230024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773B69" w:rsidRDefault="00773B69" w:rsidP="00773B6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EF0" w:rsidTr="00A9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F6EF0" w:rsidRDefault="008F6EF0" w:rsidP="00A93142">
            <w:r>
              <w:t>Salidas</w:t>
            </w:r>
          </w:p>
        </w:tc>
        <w:tc>
          <w:tcPr>
            <w:tcW w:w="6976" w:type="dxa"/>
          </w:tcPr>
          <w:p w:rsidR="00773B69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6919FB" w:rsidRPr="006919FB" w:rsidRDefault="006919FB" w:rsidP="006919F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requerimientos</w:t>
            </w:r>
          </w:p>
          <w:p w:rsidR="00773B69" w:rsidRDefault="00773B69" w:rsidP="00773B6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2F8A" w:rsidRDefault="00E32F8A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32F8A" w:rsidRDefault="00E32F8A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SGV_GP_ISP_015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C608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los procesos dependientes de un módulo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EC608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procesos dependientes de un módulo para evaluar su correcta integración con el funcionamiento del módulo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procesos dependientes</w:t>
            </w:r>
          </w:p>
          <w:p w:rsidR="003D64A8" w:rsidRDefault="003D64A8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Alcance por cada proceso</w:t>
            </w:r>
          </w:p>
          <w:p w:rsidR="00BA4D24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entrada</w:t>
            </w:r>
          </w:p>
          <w:p w:rsidR="00BA4D24" w:rsidRPr="003D64A8" w:rsidRDefault="00BA4D24" w:rsidP="003D64A8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salida</w:t>
            </w:r>
          </w:p>
          <w:p w:rsidR="00D563C7" w:rsidRPr="003D64A8" w:rsidRDefault="00D563C7" w:rsidP="003D6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SGV_GP_ISP_016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645CAA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645CAA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cantidad de solicitudes de cambio por sistema agrupados por su nivel</w:t>
            </w:r>
            <w:r w:rsidR="000D65FD">
              <w:t xml:space="preserve"> de relevancia.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 de fechas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solicitudes de cambios agrupados por nivel de relevancia</w:t>
            </w:r>
          </w:p>
          <w:p w:rsid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invertido en solucionarlo</w:t>
            </w:r>
          </w:p>
          <w:p w:rsidR="000D65FD" w:rsidRPr="000D65FD" w:rsidRDefault="000D65FD" w:rsidP="000D65FD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Procesos involucrados por la solicitud de cambio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SGV_GP_ISP_017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84846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accesos por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8B448E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por cada usuario a nivel de sistema y por módulos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E8484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</w:t>
            </w:r>
          </w:p>
          <w:p w:rsidR="008B448E" w:rsidRDefault="008B448E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por cada usuario</w:t>
            </w:r>
            <w:r w:rsidR="00E84846">
              <w:t xml:space="preserve"> por módulo</w:t>
            </w:r>
          </w:p>
          <w:p w:rsidR="00E04EEC" w:rsidRPr="008B448E" w:rsidRDefault="00E04EEC" w:rsidP="008B448E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SGV_GP_ISP_018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E84846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realizados en el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CF5D60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cambios realizados en cada módulo del sistema en atención a una solicitud de cambio.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CF5D60" w:rsidRDefault="00CF5D60" w:rsidP="00CF5D6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  <w:p w:rsidR="00D563C7" w:rsidRPr="00C2215B" w:rsidRDefault="00D563C7" w:rsidP="00C2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solicitud de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cambio</w:t>
            </w:r>
          </w:p>
          <w:p w:rsid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del cambio realizado</w:t>
            </w:r>
          </w:p>
          <w:p w:rsidR="00C2215B" w:rsidRPr="00C2215B" w:rsidRDefault="00C2215B" w:rsidP="00C2215B">
            <w:pPr>
              <w:pStyle w:val="Prrafode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SGV_GP_ISP_019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Titulo</w:t>
            </w:r>
          </w:p>
        </w:tc>
        <w:tc>
          <w:tcPr>
            <w:tcW w:w="6976" w:type="dxa"/>
          </w:tcPr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Propósito</w:t>
            </w:r>
          </w:p>
        </w:tc>
        <w:tc>
          <w:tcPr>
            <w:tcW w:w="6976" w:type="dxa"/>
          </w:tcPr>
          <w:p w:rsidR="00F416D4" w:rsidRDefault="00F416D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F416D4" w:rsidRDefault="00F416D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6D4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Entradas</w:t>
            </w:r>
          </w:p>
        </w:tc>
        <w:tc>
          <w:tcPr>
            <w:tcW w:w="6976" w:type="dxa"/>
          </w:tcPr>
          <w:p w:rsidR="00F416D4" w:rsidRDefault="00F416D4" w:rsidP="00A4436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F416D4" w:rsidRDefault="00F416D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16D4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16D4" w:rsidRDefault="00F416D4" w:rsidP="00A4436A">
            <w:r>
              <w:t>Salidas</w:t>
            </w:r>
          </w:p>
        </w:tc>
        <w:tc>
          <w:tcPr>
            <w:tcW w:w="6976" w:type="dxa"/>
          </w:tcPr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F416D4" w:rsidRDefault="00F416D4" w:rsidP="00A4436A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F416D4" w:rsidRDefault="00F416D4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SGV_GP_ISP_020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720292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pruebas de control de calidad realizadas al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720292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y valorar la calidad de las pruebas realizadas por cada módulo del sistema en el área de calidad.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20292" w:rsidRPr="00720292" w:rsidRDefault="00720292" w:rsidP="007202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calidad realizada</w:t>
            </w:r>
          </w:p>
          <w:p w:rsidR="00720292" w:rsidRDefault="00720292" w:rsidP="00720292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Valoración (aprobado o no)</w:t>
            </w:r>
          </w:p>
          <w:p w:rsidR="00D563C7" w:rsidRDefault="00E97ACC" w:rsidP="00E97ACC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calidad que realizó las pruebas</w:t>
            </w: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SGV_GP_ISP_021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985134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hitos de control del sistema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985134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hitos de control establecidos durante el desarrollo del sistema identificando su impacto en el producto final o si es necesario incluir mas hitos.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módulo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Hitos de control</w:t>
            </w:r>
          </w:p>
          <w:p w:rsid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por cada hito de control</w:t>
            </w:r>
          </w:p>
          <w:p w:rsidR="00985134" w:rsidRPr="00985134" w:rsidRDefault="00985134" w:rsidP="00985134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Comentarios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SGV_GP_ISP_022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4A78EB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eventos del proceso de respaldo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4A78EB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periodicidad de las copias de seguridad, lugar donde están almacenadas para que pueda realizarse una prueba de restore si es considerado necesario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Pr="004A78EB" w:rsidRDefault="00D563C7" w:rsidP="004A7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almacenamiento de la copia de seguridad</w:t>
            </w:r>
          </w:p>
          <w:p w:rsidR="004A78EB" w:rsidRPr="004A78EB" w:rsidRDefault="004A78EB" w:rsidP="004A78E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proceso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SGV_GP_ISP_023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DA260E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acceso a la base de datos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DA260E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niveles de acceso que tiene el personal de desarrollo sobre las bases de datos y tablas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  <w:p w:rsidR="00D563C7" w:rsidRPr="00DA260E" w:rsidRDefault="00D563C7" w:rsidP="00DA2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base de datos</w:t>
            </w:r>
          </w:p>
          <w:p w:rsid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usuarios con sus respectivos accesos</w:t>
            </w:r>
          </w:p>
          <w:p w:rsidR="00DA260E" w:rsidRPr="00DA260E" w:rsidRDefault="00DA260E" w:rsidP="00DA260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último acceso por usuario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D563C7" w:rsidTr="00A4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lastRenderedPageBreak/>
              <w:t>ID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SGV_GP_ISP_024</w:t>
            </w:r>
          </w:p>
          <w:p w:rsidR="00D563C7" w:rsidRDefault="00D563C7" w:rsidP="00A44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Para</w:t>
            </w:r>
          </w:p>
        </w:tc>
        <w:tc>
          <w:tcPr>
            <w:tcW w:w="6976" w:type="dxa"/>
          </w:tcPr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Titulo</w:t>
            </w:r>
          </w:p>
        </w:tc>
        <w:tc>
          <w:tcPr>
            <w:tcW w:w="6976" w:type="dxa"/>
          </w:tcPr>
          <w:p w:rsidR="00D563C7" w:rsidRDefault="009F5D8F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protocolos de seguridad</w:t>
            </w:r>
          </w:p>
          <w:p w:rsidR="00D563C7" w:rsidRDefault="00D563C7" w:rsidP="00A4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Propósito</w:t>
            </w:r>
          </w:p>
        </w:tc>
        <w:tc>
          <w:tcPr>
            <w:tcW w:w="6976" w:type="dxa"/>
          </w:tcPr>
          <w:p w:rsidR="00D563C7" w:rsidRDefault="009F5D8F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los protocolos de seguridad utilizados en por los sistemas para garantizar la integridad y seguridad de la información que navega por cada protocolo.</w:t>
            </w:r>
          </w:p>
          <w:p w:rsidR="00D563C7" w:rsidRDefault="00D563C7" w:rsidP="00A4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C7" w:rsidTr="00A4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Entradas</w:t>
            </w:r>
          </w:p>
        </w:tc>
        <w:tc>
          <w:tcPr>
            <w:tcW w:w="6976" w:type="dxa"/>
          </w:tcPr>
          <w:p w:rsidR="00D563C7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D563C7" w:rsidRDefault="00D563C7" w:rsidP="00A4436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3C7" w:rsidTr="00A4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563C7" w:rsidRDefault="00D563C7" w:rsidP="00A4436A">
            <w:r>
              <w:t>Salidas</w:t>
            </w:r>
          </w:p>
        </w:tc>
        <w:tc>
          <w:tcPr>
            <w:tcW w:w="6976" w:type="dxa"/>
          </w:tcPr>
          <w:p w:rsidR="00D563C7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sistema</w:t>
            </w:r>
          </w:p>
          <w:p w:rsid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protocolos de comunicación</w:t>
            </w:r>
          </w:p>
          <w:p w:rsidR="009F5D8F" w:rsidRPr="009F5D8F" w:rsidRDefault="009F5D8F" w:rsidP="009F5D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Mecanismo de conexión</w:t>
            </w:r>
          </w:p>
          <w:p w:rsidR="00D563C7" w:rsidRDefault="00D563C7" w:rsidP="00A4436A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63C7" w:rsidRDefault="00D563C7" w:rsidP="00D563C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7F375C">
      <w:pPr>
        <w:pStyle w:val="Ttulo2"/>
        <w:numPr>
          <w:ilvl w:val="0"/>
          <w:numId w:val="0"/>
        </w:numPr>
        <w:ind w:left="720" w:hanging="720"/>
      </w:pPr>
      <w:bookmarkStart w:id="19" w:name="_Toc468498084"/>
      <w:r>
        <w:t>3.5 Gestión de la entrega y release</w:t>
      </w:r>
      <w:bookmarkEnd w:id="19"/>
    </w:p>
    <w:p w:rsidR="00E66B62" w:rsidRDefault="00B5064D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Librería actualizada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siguiente estructura muestra la librería de entrega del proyecto: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Librería principal</w:t>
      </w:r>
    </w:p>
    <w:p w:rsidR="001E3EFA" w:rsidRDefault="00B5064D" w:rsidP="00063BCF">
      <w:pPr>
        <w:pStyle w:val="MNormal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Línea base</w:t>
      </w:r>
      <w:r w:rsidR="00063BCF" w:rsidRPr="00DE445D">
        <w:rPr>
          <w:rFonts w:asciiTheme="minorHAnsi" w:hAnsiTheme="minorHAnsi"/>
          <w:sz w:val="24"/>
        </w:rPr>
        <w:t xml:space="preserve"> de aceptación y entrega. </w:t>
      </w:r>
    </w:p>
    <w:p w:rsidR="00063BCF" w:rsidRPr="00DE445D" w:rsidRDefault="00063BCF" w:rsidP="00063BCF">
      <w:pPr>
        <w:pStyle w:val="MNormal"/>
        <w:numPr>
          <w:ilvl w:val="0"/>
          <w:numId w:val="14"/>
        </w:numPr>
        <w:spacing w:line="360" w:lineRule="auto"/>
        <w:rPr>
          <w:rFonts w:asciiTheme="minorHAnsi" w:hAnsiTheme="minorHAnsi"/>
          <w:sz w:val="24"/>
        </w:rPr>
      </w:pPr>
      <w:r w:rsidRPr="00DE445D">
        <w:rPr>
          <w:rFonts w:asciiTheme="minorHAnsi" w:hAnsiTheme="minorHAnsi"/>
          <w:sz w:val="24"/>
        </w:rPr>
        <w:t>Acta de Aceptación del cliente.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análisis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Documentos de construcción </w:t>
      </w:r>
    </w:p>
    <w:p w:rsidR="00063BCF" w:rsidRDefault="00063BCF" w:rsidP="00063BCF">
      <w:pPr>
        <w:pStyle w:val="MNormal"/>
        <w:numPr>
          <w:ilvl w:val="0"/>
          <w:numId w:val="3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diseño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Librería de producción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manual de usuario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instalación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configuración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mantenimiento</w:t>
      </w:r>
    </w:p>
    <w:p w:rsidR="00063BCF" w:rsidRDefault="00063BCF" w:rsidP="00063BCF">
      <w:pPr>
        <w:pStyle w:val="MNormal"/>
        <w:numPr>
          <w:ilvl w:val="0"/>
          <w:numId w:val="3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Manual de  creación de repositorio</w:t>
      </w:r>
    </w:p>
    <w:p w:rsidR="00063BCF" w:rsidRPr="000613F1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0613F1">
        <w:rPr>
          <w:rFonts w:asciiTheme="minorHAnsi" w:hAnsiTheme="minorHAnsi"/>
          <w:b/>
          <w:sz w:val="24"/>
        </w:rPr>
        <w:t>Reléase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Documentos de notas de versión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Datos de configuración</w:t>
      </w:r>
    </w:p>
    <w:p w:rsidR="00063BCF" w:rsidRDefault="00063BCF" w:rsidP="00063BCF">
      <w:pPr>
        <w:pStyle w:val="MNormal"/>
        <w:numPr>
          <w:ilvl w:val="0"/>
          <w:numId w:val="3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Instrucciones para la liberación</w:t>
      </w:r>
    </w:p>
    <w:p w:rsidR="00E66B62" w:rsidRDefault="00E66B6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lastRenderedPageBreak/>
        <w:t>Estructura del paquete de liberación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estructura de paquetes de liberaciones está agrupada de la siguiente manera:</w:t>
      </w:r>
    </w:p>
    <w:p w:rsidR="00363650" w:rsidRDefault="00363650" w:rsidP="00363650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documentos</w:t>
      </w:r>
    </w:p>
    <w:p w:rsidR="00063BCF" w:rsidRDefault="00063BCF" w:rsidP="00063BCF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base de datos</w:t>
      </w:r>
    </w:p>
    <w:p w:rsidR="00E66B62" w:rsidRDefault="00063BCF" w:rsidP="00063BCF">
      <w:pPr>
        <w:pStyle w:val="MNormal"/>
        <w:numPr>
          <w:ilvl w:val="0"/>
          <w:numId w:val="33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Paquete de despliegue</w:t>
      </w:r>
    </w:p>
    <w:p w:rsidR="00063BCF" w:rsidRDefault="00063BCF" w:rsidP="00063BCF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Formato de documento de liberación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0229B6" w:rsidTr="00E66B62">
        <w:tc>
          <w:tcPr>
            <w:tcW w:w="8644" w:type="dxa"/>
          </w:tcPr>
          <w:p w:rsidR="000229B6" w:rsidRPr="002E7CCB" w:rsidRDefault="000229B6" w:rsidP="00E66B62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</w:pPr>
          </w:p>
          <w:p w:rsidR="000229B6" w:rsidRDefault="000229B6" w:rsidP="00E66B62"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1. Introducción</w:t>
            </w:r>
            <w:r w:rsidRPr="007F375C">
              <w:rPr>
                <w:rFonts w:ascii="Verdana" w:hAnsi="Verdana"/>
                <w:color w:val="000000"/>
                <w:lang w:val="es-PE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1.1.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Cambios contemplados en el release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1.2. Alcance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 xml:space="preserve">2. Requerimientos de sistema 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2.1. </w:t>
            </w:r>
            <w:r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Sistemas </w:t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Operativos soportados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2.2. Requerimientos del sistema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3. Nu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evas características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4. Funciones eliminadas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5. Problemas corregidos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5.1. Revisiones incluidas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5.2. Mantenimientos cambios incluidos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t>6. Problemas conocidos, limitaciones y restricciones</w:t>
            </w:r>
            <w:r w:rsidRPr="008B1948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>6.1. Problemas conocidos</w:t>
            </w:r>
            <w:r w:rsidRPr="008B1948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es-PE"/>
              </w:rPr>
              <w:t> </w:t>
            </w:r>
            <w:r w:rsidRPr="008B1948">
              <w:rPr>
                <w:rFonts w:ascii="Verdana" w:hAnsi="Verdana"/>
                <w:color w:val="000000"/>
                <w:lang w:val="es-PE"/>
              </w:rPr>
              <w:br/>
            </w:r>
            <w:r w:rsidRPr="008B1948">
              <w:rPr>
                <w:rFonts w:ascii="Verdana" w:hAnsi="Verdana"/>
                <w:color w:val="000000"/>
                <w:shd w:val="clear" w:color="auto" w:fill="FFFFFF"/>
                <w:lang w:val="es-PE"/>
              </w:rPr>
              <w:t xml:space="preserve">6.2. </w:t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Limitaciones</w:t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6.3. Restricciones</w:t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7. Advertencias</w:t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>8. Instrucciones de despliegue</w:t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8.1. </w:t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1&gt;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8.2. &lt;Item 2&gt; – Deployment Instructions</w:t>
            </w:r>
            <w:r w:rsidRPr="00526D8B">
              <w:rPr>
                <w:rFonts w:ascii="Verdana" w:hAnsi="Verdana"/>
                <w:color w:val="000000"/>
                <w:lang w:val="en-US"/>
              </w:rPr>
              <w:br/>
            </w:r>
            <w:r w:rsidRPr="00526D8B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 xml:space="preserve">8.3. </w:t>
            </w:r>
            <w:r w:rsidRPr="007F375C">
              <w:rPr>
                <w:rFonts w:ascii="Verdana" w:hAnsi="Verdana"/>
                <w:color w:val="000000"/>
                <w:shd w:val="clear" w:color="auto" w:fill="FFFFFF"/>
                <w:lang w:val="en-US"/>
              </w:rPr>
              <w:t>&lt;Item 3&gt; – Deployment Instructions</w:t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color w:val="000000"/>
                <w:lang w:val="en-US"/>
              </w:rPr>
              <w:br/>
            </w:r>
            <w:r w:rsidRPr="007F375C">
              <w:rPr>
                <w:rFonts w:ascii="Verdana" w:hAnsi="Verdana"/>
                <w:b/>
                <w:bCs/>
                <w:color w:val="000000"/>
                <w:shd w:val="clear" w:color="auto" w:fill="FFFFFF"/>
                <w:lang w:val="en-US"/>
              </w:rPr>
              <w:t xml:space="preserve">9. 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Documentación relacionada</w:t>
            </w: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Verdana" w:hAnsi="Verdana"/>
                <w:color w:val="000000"/>
                <w:shd w:val="clear" w:color="auto" w:fill="FFFFFF"/>
              </w:rPr>
              <w:t>9.1. Documentación obtenida</w:t>
            </w:r>
          </w:p>
          <w:p w:rsidR="000229B6" w:rsidRDefault="000229B6" w:rsidP="00E66B62">
            <w:pPr>
              <w:pStyle w:val="MNormal"/>
              <w:spacing w:line="360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E6BD0" w:rsidRDefault="00AE6BD0">
      <w:pPr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/>
          <w:b/>
          <w:sz w:val="24"/>
        </w:rPr>
        <w:br w:type="page"/>
      </w:r>
    </w:p>
    <w:p w:rsidR="000229B6" w:rsidRPr="00404537" w:rsidRDefault="000229B6" w:rsidP="000229B6">
      <w:pPr>
        <w:pStyle w:val="MNormal"/>
        <w:spacing w:line="360" w:lineRule="auto"/>
        <w:rPr>
          <w:rFonts w:asciiTheme="minorHAnsi" w:hAnsiTheme="minorHAnsi"/>
          <w:b/>
          <w:sz w:val="24"/>
        </w:rPr>
      </w:pPr>
      <w:r w:rsidRPr="00404537">
        <w:rPr>
          <w:rFonts w:asciiTheme="minorHAnsi" w:hAnsiTheme="minorHAnsi"/>
          <w:b/>
          <w:sz w:val="24"/>
        </w:rPr>
        <w:lastRenderedPageBreak/>
        <w:t>Bat que genera el paquete:</w:t>
      </w:r>
    </w:p>
    <w:tbl>
      <w:tblPr>
        <w:tblStyle w:val="Tablaconcuadrcul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66B62" w:rsidTr="00D85448">
        <w:tc>
          <w:tcPr>
            <w:tcW w:w="8644" w:type="dxa"/>
          </w:tcPr>
          <w:p w:rsidR="00E66B62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-----------------------------------------------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 %1% : version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 %2% : reléase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 %3% : fecha AAAAMMDD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 w:rsidRPr="007F375C">
              <w:rPr>
                <w:rFonts w:asciiTheme="minorHAnsi" w:hAnsiTheme="minorHAnsi"/>
                <w:sz w:val="24"/>
                <w:lang w:val="en-US"/>
              </w:rPr>
              <w:t>REM -----------------------------------------------</w:t>
            </w:r>
          </w:p>
          <w:p w:rsidR="00A363F6" w:rsidRPr="007F375C" w:rsidRDefault="00A363F6" w:rsidP="000229B6">
            <w:pPr>
              <w:pStyle w:val="MNormal"/>
              <w:spacing w:line="360" w:lineRule="auto"/>
              <w:rPr>
                <w:rFonts w:asciiTheme="minorHAnsi" w:hAnsiTheme="minorHAnsi"/>
                <w:sz w:val="24"/>
                <w:lang w:val="en-US"/>
              </w:rPr>
            </w:pPr>
          </w:p>
          <w:p w:rsidR="00AE6BD0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&gt;</w:t>
            </w:r>
            <w:r w:rsidR="00AE6BD0" w:rsidRPr="009C7328">
              <w:rPr>
                <w:rFonts w:asciiTheme="minorHAnsi" w:hAnsiTheme="minorHAnsi"/>
                <w:sz w:val="24"/>
                <w:lang w:val="en-US"/>
              </w:rPr>
              <w:t xml:space="preserve"> git clone </w:t>
            </w:r>
            <w:hyperlink r:id="rId15" w:history="1">
              <w:r w:rsidR="00AE6BD0" w:rsidRPr="00722BF1">
                <w:rPr>
                  <w:rStyle w:val="Hipervnculo"/>
                  <w:rFonts w:asciiTheme="minorHAnsi" w:hAnsiTheme="minorHAnsi"/>
                  <w:sz w:val="24"/>
                  <w:lang w:val="en-US"/>
                </w:rPr>
                <w:t>https://github.com/JoseVillanueva/ADMGestionConf.git</w:t>
              </w:r>
            </w:hyperlink>
          </w:p>
          <w:p w:rsidR="00AE6BD0" w:rsidRPr="007F375C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FastHealth</w:t>
            </w:r>
          </w:p>
          <w:p w:rsidR="00AE6BD0" w:rsidRPr="007F375C" w:rsidRDefault="002C24DF" w:rsidP="00517B99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Libreria principal</w:t>
            </w:r>
          </w:p>
          <w:p w:rsidR="00AE6BD0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</w:t>
            </w:r>
            <w:r w:rsidR="00AE6BD0" w:rsidRPr="007F375C">
              <w:rPr>
                <w:rFonts w:asciiTheme="minorHAnsi" w:hAnsiTheme="minorHAnsi"/>
                <w:sz w:val="24"/>
                <w:lang w:val="es-PE"/>
              </w:rPr>
              <w:t xml:space="preserve"> cd Sistema de Gestion de Vacunas</w:t>
            </w:r>
          </w:p>
          <w:p w:rsidR="002C24DF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 winrar a SGV_PHP.v%1%.%2%.rar “construccion</w:t>
            </w:r>
            <w:r w:rsidR="00517B99" w:rsidRPr="007F375C">
              <w:rPr>
                <w:rFonts w:asciiTheme="minorHAnsi" w:hAnsiTheme="minorHAnsi"/>
                <w:sz w:val="24"/>
                <w:lang w:val="es-PE"/>
              </w:rPr>
              <w:t>\SGV_IM_CFU</w:t>
            </w:r>
            <w:r w:rsidRPr="007F375C">
              <w:rPr>
                <w:rFonts w:asciiTheme="minorHAnsi" w:hAnsiTheme="minorHAnsi"/>
                <w:sz w:val="24"/>
                <w:lang w:val="es-PE"/>
              </w:rPr>
              <w:t>”</w:t>
            </w:r>
          </w:p>
          <w:p w:rsidR="00AE6BD0" w:rsidRPr="007F375C" w:rsidRDefault="002C24DF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 winrar a SGV_DB.v%1%.%2%.rar</w:t>
            </w:r>
            <w:r w:rsidR="00517B99" w:rsidRPr="007F375C">
              <w:rPr>
                <w:rFonts w:asciiTheme="minorHAnsi" w:hAnsiTheme="minorHAnsi"/>
                <w:sz w:val="24"/>
                <w:lang w:val="es-PE"/>
              </w:rPr>
              <w:t xml:space="preserve"> </w:t>
            </w: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 </w:t>
            </w:r>
            <w:r w:rsidR="00517B99" w:rsidRPr="007F375C">
              <w:rPr>
                <w:rFonts w:asciiTheme="minorHAnsi" w:hAnsiTheme="minorHAnsi"/>
                <w:sz w:val="24"/>
                <w:lang w:val="es-PE"/>
              </w:rPr>
              <w:t xml:space="preserve"> “construccion\ SGV_IM_CFU\gestion_vacunas.sql”</w:t>
            </w:r>
          </w:p>
          <w:p w:rsidR="00AE6BD0" w:rsidRPr="007F375C" w:rsidRDefault="00517B99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 xml:space="preserve">&gt; winrar a </w:t>
            </w:r>
            <w:r w:rsidR="00FF6C31" w:rsidRPr="007F375C">
              <w:rPr>
                <w:rFonts w:asciiTheme="minorHAnsi" w:hAnsiTheme="minorHAnsi"/>
                <w:sz w:val="24"/>
                <w:lang w:val="es-PE"/>
              </w:rPr>
              <w:t>documentos.rar “aceptacion y entrega\”</w:t>
            </w:r>
          </w:p>
          <w:p w:rsidR="00FF6C31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&gt; cd ..\release</w:t>
            </w:r>
          </w:p>
          <w:p w:rsidR="00A363F6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  <w:lang w:val="en-US"/>
              </w:rPr>
              <w:t>&gt; mkdir %3%</w:t>
            </w:r>
          </w:p>
          <w:p w:rsidR="00AE6BD0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 mv “..\libreria principal\Sistema de Gestion de vacunas\ SGV_PHP.v%1%.%2%.rar” .</w:t>
            </w:r>
          </w:p>
          <w:p w:rsidR="00A363F6" w:rsidRPr="007F375C" w:rsidRDefault="00A363F6" w:rsidP="00A363F6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 mv “..\libreria principal\Sistema de Gestion de vacunas\ SGV_DB.v%1%.%2%.rar” .</w:t>
            </w:r>
          </w:p>
          <w:p w:rsidR="00AE6BD0" w:rsidRPr="007F375C" w:rsidRDefault="00A363F6" w:rsidP="00DE0D61">
            <w:pPr>
              <w:pStyle w:val="MNormal"/>
              <w:jc w:val="left"/>
              <w:rPr>
                <w:rFonts w:asciiTheme="minorHAnsi" w:hAnsiTheme="minorHAnsi"/>
                <w:sz w:val="24"/>
                <w:lang w:val="es-PE"/>
              </w:rPr>
            </w:pPr>
            <w:r w:rsidRPr="007F375C">
              <w:rPr>
                <w:rFonts w:asciiTheme="minorHAnsi" w:hAnsiTheme="minorHAnsi"/>
                <w:sz w:val="24"/>
                <w:lang w:val="es-PE"/>
              </w:rPr>
              <w:t>&gt; mv “..\libreria principal\Sistema de Gestion de vacunas\ documentos.rar” .</w:t>
            </w:r>
          </w:p>
          <w:p w:rsidR="00E66B62" w:rsidRDefault="00E66B62" w:rsidP="00E66B62">
            <w:pPr>
              <w:pStyle w:val="MNormal"/>
              <w:spacing w:line="360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0229B6" w:rsidRDefault="000229B6" w:rsidP="000229B6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0229B6" w:rsidRDefault="000229B6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0229B6" w:rsidRDefault="000229B6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sectPr w:rsidR="000229B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51B" w:rsidRDefault="00E9351B">
      <w:r>
        <w:separator/>
      </w:r>
    </w:p>
  </w:endnote>
  <w:endnote w:type="continuationSeparator" w:id="0">
    <w:p w:rsidR="00E9351B" w:rsidRDefault="00E9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B62" w:rsidRDefault="00E66B62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F375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F375C">
      <w:rPr>
        <w:rStyle w:val="Nmerodepgina"/>
        <w:noProof/>
      </w:rPr>
      <w:t>31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51B" w:rsidRDefault="00E9351B">
      <w:r>
        <w:separator/>
      </w:r>
    </w:p>
  </w:footnote>
  <w:footnote w:type="continuationSeparator" w:id="0">
    <w:p w:rsidR="00E9351B" w:rsidRDefault="00E9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4B0B"/>
    <w:multiLevelType w:val="hybridMultilevel"/>
    <w:tmpl w:val="98C0714C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4C32"/>
    <w:multiLevelType w:val="hybridMultilevel"/>
    <w:tmpl w:val="A4980A18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B443C"/>
    <w:multiLevelType w:val="hybridMultilevel"/>
    <w:tmpl w:val="E7CC363E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688D"/>
    <w:multiLevelType w:val="hybridMultilevel"/>
    <w:tmpl w:val="6F14E7E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DD771F"/>
    <w:multiLevelType w:val="hybridMultilevel"/>
    <w:tmpl w:val="6108F53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36F7B"/>
    <w:multiLevelType w:val="hybridMultilevel"/>
    <w:tmpl w:val="058C358C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4617154"/>
    <w:multiLevelType w:val="hybridMultilevel"/>
    <w:tmpl w:val="FA32E99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B24E8"/>
    <w:multiLevelType w:val="hybridMultilevel"/>
    <w:tmpl w:val="27FE86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9543D"/>
    <w:multiLevelType w:val="hybridMultilevel"/>
    <w:tmpl w:val="F1FE250E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05D94"/>
    <w:multiLevelType w:val="hybridMultilevel"/>
    <w:tmpl w:val="8FB81C58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97676"/>
    <w:multiLevelType w:val="hybridMultilevel"/>
    <w:tmpl w:val="D1542522"/>
    <w:lvl w:ilvl="0" w:tplc="611E557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7"/>
  </w:num>
  <w:num w:numId="8">
    <w:abstractNumId w:val="3"/>
  </w:num>
  <w:num w:numId="9">
    <w:abstractNumId w:val="17"/>
    <w:lvlOverride w:ilvl="0">
      <w:startOverride w:val="1"/>
    </w:lvlOverride>
  </w:num>
  <w:num w:numId="10">
    <w:abstractNumId w:val="21"/>
  </w:num>
  <w:num w:numId="11">
    <w:abstractNumId w:val="16"/>
  </w:num>
  <w:num w:numId="12">
    <w:abstractNumId w:val="11"/>
  </w:num>
  <w:num w:numId="13">
    <w:abstractNumId w:val="27"/>
  </w:num>
  <w:num w:numId="14">
    <w:abstractNumId w:val="6"/>
  </w:num>
  <w:num w:numId="15">
    <w:abstractNumId w:val="4"/>
  </w:num>
  <w:num w:numId="16">
    <w:abstractNumId w:val="25"/>
  </w:num>
  <w:num w:numId="17">
    <w:abstractNumId w:val="12"/>
  </w:num>
  <w:num w:numId="18">
    <w:abstractNumId w:val="19"/>
  </w:num>
  <w:num w:numId="19">
    <w:abstractNumId w:val="24"/>
  </w:num>
  <w:num w:numId="20">
    <w:abstractNumId w:val="20"/>
  </w:num>
  <w:num w:numId="21">
    <w:abstractNumId w:val="9"/>
  </w:num>
  <w:num w:numId="22">
    <w:abstractNumId w:val="13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1"/>
  </w:num>
  <w:num w:numId="28">
    <w:abstractNumId w:val="28"/>
  </w:num>
  <w:num w:numId="29">
    <w:abstractNumId w:val="26"/>
  </w:num>
  <w:num w:numId="30">
    <w:abstractNumId w:val="18"/>
  </w:num>
  <w:num w:numId="31">
    <w:abstractNumId w:val="23"/>
  </w:num>
  <w:num w:numId="32">
    <w:abstractNumId w:val="2"/>
  </w:num>
  <w:num w:numId="3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29B6"/>
    <w:rsid w:val="00027E3E"/>
    <w:rsid w:val="00030297"/>
    <w:rsid w:val="00032E3B"/>
    <w:rsid w:val="00042356"/>
    <w:rsid w:val="000446B0"/>
    <w:rsid w:val="00052FD5"/>
    <w:rsid w:val="00061458"/>
    <w:rsid w:val="00063BCF"/>
    <w:rsid w:val="000677EE"/>
    <w:rsid w:val="00075BF9"/>
    <w:rsid w:val="00093781"/>
    <w:rsid w:val="00093C5D"/>
    <w:rsid w:val="000952BE"/>
    <w:rsid w:val="000B2E8E"/>
    <w:rsid w:val="000C2158"/>
    <w:rsid w:val="000C4173"/>
    <w:rsid w:val="000D1270"/>
    <w:rsid w:val="000D2FF5"/>
    <w:rsid w:val="000D65FD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7775E"/>
    <w:rsid w:val="001827B8"/>
    <w:rsid w:val="001B6C6F"/>
    <w:rsid w:val="001C6122"/>
    <w:rsid w:val="001E0EF4"/>
    <w:rsid w:val="001E3EFA"/>
    <w:rsid w:val="001E6258"/>
    <w:rsid w:val="001E6F90"/>
    <w:rsid w:val="001F38BC"/>
    <w:rsid w:val="001F51C3"/>
    <w:rsid w:val="001F7E1B"/>
    <w:rsid w:val="00202300"/>
    <w:rsid w:val="002115E7"/>
    <w:rsid w:val="00230024"/>
    <w:rsid w:val="00230708"/>
    <w:rsid w:val="002362CA"/>
    <w:rsid w:val="00236F27"/>
    <w:rsid w:val="002406C0"/>
    <w:rsid w:val="00254BC1"/>
    <w:rsid w:val="00274B1A"/>
    <w:rsid w:val="00283F82"/>
    <w:rsid w:val="00284CCD"/>
    <w:rsid w:val="002A5E36"/>
    <w:rsid w:val="002A7D18"/>
    <w:rsid w:val="002B5170"/>
    <w:rsid w:val="002C24DF"/>
    <w:rsid w:val="002E0938"/>
    <w:rsid w:val="002E6881"/>
    <w:rsid w:val="00301F4A"/>
    <w:rsid w:val="0030569B"/>
    <w:rsid w:val="003242E3"/>
    <w:rsid w:val="00331E72"/>
    <w:rsid w:val="00345876"/>
    <w:rsid w:val="00345FF1"/>
    <w:rsid w:val="00355596"/>
    <w:rsid w:val="0035716D"/>
    <w:rsid w:val="00363650"/>
    <w:rsid w:val="00364EFD"/>
    <w:rsid w:val="003651DB"/>
    <w:rsid w:val="00376E3A"/>
    <w:rsid w:val="003903F9"/>
    <w:rsid w:val="003A1FD9"/>
    <w:rsid w:val="003A43BD"/>
    <w:rsid w:val="003A457F"/>
    <w:rsid w:val="003D04F2"/>
    <w:rsid w:val="003D5B2A"/>
    <w:rsid w:val="003D64A8"/>
    <w:rsid w:val="003E5618"/>
    <w:rsid w:val="003E7641"/>
    <w:rsid w:val="003F5FB5"/>
    <w:rsid w:val="003F763D"/>
    <w:rsid w:val="00403BE2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90F3E"/>
    <w:rsid w:val="004A07CF"/>
    <w:rsid w:val="004A2C67"/>
    <w:rsid w:val="004A78EB"/>
    <w:rsid w:val="004B35D0"/>
    <w:rsid w:val="004C2FF4"/>
    <w:rsid w:val="004C47F2"/>
    <w:rsid w:val="004D000E"/>
    <w:rsid w:val="004F2023"/>
    <w:rsid w:val="004F4D92"/>
    <w:rsid w:val="00503E82"/>
    <w:rsid w:val="00516014"/>
    <w:rsid w:val="00516E87"/>
    <w:rsid w:val="00517B99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1E0A"/>
    <w:rsid w:val="00582C7C"/>
    <w:rsid w:val="005954DD"/>
    <w:rsid w:val="005A2501"/>
    <w:rsid w:val="005C1EE0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253CC"/>
    <w:rsid w:val="006407C8"/>
    <w:rsid w:val="00644018"/>
    <w:rsid w:val="00645CAA"/>
    <w:rsid w:val="00655428"/>
    <w:rsid w:val="00656839"/>
    <w:rsid w:val="0065765B"/>
    <w:rsid w:val="00657C09"/>
    <w:rsid w:val="00661FB5"/>
    <w:rsid w:val="0066270E"/>
    <w:rsid w:val="00667FD2"/>
    <w:rsid w:val="006728F7"/>
    <w:rsid w:val="006919FB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12382"/>
    <w:rsid w:val="00720292"/>
    <w:rsid w:val="00721057"/>
    <w:rsid w:val="00724EA4"/>
    <w:rsid w:val="007315A2"/>
    <w:rsid w:val="007316EE"/>
    <w:rsid w:val="00744D20"/>
    <w:rsid w:val="0074584F"/>
    <w:rsid w:val="00754B37"/>
    <w:rsid w:val="0075541C"/>
    <w:rsid w:val="0075595A"/>
    <w:rsid w:val="00757ADB"/>
    <w:rsid w:val="00761679"/>
    <w:rsid w:val="007627AB"/>
    <w:rsid w:val="00773914"/>
    <w:rsid w:val="00773B69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375C"/>
    <w:rsid w:val="007F73B9"/>
    <w:rsid w:val="00804021"/>
    <w:rsid w:val="008141EF"/>
    <w:rsid w:val="0082105D"/>
    <w:rsid w:val="00821FC3"/>
    <w:rsid w:val="008302A3"/>
    <w:rsid w:val="0083328E"/>
    <w:rsid w:val="00841953"/>
    <w:rsid w:val="00841C20"/>
    <w:rsid w:val="00855A04"/>
    <w:rsid w:val="00857FAC"/>
    <w:rsid w:val="008706D0"/>
    <w:rsid w:val="00881F5E"/>
    <w:rsid w:val="00892B75"/>
    <w:rsid w:val="00895358"/>
    <w:rsid w:val="00897CCE"/>
    <w:rsid w:val="008A3751"/>
    <w:rsid w:val="008A6331"/>
    <w:rsid w:val="008B448E"/>
    <w:rsid w:val="008B7216"/>
    <w:rsid w:val="008D40C8"/>
    <w:rsid w:val="008D735D"/>
    <w:rsid w:val="008E4FC9"/>
    <w:rsid w:val="008F07BB"/>
    <w:rsid w:val="008F6EF0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5134"/>
    <w:rsid w:val="009861D1"/>
    <w:rsid w:val="00996C02"/>
    <w:rsid w:val="009B0151"/>
    <w:rsid w:val="009B4F56"/>
    <w:rsid w:val="009B5B12"/>
    <w:rsid w:val="009D2C65"/>
    <w:rsid w:val="009E6DCB"/>
    <w:rsid w:val="009E7E23"/>
    <w:rsid w:val="009F5D8F"/>
    <w:rsid w:val="009F74EA"/>
    <w:rsid w:val="00A04CC5"/>
    <w:rsid w:val="00A05E7F"/>
    <w:rsid w:val="00A17047"/>
    <w:rsid w:val="00A228CF"/>
    <w:rsid w:val="00A363F6"/>
    <w:rsid w:val="00A4436A"/>
    <w:rsid w:val="00A52F92"/>
    <w:rsid w:val="00A603B8"/>
    <w:rsid w:val="00A62B17"/>
    <w:rsid w:val="00A70CAA"/>
    <w:rsid w:val="00A72A87"/>
    <w:rsid w:val="00A7585D"/>
    <w:rsid w:val="00A81D88"/>
    <w:rsid w:val="00A93142"/>
    <w:rsid w:val="00AA0172"/>
    <w:rsid w:val="00AA0458"/>
    <w:rsid w:val="00AA1928"/>
    <w:rsid w:val="00AB2E6F"/>
    <w:rsid w:val="00AC609D"/>
    <w:rsid w:val="00AD0D5E"/>
    <w:rsid w:val="00AE2100"/>
    <w:rsid w:val="00AE6BD0"/>
    <w:rsid w:val="00AF4718"/>
    <w:rsid w:val="00B05C66"/>
    <w:rsid w:val="00B06B30"/>
    <w:rsid w:val="00B06F3D"/>
    <w:rsid w:val="00B17F2E"/>
    <w:rsid w:val="00B22CEA"/>
    <w:rsid w:val="00B31CA5"/>
    <w:rsid w:val="00B36132"/>
    <w:rsid w:val="00B37E4A"/>
    <w:rsid w:val="00B44EB7"/>
    <w:rsid w:val="00B45EB9"/>
    <w:rsid w:val="00B5064D"/>
    <w:rsid w:val="00B62870"/>
    <w:rsid w:val="00B70DB7"/>
    <w:rsid w:val="00B75368"/>
    <w:rsid w:val="00B75650"/>
    <w:rsid w:val="00B77137"/>
    <w:rsid w:val="00B969A7"/>
    <w:rsid w:val="00BA1C9C"/>
    <w:rsid w:val="00BA4D24"/>
    <w:rsid w:val="00BC1B66"/>
    <w:rsid w:val="00BC462B"/>
    <w:rsid w:val="00BC5E06"/>
    <w:rsid w:val="00BF4147"/>
    <w:rsid w:val="00BF4416"/>
    <w:rsid w:val="00C12589"/>
    <w:rsid w:val="00C2215B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5D60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563C7"/>
    <w:rsid w:val="00D662A5"/>
    <w:rsid w:val="00D74427"/>
    <w:rsid w:val="00D85448"/>
    <w:rsid w:val="00D87658"/>
    <w:rsid w:val="00D94014"/>
    <w:rsid w:val="00D97BEB"/>
    <w:rsid w:val="00DA047B"/>
    <w:rsid w:val="00DA0503"/>
    <w:rsid w:val="00DA260E"/>
    <w:rsid w:val="00DA7587"/>
    <w:rsid w:val="00DB504E"/>
    <w:rsid w:val="00DB7665"/>
    <w:rsid w:val="00DD3C66"/>
    <w:rsid w:val="00DE0D61"/>
    <w:rsid w:val="00DE523E"/>
    <w:rsid w:val="00DE73F2"/>
    <w:rsid w:val="00DF41EE"/>
    <w:rsid w:val="00E00BC7"/>
    <w:rsid w:val="00E01FDC"/>
    <w:rsid w:val="00E03E01"/>
    <w:rsid w:val="00E04EEC"/>
    <w:rsid w:val="00E0598B"/>
    <w:rsid w:val="00E07FDC"/>
    <w:rsid w:val="00E14681"/>
    <w:rsid w:val="00E23E96"/>
    <w:rsid w:val="00E32F8A"/>
    <w:rsid w:val="00E3783C"/>
    <w:rsid w:val="00E513F9"/>
    <w:rsid w:val="00E560A1"/>
    <w:rsid w:val="00E62419"/>
    <w:rsid w:val="00E66043"/>
    <w:rsid w:val="00E66B62"/>
    <w:rsid w:val="00E7095B"/>
    <w:rsid w:val="00E81FE8"/>
    <w:rsid w:val="00E824C6"/>
    <w:rsid w:val="00E84846"/>
    <w:rsid w:val="00E9351B"/>
    <w:rsid w:val="00E97ACC"/>
    <w:rsid w:val="00EB1753"/>
    <w:rsid w:val="00EC4033"/>
    <w:rsid w:val="00EC6084"/>
    <w:rsid w:val="00EE4DD7"/>
    <w:rsid w:val="00EF3EDD"/>
    <w:rsid w:val="00F14156"/>
    <w:rsid w:val="00F228D5"/>
    <w:rsid w:val="00F277B9"/>
    <w:rsid w:val="00F36CFD"/>
    <w:rsid w:val="00F37032"/>
    <w:rsid w:val="00F416D4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B50742-DAD9-44AF-A476-510C833B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4436A"/>
    <w:pPr>
      <w:spacing w:before="100" w:beforeAutospacing="1" w:after="100" w:afterAutospacing="1"/>
    </w:pPr>
    <w:rPr>
      <w:rFonts w:ascii="Times New Roman" w:hAnsi="Times New Roman"/>
      <w:sz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02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seVillanueva/ADMGestionConf.git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3A13A58B-0488-496F-9124-D6A3EC6DB120}" type="presOf" srcId="{3A9493AE-36F1-4695-82AB-00172233DEC1}" destId="{7820AA62-E9F6-41B6-9A0F-83B1B80C5E74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63425D9C-6C05-4B8B-B4F0-7E4FE963D8FB}" type="presOf" srcId="{B996F2BE-158D-45D4-9905-B38E7AE69DBD}" destId="{3F4D7EBD-E6F7-4CDF-ADDB-DFCC192D6894}" srcOrd="0" destOrd="0" presId="urn:microsoft.com/office/officeart/2005/8/layout/hierarchy2"/>
    <dgm:cxn modelId="{9F882BB7-1528-4D8D-ACB4-CAA627680849}" type="presOf" srcId="{4B78E0E0-FFFE-456F-A6F8-547CA468ACB0}" destId="{DE284733-C3D1-47B5-86BE-A99FDA645EBE}" srcOrd="1" destOrd="0" presId="urn:microsoft.com/office/officeart/2005/8/layout/hierarchy2"/>
    <dgm:cxn modelId="{56C7F369-DD28-4684-BA4B-718391E2569F}" type="presOf" srcId="{1432C652-3C18-4A67-9173-4317F8F9BB5A}" destId="{AE9C4537-B9ED-43B5-B236-463781E0B5F1}" srcOrd="0" destOrd="0" presId="urn:microsoft.com/office/officeart/2005/8/layout/hierarchy2"/>
    <dgm:cxn modelId="{62E9C433-AFA3-424B-A658-ED88677D214E}" type="presOf" srcId="{EBDB1A20-0571-45DE-B9BD-900E72666C66}" destId="{4E223AA3-A908-4815-B883-635C4E17CAE0}" srcOrd="0" destOrd="0" presId="urn:microsoft.com/office/officeart/2005/8/layout/hierarchy2"/>
    <dgm:cxn modelId="{CD5BA28A-D353-4591-861D-651D1E64C795}" type="presOf" srcId="{77B1B25E-3E40-4B2B-A9A7-3307D1E62147}" destId="{A8F34D2F-B59B-4416-A8BB-35A63070F07C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5425B884-5FB8-4343-8805-03AF675AFDF7}" type="presOf" srcId="{38EE5167-C2E5-4109-BB70-9117C4B47F89}" destId="{C47E0B12-A3DA-4016-ABED-39CD32680EA2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A2291849-DB59-4807-8D3F-4E44AA91CBBF}" type="presOf" srcId="{3A9493AE-36F1-4695-82AB-00172233DEC1}" destId="{3D70F57C-A13D-45D7-B2D1-9500E065ED89}" srcOrd="1" destOrd="0" presId="urn:microsoft.com/office/officeart/2005/8/layout/hierarchy2"/>
    <dgm:cxn modelId="{4DC9B033-E4D0-4368-A3D1-DC42363F4704}" type="presOf" srcId="{4D85541E-C7E3-45FE-92AC-C1E78F89A247}" destId="{233B0C69-CAAD-4371-A4BF-2ED11A20266C}" srcOrd="1" destOrd="0" presId="urn:microsoft.com/office/officeart/2005/8/layout/hierarchy2"/>
    <dgm:cxn modelId="{1B7F819A-87CE-4011-9B95-2FF39F29BC05}" type="presOf" srcId="{9DED964F-F8B0-4D16-839D-BB29CE9D02CA}" destId="{9A5AA9B6-51E0-41EB-84BC-9DAECDA57948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F3FA387F-FE36-4A38-BE46-310660C9A436}" type="presOf" srcId="{38EE5167-C2E5-4109-BB70-9117C4B47F89}" destId="{77FC7958-6F3C-4670-8B8B-99D88E6478F5}" srcOrd="0" destOrd="0" presId="urn:microsoft.com/office/officeart/2005/8/layout/hierarchy2"/>
    <dgm:cxn modelId="{4CEA16F8-FC81-4616-A5D9-AF31C726AB3B}" type="presOf" srcId="{77B1B25E-3E40-4B2B-A9A7-3307D1E62147}" destId="{0894BA4C-96A7-4FB5-B1BC-402F40074395}" srcOrd="0" destOrd="0" presId="urn:microsoft.com/office/officeart/2005/8/layout/hierarchy2"/>
    <dgm:cxn modelId="{50D95394-C860-4D5B-8DA8-0E4F0DFCEE6F}" type="presOf" srcId="{4D85541E-C7E3-45FE-92AC-C1E78F89A247}" destId="{3D294A8E-850B-4B09-95D3-300B8DFC0FFB}" srcOrd="0" destOrd="0" presId="urn:microsoft.com/office/officeart/2005/8/layout/hierarchy2"/>
    <dgm:cxn modelId="{682A0128-CE4D-4B0E-B2BD-E81DBEE47500}" type="presOf" srcId="{3138FF9E-5D07-4114-9CD9-301EBF0E0124}" destId="{A79EFA1B-2501-48D9-8B21-660213623D1E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7217E50B-5089-4F26-B92D-CED93140B253}" type="presOf" srcId="{4B78E0E0-FFFE-456F-A6F8-547CA468ACB0}" destId="{38D81783-511B-4037-8995-0D9A5100FF3C}" srcOrd="0" destOrd="0" presId="urn:microsoft.com/office/officeart/2005/8/layout/hierarchy2"/>
    <dgm:cxn modelId="{5D8481A3-F557-4B7C-AF8C-ADF46E86DD3C}" type="presOf" srcId="{D67D704A-8856-4016-9F0F-F0FB5A7D8CD9}" destId="{C73CB3A5-3C76-4015-9D4D-81F572466FF4}" srcOrd="0" destOrd="0" presId="urn:microsoft.com/office/officeart/2005/8/layout/hierarchy2"/>
    <dgm:cxn modelId="{1B82C35F-A5F8-47A4-9369-94E168A2ECAB}" type="presOf" srcId="{F2F7F699-7D43-492E-B01F-45B08A3CF15D}" destId="{4E506095-B50C-41DF-9EA5-82D9279E307C}" srcOrd="0" destOrd="0" presId="urn:microsoft.com/office/officeart/2005/8/layout/hierarchy2"/>
    <dgm:cxn modelId="{CA5BA56D-A0E9-4940-8471-EF072F785F34}" type="presParOf" srcId="{AE9C4537-B9ED-43B5-B236-463781E0B5F1}" destId="{9C4BBAED-6D3A-4DAF-B7D7-541EEC62FC34}" srcOrd="0" destOrd="0" presId="urn:microsoft.com/office/officeart/2005/8/layout/hierarchy2"/>
    <dgm:cxn modelId="{6629A773-C6D3-494C-A982-C2ADAE666ED4}" type="presParOf" srcId="{9C4BBAED-6D3A-4DAF-B7D7-541EEC62FC34}" destId="{A79EFA1B-2501-48D9-8B21-660213623D1E}" srcOrd="0" destOrd="0" presId="urn:microsoft.com/office/officeart/2005/8/layout/hierarchy2"/>
    <dgm:cxn modelId="{091F21A4-0836-447D-B3FE-749B0E91CAEE}" type="presParOf" srcId="{9C4BBAED-6D3A-4DAF-B7D7-541EEC62FC34}" destId="{80930816-5F4F-49BC-972B-57D57CEE9805}" srcOrd="1" destOrd="0" presId="urn:microsoft.com/office/officeart/2005/8/layout/hierarchy2"/>
    <dgm:cxn modelId="{94543C77-6F7C-4280-9890-B8D99D539378}" type="presParOf" srcId="{80930816-5F4F-49BC-972B-57D57CEE9805}" destId="{3D294A8E-850B-4B09-95D3-300B8DFC0FFB}" srcOrd="0" destOrd="0" presId="urn:microsoft.com/office/officeart/2005/8/layout/hierarchy2"/>
    <dgm:cxn modelId="{850E3D63-1F8E-4B39-942F-00CCAE034334}" type="presParOf" srcId="{3D294A8E-850B-4B09-95D3-300B8DFC0FFB}" destId="{233B0C69-CAAD-4371-A4BF-2ED11A20266C}" srcOrd="0" destOrd="0" presId="urn:microsoft.com/office/officeart/2005/8/layout/hierarchy2"/>
    <dgm:cxn modelId="{F751653B-589E-4A36-A902-B45B5B039E10}" type="presParOf" srcId="{80930816-5F4F-49BC-972B-57D57CEE9805}" destId="{399FF8FE-A1C2-4326-9494-4F643ACF3B2A}" srcOrd="1" destOrd="0" presId="urn:microsoft.com/office/officeart/2005/8/layout/hierarchy2"/>
    <dgm:cxn modelId="{D210CEA7-F2A5-44F4-A219-B6B47BEB9939}" type="presParOf" srcId="{399FF8FE-A1C2-4326-9494-4F643ACF3B2A}" destId="{4E506095-B50C-41DF-9EA5-82D9279E307C}" srcOrd="0" destOrd="0" presId="urn:microsoft.com/office/officeart/2005/8/layout/hierarchy2"/>
    <dgm:cxn modelId="{9EAEBD21-DA64-44D3-96A7-87FAE90A0263}" type="presParOf" srcId="{399FF8FE-A1C2-4326-9494-4F643ACF3B2A}" destId="{986807FD-581A-411F-9979-11276707C3E9}" srcOrd="1" destOrd="0" presId="urn:microsoft.com/office/officeart/2005/8/layout/hierarchy2"/>
    <dgm:cxn modelId="{6536EA8A-52BB-400B-9F06-12E9257CD605}" type="presParOf" srcId="{80930816-5F4F-49BC-972B-57D57CEE9805}" destId="{7820AA62-E9F6-41B6-9A0F-83B1B80C5E74}" srcOrd="2" destOrd="0" presId="urn:microsoft.com/office/officeart/2005/8/layout/hierarchy2"/>
    <dgm:cxn modelId="{E1A74649-776A-4966-9D63-F63A586F48A7}" type="presParOf" srcId="{7820AA62-E9F6-41B6-9A0F-83B1B80C5E74}" destId="{3D70F57C-A13D-45D7-B2D1-9500E065ED89}" srcOrd="0" destOrd="0" presId="urn:microsoft.com/office/officeart/2005/8/layout/hierarchy2"/>
    <dgm:cxn modelId="{70207FB0-559B-4C7B-B8D8-26379699D953}" type="presParOf" srcId="{80930816-5F4F-49BC-972B-57D57CEE9805}" destId="{AD0B8AE8-3360-469B-AB24-37E916C49B37}" srcOrd="3" destOrd="0" presId="urn:microsoft.com/office/officeart/2005/8/layout/hierarchy2"/>
    <dgm:cxn modelId="{6C91AEBA-75EE-46F0-95F2-77A60796E34E}" type="presParOf" srcId="{AD0B8AE8-3360-469B-AB24-37E916C49B37}" destId="{9A5AA9B6-51E0-41EB-84BC-9DAECDA57948}" srcOrd="0" destOrd="0" presId="urn:microsoft.com/office/officeart/2005/8/layout/hierarchy2"/>
    <dgm:cxn modelId="{ADC3C35C-A638-4BA6-A1CE-73D51622237F}" type="presParOf" srcId="{AD0B8AE8-3360-469B-AB24-37E916C49B37}" destId="{3112A20C-6C41-4D00-9911-0F16B451546C}" srcOrd="1" destOrd="0" presId="urn:microsoft.com/office/officeart/2005/8/layout/hierarchy2"/>
    <dgm:cxn modelId="{9922F539-78D8-4D0B-BBDA-481BA8DA4E82}" type="presParOf" srcId="{3112A20C-6C41-4D00-9911-0F16B451546C}" destId="{0894BA4C-96A7-4FB5-B1BC-402F40074395}" srcOrd="0" destOrd="0" presId="urn:microsoft.com/office/officeart/2005/8/layout/hierarchy2"/>
    <dgm:cxn modelId="{5FC332A7-B89C-4AE0-BED6-F56F0D68C297}" type="presParOf" srcId="{0894BA4C-96A7-4FB5-B1BC-402F40074395}" destId="{A8F34D2F-B59B-4416-A8BB-35A63070F07C}" srcOrd="0" destOrd="0" presId="urn:microsoft.com/office/officeart/2005/8/layout/hierarchy2"/>
    <dgm:cxn modelId="{A7EC3A84-7659-4AEA-9EFE-A4E72C726B39}" type="presParOf" srcId="{3112A20C-6C41-4D00-9911-0F16B451546C}" destId="{3CAE97E3-CC93-4E92-8EAD-1280EC3C04C2}" srcOrd="1" destOrd="0" presId="urn:microsoft.com/office/officeart/2005/8/layout/hierarchy2"/>
    <dgm:cxn modelId="{B526D930-18C6-4F0A-B623-106FB7DAF8BA}" type="presParOf" srcId="{3CAE97E3-CC93-4E92-8EAD-1280EC3C04C2}" destId="{4E223AA3-A908-4815-B883-635C4E17CAE0}" srcOrd="0" destOrd="0" presId="urn:microsoft.com/office/officeart/2005/8/layout/hierarchy2"/>
    <dgm:cxn modelId="{BB52851E-9167-4BE8-BD4C-C646D99552D9}" type="presParOf" srcId="{3CAE97E3-CC93-4E92-8EAD-1280EC3C04C2}" destId="{9FB6A310-5CD3-47D6-A4D9-7BB5ED1C8DE0}" srcOrd="1" destOrd="0" presId="urn:microsoft.com/office/officeart/2005/8/layout/hierarchy2"/>
    <dgm:cxn modelId="{D81D45E0-B035-443C-9705-C700D03D7010}" type="presParOf" srcId="{3112A20C-6C41-4D00-9911-0F16B451546C}" destId="{77FC7958-6F3C-4670-8B8B-99D88E6478F5}" srcOrd="2" destOrd="0" presId="urn:microsoft.com/office/officeart/2005/8/layout/hierarchy2"/>
    <dgm:cxn modelId="{1258A739-79F4-4BFE-976D-8EFF1F4F996D}" type="presParOf" srcId="{77FC7958-6F3C-4670-8B8B-99D88E6478F5}" destId="{C47E0B12-A3DA-4016-ABED-39CD32680EA2}" srcOrd="0" destOrd="0" presId="urn:microsoft.com/office/officeart/2005/8/layout/hierarchy2"/>
    <dgm:cxn modelId="{214369E9-861A-4DAA-80F1-E89B9857B591}" type="presParOf" srcId="{3112A20C-6C41-4D00-9911-0F16B451546C}" destId="{DA3EF3CC-7773-4747-ADA2-6DFED3E4B7B4}" srcOrd="3" destOrd="0" presId="urn:microsoft.com/office/officeart/2005/8/layout/hierarchy2"/>
    <dgm:cxn modelId="{420C39D6-AC45-4BC6-A11F-3FE40D786E48}" type="presParOf" srcId="{DA3EF3CC-7773-4747-ADA2-6DFED3E4B7B4}" destId="{3F4D7EBD-E6F7-4CDF-ADDB-DFCC192D6894}" srcOrd="0" destOrd="0" presId="urn:microsoft.com/office/officeart/2005/8/layout/hierarchy2"/>
    <dgm:cxn modelId="{136EC483-0C5F-463A-8FFA-95BAFA832032}" type="presParOf" srcId="{DA3EF3CC-7773-4747-ADA2-6DFED3E4B7B4}" destId="{8CF09BC2-104A-4877-8B30-5182564907E6}" srcOrd="1" destOrd="0" presId="urn:microsoft.com/office/officeart/2005/8/layout/hierarchy2"/>
    <dgm:cxn modelId="{C6E010B0-5027-4C0E-B63A-481403FE1B82}" type="presParOf" srcId="{80930816-5F4F-49BC-972B-57D57CEE9805}" destId="{38D81783-511B-4037-8995-0D9A5100FF3C}" srcOrd="4" destOrd="0" presId="urn:microsoft.com/office/officeart/2005/8/layout/hierarchy2"/>
    <dgm:cxn modelId="{4B210FAC-D692-401E-943E-D9E82A1E36CF}" type="presParOf" srcId="{38D81783-511B-4037-8995-0D9A5100FF3C}" destId="{DE284733-C3D1-47B5-86BE-A99FDA645EBE}" srcOrd="0" destOrd="0" presId="urn:microsoft.com/office/officeart/2005/8/layout/hierarchy2"/>
    <dgm:cxn modelId="{504D4181-D856-4FB5-A07F-52782636BA12}" type="presParOf" srcId="{80930816-5F4F-49BC-972B-57D57CEE9805}" destId="{F6B10290-0AA4-4F2E-8E17-C296C40B5913}" srcOrd="5" destOrd="0" presId="urn:microsoft.com/office/officeart/2005/8/layout/hierarchy2"/>
    <dgm:cxn modelId="{7B7A1774-0E7C-4DCB-BB35-044C3BB71ADE}" type="presParOf" srcId="{F6B10290-0AA4-4F2E-8E17-C296C40B5913}" destId="{C73CB3A5-3C76-4015-9D4D-81F572466FF4}" srcOrd="0" destOrd="0" presId="urn:microsoft.com/office/officeart/2005/8/layout/hierarchy2"/>
    <dgm:cxn modelId="{43B1BAA5-38FE-424B-8972-04FC6F238EB3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E1B13-7281-46EA-BA45-E98A2B41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771</TotalTime>
  <Pages>1</Pages>
  <Words>4281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27772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Adrian Betalleluz</cp:lastModifiedBy>
  <cp:revision>142</cp:revision>
  <cp:lastPrinted>2002-06-07T02:19:00Z</cp:lastPrinted>
  <dcterms:created xsi:type="dcterms:W3CDTF">2016-10-14T04:29:00Z</dcterms:created>
  <dcterms:modified xsi:type="dcterms:W3CDTF">2016-12-03T08:12:00Z</dcterms:modified>
</cp:coreProperties>
</file>