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D217" w14:textId="77777777" w:rsidR="006B649B" w:rsidRDefault="00EB2E75">
      <w:pPr>
        <w:pStyle w:val="Ttulo1"/>
      </w:pPr>
      <w:r>
        <w:t>Informe de Análisis de Eventos en el Perú (2022 - 2024)</w:t>
      </w:r>
    </w:p>
    <w:p w14:paraId="19A78796" w14:textId="77777777" w:rsidR="006B649B" w:rsidRDefault="00EB2E75">
      <w:pPr>
        <w:pStyle w:val="Ttulo2"/>
      </w:pPr>
      <w:r>
        <w:t>1. Introducción</w:t>
      </w:r>
    </w:p>
    <w:p w14:paraId="4B09470E" w14:textId="77777777" w:rsidR="006B649B" w:rsidRDefault="00EB2E75">
      <w:r>
        <w:t xml:space="preserve">Este informe presenta el análisis de los eventos registrados en el Perú durante los años 2022, 2023 y 2024. Los datos fueron normalizados, procesados y analizados utilizando SQL, </w:t>
      </w:r>
      <w:r>
        <w:t>Excel y Power BI. El objetivo fue identificar patrones, tendencias y comportamientos relevantes respecto a los eventos realizados.</w:t>
      </w:r>
    </w:p>
    <w:p w14:paraId="3DF7BB74" w14:textId="77777777" w:rsidR="006B649B" w:rsidRDefault="00EB2E75">
      <w:pPr>
        <w:pStyle w:val="Ttulo2"/>
      </w:pPr>
      <w:r>
        <w:t>2. Metodología</w:t>
      </w:r>
    </w:p>
    <w:p w14:paraId="63DF2309" w14:textId="77777777" w:rsidR="006B649B" w:rsidRDefault="00EB2E75">
      <w:r>
        <w:t>El proceso de análisis siguió las siguientes etapas:</w:t>
      </w:r>
      <w:r>
        <w:br/>
        <w:t>• Normalización del dataset original.</w:t>
      </w:r>
      <w:r>
        <w:br/>
        <w:t>• Limpieza y estand</w:t>
      </w:r>
      <w:r>
        <w:t>arización de columnas.</w:t>
      </w:r>
      <w:r>
        <w:br/>
        <w:t>• Consulta y obtención de KPIs mediante SQL.</w:t>
      </w:r>
      <w:r>
        <w:br/>
        <w:t>• Visualización dinámica en Power BI.</w:t>
      </w:r>
      <w:r>
        <w:br/>
      </w:r>
    </w:p>
    <w:p w14:paraId="024FFE91" w14:textId="77777777" w:rsidR="006B649B" w:rsidRDefault="00EB2E75">
      <w:pPr>
        <w:pStyle w:val="Ttulo2"/>
      </w:pPr>
      <w:r>
        <w:t>3. KPIs del Proyecto</w:t>
      </w:r>
    </w:p>
    <w:p w14:paraId="51E5C289" w14:textId="77777777" w:rsidR="006B649B" w:rsidRDefault="00EB2E75">
      <w:pPr>
        <w:pStyle w:val="Ttulo3"/>
      </w:pPr>
      <w:r>
        <w:t>KPI 1: Total de Eventos</w:t>
      </w:r>
    </w:p>
    <w:p w14:paraId="7664F502" w14:textId="77777777" w:rsidR="006B649B" w:rsidRDefault="00EB2E75">
      <w:r>
        <w:t>• Total registrado: 766 eventos.</w:t>
      </w:r>
    </w:p>
    <w:p w14:paraId="1A184C82" w14:textId="77777777" w:rsidR="006B649B" w:rsidRDefault="00EB2E75">
      <w:pPr>
        <w:pStyle w:val="Ttulo3"/>
      </w:pPr>
      <w:r>
        <w:t>KPI 2: Cantidad de Eventos por Año</w:t>
      </w:r>
    </w:p>
    <w:p w14:paraId="313BD797" w14:textId="77777777" w:rsidR="006B649B" w:rsidRDefault="00EB2E75">
      <w:r>
        <w:t>• 2022: 169 eventos</w:t>
      </w:r>
      <w:r>
        <w:br/>
        <w:t>• 2023: 261 even</w:t>
      </w:r>
      <w:r>
        <w:t>tos</w:t>
      </w:r>
      <w:r>
        <w:br/>
        <w:t>• 2024: 336 eventos</w:t>
      </w:r>
    </w:p>
    <w:p w14:paraId="5FCA96D1" w14:textId="77777777" w:rsidR="006B649B" w:rsidRDefault="00EB2E75">
      <w:pPr>
        <w:pStyle w:val="Ttulo3"/>
      </w:pPr>
      <w:r>
        <w:t>KPI 3: Cantidad por Modalidad</w:t>
      </w:r>
    </w:p>
    <w:p w14:paraId="7A08BD65" w14:textId="77777777" w:rsidR="006B649B" w:rsidRDefault="00EB2E75">
      <w:r>
        <w:t>• Presencial: 743</w:t>
      </w:r>
      <w:r>
        <w:br/>
        <w:t>• Mixto: 17</w:t>
      </w:r>
      <w:r>
        <w:br/>
        <w:t>• En línea o virtual: 6</w:t>
      </w:r>
    </w:p>
    <w:p w14:paraId="3C56B3FE" w14:textId="77777777" w:rsidR="006B649B" w:rsidRDefault="00EB2E75">
      <w:pPr>
        <w:pStyle w:val="Ttulo3"/>
      </w:pPr>
      <w:r>
        <w:t>KPI 4: Top 5 Eventos Presenciales</w:t>
      </w:r>
    </w:p>
    <w:p w14:paraId="6543EB1E" w14:textId="77777777" w:rsidR="006B649B" w:rsidRDefault="00EB2E75">
      <w:r>
        <w:t>1. Gran Teatro Nacional – 117</w:t>
      </w:r>
      <w:r>
        <w:br/>
        <w:t>2. Teatro Julieta – 80</w:t>
      </w:r>
      <w:r>
        <w:br/>
        <w:t>3. Auditorio del Colegio Santa Úrsula – 30</w:t>
      </w:r>
      <w:r>
        <w:br/>
        <w:t>4. Cúpula de las A</w:t>
      </w:r>
      <w:r>
        <w:t>rtes – 29</w:t>
      </w:r>
      <w:r>
        <w:br/>
        <w:t>5. Teatro del Centro Cultural de la PUCP – 26</w:t>
      </w:r>
    </w:p>
    <w:p w14:paraId="799FC18D" w14:textId="77777777" w:rsidR="006B649B" w:rsidRDefault="00EB2E75">
      <w:pPr>
        <w:pStyle w:val="Ttulo3"/>
      </w:pPr>
      <w:r>
        <w:t>KPI 5: Tipos de Documentos</w:t>
      </w:r>
    </w:p>
    <w:p w14:paraId="00D12E65" w14:textId="77777777" w:rsidR="006B649B" w:rsidRDefault="00EB2E75">
      <w:r>
        <w:t>• RUC: 726</w:t>
      </w:r>
      <w:r>
        <w:br/>
        <w:t>• DNI: 40</w:t>
      </w:r>
    </w:p>
    <w:p w14:paraId="73ED8904" w14:textId="77777777" w:rsidR="006B649B" w:rsidRDefault="00EB2E75">
      <w:pPr>
        <w:pStyle w:val="Ttulo3"/>
      </w:pPr>
      <w:r>
        <w:lastRenderedPageBreak/>
        <w:t>KPI 6: Tipo de Personería</w:t>
      </w:r>
    </w:p>
    <w:p w14:paraId="7AAE64B9" w14:textId="77777777" w:rsidR="006B649B" w:rsidRDefault="00EB2E75">
      <w:r>
        <w:t>• Persona Jurídica: 561</w:t>
      </w:r>
      <w:r>
        <w:br/>
        <w:t>• Persona Natural: 205</w:t>
      </w:r>
    </w:p>
    <w:p w14:paraId="0F5B05C5" w14:textId="77777777" w:rsidR="006B649B" w:rsidRDefault="00EB2E75">
      <w:pPr>
        <w:pStyle w:val="Ttulo3"/>
      </w:pPr>
      <w:r>
        <w:t>KPI 7: Top 3 Categorías Realizadas</w:t>
      </w:r>
    </w:p>
    <w:p w14:paraId="31F91415" w14:textId="77777777" w:rsidR="006B649B" w:rsidRDefault="00EB2E75">
      <w:r>
        <w:t>• Teatro: 447</w:t>
      </w:r>
      <w:r>
        <w:br/>
        <w:t>• Folclor Nacional: 123</w:t>
      </w:r>
      <w:r>
        <w:br/>
        <w:t>• Músi</w:t>
      </w:r>
      <w:r>
        <w:t>ca Clásica: 94</w:t>
      </w:r>
    </w:p>
    <w:p w14:paraId="3B844857" w14:textId="77777777" w:rsidR="006B649B" w:rsidRDefault="00EB2E75">
      <w:pPr>
        <w:pStyle w:val="Ttulo2"/>
      </w:pPr>
      <w:r>
        <w:t>4. Dashboard Final</w:t>
      </w:r>
    </w:p>
    <w:p w14:paraId="5CD7FBDC" w14:textId="77777777" w:rsidR="006B649B" w:rsidRDefault="00EB2E75">
      <w:r>
        <w:t>El dashboard fue desarrollado en Power BI e incluye visualizaciones interactivas para filtrar por año y ubicación. Representa claramente todas las métricas clave identificadas.</w:t>
      </w:r>
    </w:p>
    <w:p w14:paraId="64E600FC" w14:textId="77777777" w:rsidR="006B649B" w:rsidRDefault="00EB2E75">
      <w:pPr>
        <w:pStyle w:val="Ttulo2"/>
      </w:pPr>
      <w:r>
        <w:t>5. Conclusiones</w:t>
      </w:r>
    </w:p>
    <w:p w14:paraId="66C0AA1F" w14:textId="77777777" w:rsidR="006B649B" w:rsidRDefault="00EB2E75">
      <w:r>
        <w:t>El análisis evidencia que los</w:t>
      </w:r>
      <w:r>
        <w:t xml:space="preserve"> eventos presenciales dominan ampliamente sobre modalidades mixtas o virtuales. Asimismo, la categoría de Teatro concentra la mayor actividad cultural en el país durante el periodo analizado. El registro masivo bajo RUC indica una fuerte presencia instituc</w:t>
      </w:r>
      <w:r>
        <w:t>ional en la organización de eventos.</w:t>
      </w:r>
    </w:p>
    <w:p w14:paraId="27223B99" w14:textId="24040ADC" w:rsidR="004B4DE0" w:rsidRDefault="00EB2E75">
      <w:r>
        <w:rPr>
          <w:noProof/>
        </w:rPr>
        <w:drawing>
          <wp:inline distT="0" distB="0" distL="0" distR="0" wp14:anchorId="4A2160E1" wp14:editId="36C624C8">
            <wp:extent cx="5486400" cy="30778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D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DE0"/>
    <w:rsid w:val="006B649B"/>
    <w:rsid w:val="00AA1D8D"/>
    <w:rsid w:val="00B47730"/>
    <w:rsid w:val="00CB0664"/>
    <w:rsid w:val="00EB2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BB2EF7-30B9-4FE5-BB45-4DC20D37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rojas</cp:lastModifiedBy>
  <cp:revision>3</cp:revision>
  <dcterms:created xsi:type="dcterms:W3CDTF">2013-12-23T23:15:00Z</dcterms:created>
  <dcterms:modified xsi:type="dcterms:W3CDTF">2025-11-18T22:33:00Z</dcterms:modified>
  <cp:category/>
</cp:coreProperties>
</file>