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rPr>
          <w:b w:val="0"/>
          <w:bCs w:val="0"/>
          <w:vertAlign w:val="baseline"/>
        </w:rPr>
      </w:pPr>
      <w:r w:rsidDel="00000000" w:rsidR="00000000" w:rsidRPr="00000000">
        <w:rPr>
          <w:rtl w:val="0"/>
        </w:rPr>
      </w:r>
    </w:p>
    <w:p w:rsidR="00000000" w:rsidDel="00000000" w:rsidP="00000000" w:rsidRDefault="00000000" w:rsidRPr="00000000" w14:paraId="00000002">
      <w:pPr>
        <w:widowControl w:val="0"/>
        <w:spacing w:line="480" w:lineRule="auto"/>
        <w:rPr>
          <w:b w:val="0"/>
          <w:bCs w:val="0"/>
          <w:vertAlign w:val="baseline"/>
        </w:rPr>
      </w:pPr>
      <w:r w:rsidDel="00000000" w:rsidR="00000000" w:rsidRPr="00000000">
        <w:rPr>
          <w:rtl w:val="0"/>
        </w:rPr>
      </w:r>
    </w:p>
    <w:p w:rsidR="00000000" w:rsidDel="00000000" w:rsidP="00000000" w:rsidRDefault="00000000" w:rsidRPr="00000000" w14:paraId="00000003">
      <w:pPr>
        <w:pStyle w:val="Heading3"/>
        <w:widowControl w:val="0"/>
        <w:rPr>
          <w:vertAlign w:val="baseline"/>
        </w:rPr>
      </w:pPr>
      <w:r w:rsidDel="00000000" w:rsidR="00000000" w:rsidRPr="00000000">
        <w:rPr>
          <w:b w:val="1"/>
          <w:bCs w:val="1"/>
          <w:vertAlign w:val="baseline"/>
          <w:rtl w:val="0"/>
        </w:rPr>
        <w:t xml:space="preserve">The Impact of Lottery Incentives: </w:t>
      </w:r>
      <w:r w:rsidDel="00000000" w:rsidR="00000000" w:rsidRPr="00000000">
        <w:rPr>
          <w:rtl w:val="0"/>
        </w:rPr>
      </w:r>
    </w:p>
    <w:p w:rsidR="00000000" w:rsidDel="00000000" w:rsidP="00000000" w:rsidRDefault="00000000" w:rsidRPr="00000000" w14:paraId="00000004">
      <w:pPr>
        <w:pStyle w:val="Heading3"/>
        <w:widowControl w:val="0"/>
        <w:rPr>
          <w:vertAlign w:val="baseline"/>
        </w:rPr>
      </w:pPr>
      <w:r w:rsidDel="00000000" w:rsidR="00000000" w:rsidRPr="00000000">
        <w:rPr>
          <w:b w:val="1"/>
          <w:bCs w:val="1"/>
          <w:vertAlign w:val="baseline"/>
          <w:rtl w:val="0"/>
        </w:rPr>
        <w:t xml:space="preserve">Increasing Response Rates Can Decrease Survey Accuracy</w:t>
      </w:r>
      <w:r w:rsidDel="00000000" w:rsidR="00000000" w:rsidRPr="00000000">
        <w:rPr>
          <w:rtl w:val="0"/>
        </w:rPr>
      </w:r>
    </w:p>
    <w:p w:rsidR="00000000" w:rsidDel="00000000" w:rsidP="00000000" w:rsidRDefault="00000000" w:rsidRPr="00000000" w14:paraId="00000005">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06">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07">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08">
      <w:pPr>
        <w:widowControl w:val="0"/>
        <w:jc w:val="center"/>
        <w:rPr>
          <w:vertAlign w:val="baseline"/>
        </w:rPr>
      </w:pPr>
      <w:r w:rsidDel="00000000" w:rsidR="00000000" w:rsidRPr="00000000">
        <w:rPr>
          <w:vertAlign w:val="baseline"/>
          <w:rtl w:val="0"/>
        </w:rPr>
        <w:t xml:space="preserve">Jerold Pearson</w:t>
      </w:r>
    </w:p>
    <w:p w:rsidR="00000000" w:rsidDel="00000000" w:rsidP="00000000" w:rsidRDefault="00000000" w:rsidRPr="00000000" w14:paraId="00000009">
      <w:pPr>
        <w:widowControl w:val="0"/>
        <w:jc w:val="center"/>
        <w:rPr>
          <w:vertAlign w:val="baseline"/>
        </w:rPr>
      </w:pPr>
      <w:r w:rsidDel="00000000" w:rsidR="00000000" w:rsidRPr="00000000">
        <w:rPr>
          <w:vertAlign w:val="baseline"/>
          <w:rtl w:val="0"/>
        </w:rPr>
        <w:t xml:space="preserve">Stanford Alumni Association</w:t>
      </w:r>
    </w:p>
    <w:p w:rsidR="00000000" w:rsidDel="00000000" w:rsidP="00000000" w:rsidRDefault="00000000" w:rsidRPr="00000000" w14:paraId="0000000A">
      <w:pPr>
        <w:widowControl w:val="0"/>
        <w:jc w:val="center"/>
        <w:rPr>
          <w:vertAlign w:val="baseline"/>
        </w:rPr>
      </w:pPr>
      <w:r w:rsidDel="00000000" w:rsidR="00000000" w:rsidRPr="00000000">
        <w:rPr>
          <w:vertAlign w:val="baseline"/>
          <w:rtl w:val="0"/>
        </w:rPr>
        <w:t xml:space="preserve">Stanford University</w:t>
      </w:r>
    </w:p>
    <w:p w:rsidR="00000000" w:rsidDel="00000000" w:rsidP="00000000" w:rsidRDefault="00000000" w:rsidRPr="00000000" w14:paraId="0000000B">
      <w:pPr>
        <w:widowControl w:val="0"/>
        <w:jc w:val="center"/>
        <w:rPr>
          <w:vertAlign w:val="baseline"/>
        </w:rPr>
      </w:pPr>
      <w:r w:rsidDel="00000000" w:rsidR="00000000" w:rsidRPr="00000000">
        <w:rPr>
          <w:vertAlign w:val="baseline"/>
          <w:rtl w:val="0"/>
        </w:rPr>
        <w:t xml:space="preserve">Arrillaga Alumni Center</w:t>
      </w:r>
    </w:p>
    <w:p w:rsidR="00000000" w:rsidDel="00000000" w:rsidP="00000000" w:rsidRDefault="00000000" w:rsidRPr="00000000" w14:paraId="0000000C">
      <w:pPr>
        <w:widowControl w:val="0"/>
        <w:jc w:val="center"/>
        <w:rPr>
          <w:vertAlign w:val="baseline"/>
        </w:rPr>
      </w:pPr>
      <w:r w:rsidDel="00000000" w:rsidR="00000000" w:rsidRPr="00000000">
        <w:rPr>
          <w:vertAlign w:val="baseline"/>
          <w:rtl w:val="0"/>
        </w:rPr>
        <w:t xml:space="preserve">Stanford, CA  94305</w:t>
      </w:r>
    </w:p>
    <w:p w:rsidR="00000000" w:rsidDel="00000000" w:rsidP="00000000" w:rsidRDefault="00000000" w:rsidRPr="00000000" w14:paraId="0000000D">
      <w:pPr>
        <w:widowControl w:val="0"/>
        <w:jc w:val="center"/>
        <w:rPr>
          <w:vertAlign w:val="baseline"/>
        </w:rPr>
      </w:pPr>
      <w:r w:rsidDel="00000000" w:rsidR="00000000" w:rsidRPr="00000000">
        <w:rPr>
          <w:rtl w:val="0"/>
        </w:rPr>
      </w:r>
    </w:p>
    <w:p w:rsidR="00000000" w:rsidDel="00000000" w:rsidP="00000000" w:rsidRDefault="00000000" w:rsidRPr="00000000" w14:paraId="0000000E">
      <w:pPr>
        <w:widowControl w:val="0"/>
        <w:jc w:val="center"/>
        <w:rPr>
          <w:vertAlign w:val="baseline"/>
        </w:rPr>
      </w:pPr>
      <w:r w:rsidDel="00000000" w:rsidR="00000000" w:rsidRPr="00000000">
        <w:rPr>
          <w:rtl w:val="0"/>
        </w:rPr>
      </w:r>
    </w:p>
    <w:p w:rsidR="00000000" w:rsidDel="00000000" w:rsidP="00000000" w:rsidRDefault="00000000" w:rsidRPr="00000000" w14:paraId="0000000F">
      <w:pPr>
        <w:widowControl w:val="0"/>
        <w:jc w:val="center"/>
        <w:rPr>
          <w:vertAlign w:val="baseline"/>
        </w:rPr>
      </w:pPr>
      <w:r w:rsidDel="00000000" w:rsidR="00000000" w:rsidRPr="00000000">
        <w:rPr>
          <w:vertAlign w:val="baseline"/>
          <w:rtl w:val="0"/>
        </w:rPr>
        <w:t xml:space="preserve">Roger E. Levine</w:t>
      </w:r>
    </w:p>
    <w:p w:rsidR="00000000" w:rsidDel="00000000" w:rsidP="00000000" w:rsidRDefault="00000000" w:rsidRPr="00000000" w14:paraId="00000010">
      <w:pPr>
        <w:widowControl w:val="0"/>
        <w:jc w:val="center"/>
        <w:rPr>
          <w:vertAlign w:val="baseline"/>
        </w:rPr>
      </w:pPr>
      <w:r w:rsidDel="00000000" w:rsidR="00000000" w:rsidRPr="00000000">
        <w:rPr>
          <w:vertAlign w:val="baseline"/>
          <w:rtl w:val="0"/>
        </w:rPr>
        <w:t xml:space="preserve">American Institutes for Research</w:t>
      </w:r>
    </w:p>
    <w:p w:rsidR="00000000" w:rsidDel="00000000" w:rsidP="00000000" w:rsidRDefault="00000000" w:rsidRPr="00000000" w14:paraId="00000011">
      <w:pPr>
        <w:widowControl w:val="0"/>
        <w:jc w:val="center"/>
        <w:rPr>
          <w:vertAlign w:val="baseline"/>
        </w:rPr>
      </w:pPr>
      <w:r w:rsidDel="00000000" w:rsidR="00000000" w:rsidRPr="00000000">
        <w:rPr>
          <w:vertAlign w:val="baseline"/>
          <w:rtl w:val="0"/>
        </w:rPr>
        <w:t xml:space="preserve">1070 Arastradero Road, Suite 200 </w:t>
        <w:br w:type="textWrapping"/>
        <w:t xml:space="preserve">Palo Alto, CA 94304-1334</w:t>
      </w:r>
    </w:p>
    <w:p w:rsidR="00000000" w:rsidDel="00000000" w:rsidP="00000000" w:rsidRDefault="00000000" w:rsidRPr="00000000" w14:paraId="00000012">
      <w:pPr>
        <w:widowControl w:val="0"/>
        <w:jc w:val="center"/>
        <w:rPr>
          <w:vertAlign w:val="baseline"/>
        </w:rPr>
      </w:pPr>
      <w:r w:rsidDel="00000000" w:rsidR="00000000" w:rsidRPr="00000000">
        <w:rPr>
          <w:rtl w:val="0"/>
        </w:rPr>
      </w:r>
    </w:p>
    <w:p w:rsidR="00000000" w:rsidDel="00000000" w:rsidP="00000000" w:rsidRDefault="00000000" w:rsidRPr="00000000" w14:paraId="00000013">
      <w:pPr>
        <w:widowControl w:val="0"/>
        <w:jc w:val="center"/>
        <w:rPr>
          <w:vertAlign w:val="baseline"/>
        </w:rPr>
      </w:pPr>
      <w:r w:rsidDel="00000000" w:rsidR="00000000" w:rsidRPr="00000000">
        <w:rPr>
          <w:rtl w:val="0"/>
        </w:rPr>
      </w:r>
    </w:p>
    <w:p w:rsidR="00000000" w:rsidDel="00000000" w:rsidP="00000000" w:rsidRDefault="00000000" w:rsidRPr="00000000" w14:paraId="00000014">
      <w:pPr>
        <w:widowControl w:val="0"/>
        <w:jc w:val="center"/>
        <w:rPr>
          <w:vertAlign w:val="baseline"/>
        </w:rPr>
      </w:pPr>
      <w:r w:rsidDel="00000000" w:rsidR="00000000" w:rsidRPr="00000000">
        <w:rPr>
          <w:vertAlign w:val="baseline"/>
          <w:rtl w:val="0"/>
        </w:rPr>
        <w:t xml:space="preserve">Jon A. Krosnick</w:t>
      </w:r>
    </w:p>
    <w:p w:rsidR="00000000" w:rsidDel="00000000" w:rsidP="00000000" w:rsidRDefault="00000000" w:rsidRPr="00000000" w14:paraId="00000015">
      <w:pPr>
        <w:widowControl w:val="0"/>
        <w:jc w:val="center"/>
        <w:rPr>
          <w:vertAlign w:val="baseline"/>
        </w:rPr>
      </w:pPr>
      <w:r w:rsidDel="00000000" w:rsidR="00000000" w:rsidRPr="00000000">
        <w:rPr>
          <w:vertAlign w:val="baseline"/>
          <w:rtl w:val="0"/>
        </w:rPr>
        <w:t xml:space="preserve">432 McClatchy Hall</w:t>
      </w:r>
    </w:p>
    <w:p w:rsidR="00000000" w:rsidDel="00000000" w:rsidP="00000000" w:rsidRDefault="00000000" w:rsidRPr="00000000" w14:paraId="00000016">
      <w:pPr>
        <w:widowControl w:val="0"/>
        <w:jc w:val="center"/>
        <w:rPr>
          <w:vertAlign w:val="baseline"/>
        </w:rPr>
      </w:pPr>
      <w:r w:rsidDel="00000000" w:rsidR="00000000" w:rsidRPr="00000000">
        <w:rPr>
          <w:vertAlign w:val="baseline"/>
          <w:rtl w:val="0"/>
        </w:rPr>
        <w:t xml:space="preserve">450 Serra Mall</w:t>
        <w:tab/>
      </w:r>
    </w:p>
    <w:p w:rsidR="00000000" w:rsidDel="00000000" w:rsidP="00000000" w:rsidRDefault="00000000" w:rsidRPr="00000000" w14:paraId="00000017">
      <w:pPr>
        <w:widowControl w:val="0"/>
        <w:jc w:val="center"/>
        <w:rPr>
          <w:vertAlign w:val="baseline"/>
        </w:rPr>
      </w:pPr>
      <w:r w:rsidDel="00000000" w:rsidR="00000000" w:rsidRPr="00000000">
        <w:rPr>
          <w:vertAlign w:val="baseline"/>
          <w:rtl w:val="0"/>
        </w:rPr>
        <w:t xml:space="preserve">Stanford University</w:t>
      </w:r>
    </w:p>
    <w:p w:rsidR="00000000" w:rsidDel="00000000" w:rsidP="00000000" w:rsidRDefault="00000000" w:rsidRPr="00000000" w14:paraId="00000018">
      <w:pPr>
        <w:widowControl w:val="0"/>
        <w:jc w:val="center"/>
        <w:rPr>
          <w:vertAlign w:val="baseline"/>
        </w:rPr>
      </w:pPr>
      <w:r w:rsidDel="00000000" w:rsidR="00000000" w:rsidRPr="00000000">
        <w:rPr>
          <w:vertAlign w:val="baseline"/>
          <w:rtl w:val="0"/>
        </w:rPr>
        <w:t xml:space="preserve">Stanford, CA 94305</w:t>
      </w:r>
    </w:p>
    <w:p w:rsidR="00000000" w:rsidDel="00000000" w:rsidP="00000000" w:rsidRDefault="00000000" w:rsidRPr="00000000" w14:paraId="00000019">
      <w:pPr>
        <w:widowControl w:val="0"/>
        <w:jc w:val="center"/>
        <w:rPr>
          <w:vertAlign w:val="baseline"/>
        </w:rPr>
      </w:pPr>
      <w:r w:rsidDel="00000000" w:rsidR="00000000" w:rsidRPr="00000000">
        <w:rPr>
          <w:rtl w:val="0"/>
        </w:rPr>
      </w:r>
    </w:p>
    <w:p w:rsidR="00000000" w:rsidDel="00000000" w:rsidP="00000000" w:rsidRDefault="00000000" w:rsidRPr="00000000" w14:paraId="0000001A">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1B">
      <w:pPr>
        <w:widowControl w:val="0"/>
        <w:spacing w:line="480" w:lineRule="auto"/>
        <w:jc w:val="center"/>
        <w:rPr>
          <w:vertAlign w:val="baseline"/>
        </w:rPr>
      </w:pPr>
      <w:r w:rsidDel="00000000" w:rsidR="00000000" w:rsidRPr="00000000">
        <w:rPr>
          <w:vertAlign w:val="baseline"/>
          <w:rtl w:val="0"/>
        </w:rPr>
        <w:t xml:space="preserve">January, 2010</w:t>
      </w:r>
    </w:p>
    <w:p w:rsidR="00000000" w:rsidDel="00000000" w:rsidP="00000000" w:rsidRDefault="00000000" w:rsidRPr="00000000" w14:paraId="0000001C">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1D">
      <w:pPr>
        <w:widowControl w:val="0"/>
        <w:spacing w:line="480" w:lineRule="auto"/>
        <w:rPr>
          <w:vertAlign w:val="baseline"/>
        </w:rPr>
      </w:pPr>
      <w:r w:rsidDel="00000000" w:rsidR="00000000" w:rsidRPr="00000000">
        <w:rPr>
          <w:vertAlign w:val="baseline"/>
          <w:rtl w:val="0"/>
        </w:rPr>
        <w:t xml:space="preserve">Word Count = 2429</w:t>
      </w:r>
    </w:p>
    <w:p w:rsidR="00000000" w:rsidDel="00000000" w:rsidP="00000000" w:rsidRDefault="00000000" w:rsidRPr="00000000" w14:paraId="0000001E">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1F">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20">
      <w:pPr>
        <w:widowControl w:val="0"/>
        <w:spacing w:line="480" w:lineRule="auto"/>
        <w:rPr>
          <w:vertAlign w:val="baseline"/>
        </w:rPr>
        <w:sectPr>
          <w:footerReference r:id="rId10" w:type="default"/>
          <w:pgSz w:h="15840" w:w="12240" w:orient="portrait"/>
          <w:pgMar w:bottom="1440" w:top="1440" w:left="1440" w:right="1440" w:header="720" w:footer="720"/>
          <w:pgNumType w:start="1"/>
        </w:sectPr>
      </w:pPr>
      <w:r w:rsidDel="00000000" w:rsidR="00000000" w:rsidRPr="00000000">
        <w:rPr>
          <w:vertAlign w:val="baseline"/>
          <w:rtl w:val="0"/>
        </w:rPr>
        <w:t xml:space="preserve">Jon Krosnick is University Fellow at Resources for the Future.</w:t>
      </w:r>
    </w:p>
    <w:p w:rsidR="00000000" w:rsidDel="00000000" w:rsidP="00000000" w:rsidRDefault="00000000" w:rsidRPr="00000000" w14:paraId="00000021">
      <w:pPr>
        <w:pStyle w:val="Heading3"/>
        <w:widowControl w:val="0"/>
        <w:rPr>
          <w:vertAlign w:val="baseline"/>
        </w:rPr>
      </w:pPr>
      <w:r w:rsidDel="00000000" w:rsidR="00000000" w:rsidRPr="00000000">
        <w:rPr>
          <w:b w:val="1"/>
          <w:bCs w:val="1"/>
          <w:vertAlign w:val="baseline"/>
          <w:rtl w:val="0"/>
        </w:rPr>
        <w:t xml:space="preserve">The Impact of Lottery Incentives: </w:t>
      </w:r>
      <w:r w:rsidDel="00000000" w:rsidR="00000000" w:rsidRPr="00000000">
        <w:rPr>
          <w:rtl w:val="0"/>
        </w:rPr>
      </w:r>
    </w:p>
    <w:p w:rsidR="00000000" w:rsidDel="00000000" w:rsidP="00000000" w:rsidRDefault="00000000" w:rsidRPr="00000000" w14:paraId="00000022">
      <w:pPr>
        <w:pStyle w:val="Heading3"/>
        <w:widowControl w:val="0"/>
        <w:rPr>
          <w:vertAlign w:val="baseline"/>
        </w:rPr>
      </w:pPr>
      <w:r w:rsidDel="00000000" w:rsidR="00000000" w:rsidRPr="00000000">
        <w:rPr>
          <w:b w:val="1"/>
          <w:bCs w:val="1"/>
          <w:vertAlign w:val="baseline"/>
          <w:rtl w:val="0"/>
        </w:rPr>
        <w:t xml:space="preserve">Increasing Response Rates Can Decrease Survey Accuracy</w:t>
      </w:r>
      <w:r w:rsidDel="00000000" w:rsidR="00000000" w:rsidRPr="00000000">
        <w:rPr>
          <w:rtl w:val="0"/>
        </w:rPr>
      </w:r>
    </w:p>
    <w:p w:rsidR="00000000" w:rsidDel="00000000" w:rsidP="00000000" w:rsidRDefault="00000000" w:rsidRPr="00000000" w14:paraId="00000023">
      <w:pPr>
        <w:widowControl w:val="0"/>
        <w:spacing w:line="480" w:lineRule="auto"/>
        <w:rPr>
          <w:b w:val="0"/>
          <w:bCs w:val="0"/>
          <w:vertAlign w:val="baseline"/>
        </w:rPr>
      </w:pPr>
      <w:r w:rsidDel="00000000" w:rsidR="00000000" w:rsidRPr="00000000">
        <w:rPr>
          <w:rtl w:val="0"/>
        </w:rPr>
      </w:r>
    </w:p>
    <w:p w:rsidR="00000000" w:rsidDel="00000000" w:rsidP="00000000" w:rsidRDefault="00000000" w:rsidRPr="00000000" w14:paraId="00000024">
      <w:pPr>
        <w:pStyle w:val="Heading4"/>
        <w:widowControl w:val="0"/>
        <w:rPr>
          <w:vertAlign w:val="baseline"/>
        </w:rPr>
      </w:pPr>
      <w:r w:rsidDel="00000000" w:rsidR="00000000" w:rsidRPr="00000000">
        <w:rPr>
          <w:b w:val="1"/>
          <w:bCs w:val="1"/>
          <w:vertAlign w:val="baseline"/>
          <w:rtl w:val="0"/>
        </w:rPr>
        <w:t xml:space="preserve">Abstract</w:t>
      </w:r>
      <w:r w:rsidDel="00000000" w:rsidR="00000000" w:rsidRPr="00000000">
        <w:rPr>
          <w:rtl w:val="0"/>
        </w:rPr>
      </w:r>
    </w:p>
    <w:p w:rsidR="00000000" w:rsidDel="00000000" w:rsidP="00000000" w:rsidRDefault="00000000" w:rsidRPr="00000000" w14:paraId="00000025">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26">
      <w:pPr>
        <w:widowControl w:val="0"/>
        <w:spacing w:line="480" w:lineRule="auto"/>
        <w:ind w:firstLine="720"/>
        <w:rPr>
          <w:vertAlign w:val="baseline"/>
        </w:rPr>
        <w:sectPr>
          <w:type w:val="nextPage"/>
          <w:pgSz w:h="15840" w:w="12240" w:orient="portrait"/>
          <w:pgMar w:bottom="1440" w:top="1440" w:left="1440" w:right="1440" w:header="720" w:footer="720"/>
        </w:sectPr>
      </w:pPr>
      <w:r w:rsidDel="00000000" w:rsidR="00000000" w:rsidRPr="00000000">
        <w:rPr>
          <w:vertAlign w:val="baseline"/>
          <w:rtl w:val="0"/>
        </w:rPr>
        <w:t xml:space="preserve">When offering incentives with a fixed budget, survey researchers can conduct lotteries with many winners of smaller prizes or with fewer winners of larger prizes.  A respondent's expected value of the reward is the same, but one approach may be more psychologically compelling than the other.  In an online survey of a listed sample, the present study randomly assigned each potential respondent to be offered five chances to win $100, one chance to win $500, or no incentive.  Both incentive offers increased the survey's response rate significantly and equally, contradicting earlier research.  Remarkably, the </w:t>
      </w:r>
      <w:sdt>
        <w:sdtPr>
          <w:id w:val="-127716595"/>
          <w:tag w:val="goog_rdk_0"/>
        </w:sdtPr>
        <w:sdtContent>
          <w:commentRangeStart w:id="0"/>
        </w:sdtContent>
      </w:sdt>
      <w:r w:rsidDel="00000000" w:rsidR="00000000" w:rsidRPr="00000000">
        <w:rPr>
          <w:vertAlign w:val="baseline"/>
          <w:rtl w:val="0"/>
        </w:rPr>
        <w:t xml:space="preserve">incentives</w:t>
      </w:r>
      <w:commentRangeEnd w:id="0"/>
      <w:r w:rsidDel="00000000" w:rsidR="00000000" w:rsidRPr="00000000">
        <w:commentReference w:id="0"/>
      </w:r>
      <w:r w:rsidDel="00000000" w:rsidR="00000000" w:rsidRPr="00000000">
        <w:rPr>
          <w:vertAlign w:val="baseline"/>
          <w:rtl w:val="0"/>
        </w:rPr>
        <w:t xml:space="preserve"> decreased sample representativeness by increasing participation of subgroups that were already over-represented in the no-incentive condition.  Thus, incentives may appear to be helpful when in fact they compromise survey accuracy, so future studies of incentive effects should explore their impact on </w:t>
      </w:r>
      <w:sdt>
        <w:sdtPr>
          <w:id w:val="1879975597"/>
          <w:tag w:val="goog_rdk_1"/>
        </w:sdtPr>
        <w:sdtContent>
          <w:commentRangeStart w:id="1"/>
        </w:sdtContent>
      </w:sdt>
      <w:r w:rsidDel="00000000" w:rsidR="00000000" w:rsidRPr="00000000">
        <w:rPr>
          <w:vertAlign w:val="baseline"/>
          <w:rtl w:val="0"/>
        </w:rPr>
        <w:t xml:space="preserve">sample composition</w:t>
      </w:r>
      <w:commentRangeEnd w:id="1"/>
      <w:r w:rsidDel="00000000" w:rsidR="00000000" w:rsidRPr="00000000">
        <w:commentReference w:id="1"/>
      </w:r>
      <w:r w:rsidDel="00000000" w:rsidR="00000000" w:rsidRPr="00000000">
        <w:rPr>
          <w:vertAlign w:val="baseline"/>
          <w:rtl w:val="0"/>
        </w:rPr>
        <w:t xml:space="preserve"> as well as on response rates.</w:t>
      </w:r>
    </w:p>
    <w:p w:rsidR="00000000" w:rsidDel="00000000" w:rsidP="00000000" w:rsidRDefault="00000000" w:rsidRPr="00000000" w14:paraId="00000027">
      <w:pPr>
        <w:pStyle w:val="Heading3"/>
        <w:widowControl w:val="0"/>
        <w:rPr>
          <w:vertAlign w:val="baseline"/>
        </w:rPr>
      </w:pPr>
      <w:r w:rsidDel="00000000" w:rsidR="00000000" w:rsidRPr="00000000">
        <w:rPr>
          <w:b w:val="1"/>
          <w:bCs w:val="1"/>
          <w:vertAlign w:val="baseline"/>
          <w:rtl w:val="0"/>
        </w:rPr>
        <w:t xml:space="preserve">The Impact of Lottery Incentives: </w:t>
      </w:r>
      <w:r w:rsidDel="00000000" w:rsidR="00000000" w:rsidRPr="00000000">
        <w:rPr>
          <w:rtl w:val="0"/>
        </w:rPr>
      </w:r>
    </w:p>
    <w:p w:rsidR="00000000" w:rsidDel="00000000" w:rsidP="00000000" w:rsidRDefault="00000000" w:rsidRPr="00000000" w14:paraId="00000028">
      <w:pPr>
        <w:pStyle w:val="Heading3"/>
        <w:widowControl w:val="0"/>
        <w:rPr>
          <w:vertAlign w:val="baseline"/>
        </w:rPr>
      </w:pPr>
      <w:r w:rsidDel="00000000" w:rsidR="00000000" w:rsidRPr="00000000">
        <w:rPr>
          <w:b w:val="1"/>
          <w:bCs w:val="1"/>
          <w:vertAlign w:val="baseline"/>
          <w:rtl w:val="0"/>
        </w:rPr>
        <w:t xml:space="preserve">Increasing Response Rates Can Decrease Survey Accuracy</w:t>
      </w:r>
      <w:r w:rsidDel="00000000" w:rsidR="00000000" w:rsidRPr="00000000">
        <w:rPr>
          <w:rtl w:val="0"/>
        </w:rPr>
      </w:r>
    </w:p>
    <w:p w:rsidR="00000000" w:rsidDel="00000000" w:rsidP="00000000" w:rsidRDefault="00000000" w:rsidRPr="00000000" w14:paraId="00000029">
      <w:pPr>
        <w:widowControl w:val="0"/>
        <w:spacing w:line="480" w:lineRule="auto"/>
        <w:rPr>
          <w:b w:val="0"/>
          <w:bCs w:val="0"/>
          <w:vertAlign w:val="baseline"/>
        </w:rPr>
      </w:pPr>
      <w:r w:rsidDel="00000000" w:rsidR="00000000" w:rsidRPr="00000000">
        <w:rPr>
          <w:rtl w:val="0"/>
        </w:rPr>
      </w:r>
    </w:p>
    <w:p w:rsidR="00000000" w:rsidDel="00000000" w:rsidP="00000000" w:rsidRDefault="00000000" w:rsidRPr="00000000" w14:paraId="0000002A">
      <w:pPr>
        <w:widowControl w:val="0"/>
        <w:spacing w:line="480" w:lineRule="auto"/>
        <w:rPr>
          <w:b w:val="0"/>
          <w:bCs w:val="0"/>
          <w:vertAlign w:val="baseline"/>
        </w:rPr>
      </w:pPr>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2B">
      <w:pPr>
        <w:widowControl w:val="0"/>
        <w:spacing w:line="480" w:lineRule="auto"/>
        <w:ind w:firstLine="720"/>
        <w:rPr>
          <w:vertAlign w:val="baseline"/>
        </w:rPr>
      </w:pPr>
      <w:r w:rsidDel="00000000" w:rsidR="00000000" w:rsidRPr="00000000">
        <w:rPr>
          <w:vertAlign w:val="baseline"/>
          <w:rtl w:val="0"/>
        </w:rPr>
        <w:t xml:space="preserve">Survey researchers have been attentive to response rates for many years (Steeh 1981), and the response rate has been considered an important indicator of survey accuracy (Backstrom and Hursh 1963; Babbie 1990; Aday 1996; Rea and Parker 1997).  But as response rates have declined – for mail (CASRO 1982), telephone (Holbrook, Krosnick, &amp; Pfent 2007), and online (Sheehan 2001) surveys – researchers have explored and experimented with a range of issues related to survey participation.  Among these issues are length of the survey, time in the field, salience, affiliation with the sponsor, design and appearance, type of postage and delivery method, pre-notifications, personalization, salutations, follow-ups, and refusal conversions (Peytchev, Baxter, &amp; Carley-Baxter 2009; Healey, Macpherson, &amp; Kuijten 2005; Pearson and Levine 2003; Edwards et al. 2002; Cook, Heath, &amp; Thompson 2000; Dillman, Tortora, &amp; Bowker 1998; Fox, Crask, &amp; Kim 1988; Yu and Cooper 1983).</w:t>
      </w:r>
    </w:p>
    <w:p w:rsidR="00000000" w:rsidDel="00000000" w:rsidP="00000000" w:rsidRDefault="00000000" w:rsidRPr="00000000" w14:paraId="0000002C">
      <w:pPr>
        <w:widowControl w:val="0"/>
        <w:spacing w:line="480" w:lineRule="auto"/>
        <w:ind w:firstLine="720"/>
        <w:rPr>
          <w:vertAlign w:val="baseline"/>
        </w:rPr>
      </w:pPr>
      <w:r w:rsidDel="00000000" w:rsidR="00000000" w:rsidRPr="00000000">
        <w:rPr>
          <w:vertAlign w:val="baseline"/>
          <w:rtl w:val="0"/>
        </w:rPr>
        <w:t xml:space="preserve">One issue related to survey response that continues to be of particular interest is incentives.  Research has been conducted with a variety of incentives – including cash and other monetary incentives (both pre-paid and promised), charity donations, and lotteries – but the results have been varied.  Some studies report that cash and pre-paid incentives increase response rates while lotteries, promised incentives, and charity donations do not (S</w:t>
      </w:r>
      <w:r w:rsidDel="00000000" w:rsidR="00000000" w:rsidRPr="00000000">
        <w:rPr>
          <w:rFonts w:ascii="Times" w:cs="Times" w:eastAsia="Times" w:hAnsi="Times"/>
          <w:vertAlign w:val="baseline"/>
          <w:rtl w:val="0"/>
        </w:rPr>
        <w:t xml:space="preserve">inger, Van Hoewyk, &amp; Maher 2000; </w:t>
      </w:r>
      <w:r w:rsidDel="00000000" w:rsidR="00000000" w:rsidRPr="00000000">
        <w:rPr>
          <w:vertAlign w:val="baseline"/>
          <w:rtl w:val="0"/>
        </w:rPr>
        <w:t xml:space="preserve">Warriner et al. 1996; Hubbard and Little 1988).  Other studies, however, report that lottery incentives do increase response rates (Balakrishnan et al. 1992; McCool 1991; for reviews, see Singer 2002, Church 1993).</w:t>
      </w:r>
    </w:p>
    <w:p w:rsidR="00000000" w:rsidDel="00000000" w:rsidP="00000000" w:rsidRDefault="00000000" w:rsidRPr="00000000" w14:paraId="0000002D">
      <w:pPr>
        <w:widowControl w:val="0"/>
        <w:spacing w:line="480" w:lineRule="auto"/>
        <w:ind w:firstLine="720"/>
        <w:rPr>
          <w:vertAlign w:val="baseline"/>
        </w:rPr>
      </w:pPr>
      <w:r w:rsidDel="00000000" w:rsidR="00000000" w:rsidRPr="00000000">
        <w:rPr>
          <w:vertAlign w:val="baseline"/>
          <w:rtl w:val="0"/>
        </w:rPr>
        <w:t xml:space="preserve">While much effort has been invested in increasing response rates, attention has also been given to the consequences of these efforts.  Some consumers of survey data assume that increasing the response rate is, in itself, a desired objective, but researchers have documented possible negative effects of incentives on response quality; item non-response; response distribution; and respondent motivation, honesty, and expectations (S</w:t>
      </w:r>
      <w:r w:rsidDel="00000000" w:rsidR="00000000" w:rsidRPr="00000000">
        <w:rPr>
          <w:rFonts w:ascii="Times" w:cs="Times" w:eastAsia="Times" w:hAnsi="Times"/>
          <w:vertAlign w:val="baseline"/>
          <w:rtl w:val="0"/>
        </w:rPr>
        <w:t xml:space="preserve">inger, Van Hoewyk, &amp; Maher 2000; </w:t>
      </w:r>
      <w:r w:rsidDel="00000000" w:rsidR="00000000" w:rsidRPr="00000000">
        <w:rPr>
          <w:vertAlign w:val="baseline"/>
          <w:rtl w:val="0"/>
        </w:rPr>
        <w:t xml:space="preserve">Shettle and Mooney 1999; Baumgartner et al. 1998; Schwarz and Clore 1996; Brehm 1994; James and Bolstein 1990; for a review, see Singer 2002).</w:t>
      </w:r>
    </w:p>
    <w:p w:rsidR="00000000" w:rsidDel="00000000" w:rsidP="00000000" w:rsidRDefault="00000000" w:rsidRPr="00000000" w14:paraId="0000002E">
      <w:pPr>
        <w:widowControl w:val="0"/>
        <w:spacing w:line="480" w:lineRule="auto"/>
        <w:ind w:firstLine="720"/>
        <w:rPr>
          <w:vertAlign w:val="baseline"/>
        </w:rPr>
      </w:pPr>
      <w:r w:rsidDel="00000000" w:rsidR="00000000" w:rsidRPr="00000000">
        <w:rPr>
          <w:vertAlign w:val="baseline"/>
          <w:rtl w:val="0"/>
        </w:rPr>
        <w:t xml:space="preserve">Another possible consequence of incentives – that can be either positive or negative – is their potential effect on sample composition: positive if the incentives increase response among subgroups that would otherwise be underrepresented (making the sample more representative of the population), but negative if they increase response rates among subgroups that are overrepresented (skewing the sample even further from the population).</w:t>
      </w:r>
    </w:p>
    <w:p w:rsidR="00000000" w:rsidDel="00000000" w:rsidP="00000000" w:rsidRDefault="00000000" w:rsidRPr="00000000" w14:paraId="0000002F">
      <w:pPr>
        <w:widowControl w:val="0"/>
        <w:spacing w:line="480" w:lineRule="auto"/>
        <w:ind w:firstLine="720"/>
        <w:rPr>
          <w:rFonts w:ascii="Times New Roman" w:cs="Times New Roman" w:eastAsia="Times New Roman" w:hAnsi="Times New Roman"/>
          <w:vertAlign w:val="baseline"/>
        </w:rPr>
      </w:pPr>
      <w:r w:rsidDel="00000000" w:rsidR="00000000" w:rsidRPr="00000000">
        <w:rPr>
          <w:vertAlign w:val="baseline"/>
          <w:rtl w:val="0"/>
        </w:rPr>
        <w:t xml:space="preserve">Indeed, some studies have reported that incentives increase response among women (Whiteman et al. 2002; Duffer et al. 1994) and lower income individuals (</w:t>
      </w:r>
      <w:r w:rsidDel="00000000" w:rsidR="00000000" w:rsidRPr="00000000">
        <w:rPr>
          <w:rFonts w:ascii="Times New Roman" w:cs="Times New Roman" w:eastAsia="Times New Roman" w:hAnsi="Times New Roman"/>
          <w:vertAlign w:val="baseline"/>
          <w:rtl w:val="0"/>
        </w:rPr>
        <w:t xml:space="preserve">Abreu, Martin, &amp; Winters 1999; </w:t>
      </w:r>
      <w:r w:rsidDel="00000000" w:rsidR="00000000" w:rsidRPr="00000000">
        <w:rPr>
          <w:vertAlign w:val="baseline"/>
          <w:rtl w:val="0"/>
        </w:rPr>
        <w:t xml:space="preserve">Mack et al. 1998; Singer et al. 1999; Kulka 1994).  Studies have also reported that incentives increase response rates among respondents for whom the topic is of less salience (Groves, Singer, &amp; Corning 1999; Shettle and Mooney 1999; </w:t>
      </w:r>
      <w:r w:rsidDel="00000000" w:rsidR="00000000" w:rsidRPr="00000000">
        <w:rPr>
          <w:rFonts w:ascii="Times New Roman" w:cs="Times New Roman" w:eastAsia="Times New Roman" w:hAnsi="Times New Roman"/>
          <w:vertAlign w:val="baseline"/>
          <w:rtl w:val="0"/>
        </w:rPr>
        <w:t xml:space="preserve">Baumgartner and Rathbun 1997).</w:t>
      </w:r>
    </w:p>
    <w:p w:rsidR="00000000" w:rsidDel="00000000" w:rsidP="00000000" w:rsidRDefault="00000000" w:rsidRPr="00000000" w14:paraId="00000030">
      <w:pPr>
        <w:widowControl w:val="0"/>
        <w:spacing w:line="480" w:lineRule="auto"/>
        <w:ind w:firstLine="72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But what about respondents who feel less affinity with the sponsor of the survey?  It seems likely that people who feel greater affinity would be more likely to respond to a survey invitation</w:t>
      </w:r>
      <w:r w:rsidDel="00000000" w:rsidR="00000000" w:rsidRPr="00000000">
        <w:rPr>
          <w:vertAlign w:val="baseline"/>
          <w:rtl w:val="0"/>
        </w:rPr>
        <w:t xml:space="preserve">.  Would incentives increase response among the others, who affiliate less closely and have a weaker relationship with the sponsor?  If so, incentives could be of benefit by making the sample more representative of the population.  Or, conversely, would incentives increase response rates even further among those who affiliate most closely with the sponsor?  If that were the case, incentives would make things worse by further skewing the sample and making it even less representative. </w:t>
      </w:r>
      <w:r w:rsidDel="00000000" w:rsidR="00000000" w:rsidRPr="00000000">
        <w:rPr>
          <w:rtl w:val="0"/>
        </w:rPr>
      </w:r>
    </w:p>
    <w:p w:rsidR="00000000" w:rsidDel="00000000" w:rsidP="00000000" w:rsidRDefault="00000000" w:rsidRPr="00000000" w14:paraId="00000031">
      <w:pPr>
        <w:widowControl w:val="0"/>
        <w:spacing w:line="480" w:lineRule="auto"/>
        <w:ind w:firstLine="720"/>
        <w:rPr>
          <w:vertAlign w:val="baseline"/>
        </w:rPr>
      </w:pPr>
      <w:r w:rsidDel="00000000" w:rsidR="00000000" w:rsidRPr="00000000">
        <w:rPr>
          <w:vertAlign w:val="baseline"/>
          <w:rtl w:val="0"/>
        </w:rPr>
        <w:t xml:space="preserve">The study described in this paper explored these issues by seeking to answer three questions:  Do lottery incentives increase response to online surveys?  What, if any, effect do incentives have on sample composition?  What kind of lottery works best?  </w:t>
      </w:r>
    </w:p>
    <w:p w:rsidR="00000000" w:rsidDel="00000000" w:rsidP="00000000" w:rsidRDefault="00000000" w:rsidRPr="00000000" w14:paraId="00000032">
      <w:pPr>
        <w:widowControl w:val="0"/>
        <w:spacing w:line="480" w:lineRule="auto"/>
        <w:ind w:firstLine="720"/>
        <w:rPr>
          <w:vertAlign w:val="baseline"/>
        </w:rPr>
      </w:pPr>
      <w:r w:rsidDel="00000000" w:rsidR="00000000" w:rsidRPr="00000000">
        <w:rPr>
          <w:vertAlign w:val="baseline"/>
          <w:rtl w:val="0"/>
        </w:rPr>
        <w:t xml:space="preserve">Prospect theory suggests that the way a proposition is framed can affect the decision people make (Tversky and Kahneman 1981), so is it more effective to offer respondents multiple chances to win a smaller gift, or to offer them a single chance to win a larger gift?  If potential respondents focus mainly on the number of chances to win a prize, then offering them five chances to win $100 should be more motivating than offering them one chance to win $500.  Conversely, if they focus mainly on the magnitude of the prize they might win, then offering them one chance to win $500 should be more motivating.  </w:t>
      </w:r>
    </w:p>
    <w:p w:rsidR="00000000" w:rsidDel="00000000" w:rsidP="00000000" w:rsidRDefault="00000000" w:rsidRPr="00000000" w14:paraId="00000033">
      <w:pPr>
        <w:widowControl w:val="0"/>
        <w:spacing w:line="480" w:lineRule="auto"/>
        <w:ind w:firstLine="720"/>
        <w:rPr>
          <w:vertAlign w:val="baseline"/>
        </w:rPr>
      </w:pPr>
      <w:r w:rsidDel="00000000" w:rsidR="00000000" w:rsidRPr="00000000">
        <w:rPr>
          <w:vertAlign w:val="baseline"/>
          <w:rtl w:val="0"/>
        </w:rPr>
        <w:t xml:space="preserve">Deutskens, de Ruyter, Wetzels, and Oosterveld (2004) found “that lotteries with small prizes, but a higher chance of winning are most effective in increasing the response rate.”  Our experiment explored this issue by testing two incentives of the same expected value (i.e., dollars multiplied by probability of winning) but framed differently, along with a control group offered no incentive.    </w:t>
      </w:r>
    </w:p>
    <w:p w:rsidR="00000000" w:rsidDel="00000000" w:rsidP="00000000" w:rsidRDefault="00000000" w:rsidRPr="00000000" w14:paraId="00000034">
      <w:pPr>
        <w:keepNext w:val="1"/>
        <w:widowControl w:val="0"/>
        <w:spacing w:line="480" w:lineRule="auto"/>
        <w:rPr>
          <w:b w:val="0"/>
          <w:bCs w:val="0"/>
          <w:vertAlign w:val="baseline"/>
        </w:rPr>
      </w:pPr>
      <w:r w:rsidDel="00000000" w:rsidR="00000000" w:rsidRPr="00000000">
        <w:rPr>
          <w:b w:val="1"/>
          <w:bCs w:val="1"/>
          <w:vertAlign w:val="baseline"/>
          <w:rtl w:val="0"/>
        </w:rPr>
        <w:t xml:space="preserve">METHODS</w:t>
      </w:r>
      <w:r w:rsidDel="00000000" w:rsidR="00000000" w:rsidRPr="00000000">
        <w:rPr>
          <w:rtl w:val="0"/>
        </w:rPr>
      </w:r>
    </w:p>
    <w:p w:rsidR="00000000" w:rsidDel="00000000" w:rsidP="00000000" w:rsidRDefault="00000000" w:rsidRPr="00000000" w14:paraId="00000035">
      <w:pPr>
        <w:widowControl w:val="0"/>
        <w:spacing w:line="480" w:lineRule="auto"/>
        <w:ind w:firstLine="720"/>
        <w:rPr>
          <w:vertAlign w:val="baseline"/>
        </w:rPr>
      </w:pPr>
      <w:r w:rsidDel="00000000" w:rsidR="00000000" w:rsidRPr="00000000">
        <w:rPr>
          <w:vertAlign w:val="baseline"/>
          <w:rtl w:val="0"/>
        </w:rPr>
        <w:t xml:space="preserve">The population was defined as people who received degrees from Stanford University between 1955 and 2007, who live in the continental USA or Canada, and for whom Stanford had an e-mail address.  Stanford employees and their spouses, current and former University Trustees, current and former members of the Stanford Alumni Association Board of Directors, and those who had requested to receive no e-mail were excluded from the study.</w:t>
      </w:r>
    </w:p>
    <w:p w:rsidR="00000000" w:rsidDel="00000000" w:rsidP="00000000" w:rsidRDefault="00000000" w:rsidRPr="00000000" w14:paraId="00000036">
      <w:pPr>
        <w:widowControl w:val="0"/>
        <w:spacing w:line="480" w:lineRule="auto"/>
        <w:rPr>
          <w:vertAlign w:val="baseline"/>
        </w:rPr>
      </w:pPr>
      <w:r w:rsidDel="00000000" w:rsidR="00000000" w:rsidRPr="00000000">
        <w:rPr>
          <w:vertAlign w:val="baseline"/>
          <w:rtl w:val="0"/>
        </w:rPr>
        <w:tab/>
        <w:t xml:space="preserve">Three random samples of approximately 2,500 alumni were selected from the population, and each of the individuals was e-mailed a short invitation with a link to participate in the </w:t>
      </w:r>
      <w:sdt>
        <w:sdtPr>
          <w:id w:val="21615567"/>
          <w:tag w:val="goog_rdk_2"/>
        </w:sdtPr>
        <w:sdtContent>
          <w:commentRangeStart w:id="2"/>
        </w:sdtContent>
      </w:sdt>
      <w:sdt>
        <w:sdtPr>
          <w:id w:val="1628013719"/>
          <w:tag w:val="goog_rdk_3"/>
        </w:sdtPr>
        <w:sdtContent>
          <w:commentRangeStart w:id="3"/>
        </w:sdtContent>
      </w:sdt>
      <w:sdt>
        <w:sdtPr>
          <w:id w:val="-470008193"/>
          <w:tag w:val="goog_rdk_4"/>
        </w:sdtPr>
        <w:sdtContent>
          <w:commentRangeStart w:id="4"/>
        </w:sdtContent>
      </w:sdt>
      <w:r w:rsidDel="00000000" w:rsidR="00000000" w:rsidRPr="00000000">
        <w:rPr>
          <w:vertAlign w:val="baseline"/>
          <w:rtl w:val="0"/>
        </w:rPr>
        <w:t xml:space="preserve">survey</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vertAlign w:val="baseline"/>
          <w:rtl w:val="0"/>
        </w:rPr>
        <w:t xml:space="preserve">.  The invitation was the same for all – except for the “subject” headers and the passages describing the incentive offered for their participation.  </w:t>
      </w:r>
    </w:p>
    <w:p w:rsidR="00000000" w:rsidDel="00000000" w:rsidP="00000000" w:rsidRDefault="00000000" w:rsidRPr="00000000" w14:paraId="00000037">
      <w:pPr>
        <w:widowControl w:val="0"/>
        <w:numPr>
          <w:ilvl w:val="0"/>
          <w:numId w:val="1"/>
        </w:numPr>
        <w:spacing w:line="480" w:lineRule="auto"/>
        <w:ind w:left="720" w:hanging="720"/>
        <w:rPr>
          <w:vertAlign w:val="baseline"/>
        </w:rPr>
      </w:pPr>
      <w:r w:rsidDel="00000000" w:rsidR="00000000" w:rsidRPr="00000000">
        <w:rPr>
          <w:vertAlign w:val="baseline"/>
          <w:rtl w:val="0"/>
        </w:rPr>
        <w:t xml:space="preserve">Sample 1 was offered no incentive to participate in the survey.</w:t>
      </w:r>
    </w:p>
    <w:p w:rsidR="00000000" w:rsidDel="00000000" w:rsidP="00000000" w:rsidRDefault="00000000" w:rsidRPr="00000000" w14:paraId="00000038">
      <w:pPr>
        <w:widowControl w:val="0"/>
        <w:numPr>
          <w:ilvl w:val="0"/>
          <w:numId w:val="1"/>
        </w:numPr>
        <w:spacing w:line="480" w:lineRule="auto"/>
        <w:ind w:left="720" w:hanging="720"/>
        <w:rPr>
          <w:vertAlign w:val="baseline"/>
        </w:rPr>
      </w:pPr>
      <w:r w:rsidDel="00000000" w:rsidR="00000000" w:rsidRPr="00000000">
        <w:rPr>
          <w:vertAlign w:val="baseline"/>
          <w:rtl w:val="0"/>
        </w:rPr>
        <w:t xml:space="preserve">Sample 2 was informed that five randomly selected respondents (i.e., those who completed the survey) would each win a $100 Visa gift card.</w:t>
      </w:r>
    </w:p>
    <w:bookmarkStart w:colFirst="0" w:colLast="0" w:name="bookmark=id.ve1pz2ja608v" w:id="0"/>
    <w:bookmarkEnd w:id="0"/>
    <w:p w:rsidR="00000000" w:rsidDel="00000000" w:rsidP="00000000" w:rsidRDefault="00000000" w:rsidRPr="00000000" w14:paraId="00000039">
      <w:pPr>
        <w:widowControl w:val="0"/>
        <w:numPr>
          <w:ilvl w:val="0"/>
          <w:numId w:val="1"/>
        </w:numPr>
        <w:spacing w:line="480" w:lineRule="auto"/>
        <w:ind w:left="720" w:hanging="720"/>
        <w:rPr>
          <w:vertAlign w:val="baseline"/>
        </w:rPr>
      </w:pPr>
      <w:r w:rsidDel="00000000" w:rsidR="00000000" w:rsidRPr="00000000">
        <w:rPr>
          <w:vertAlign w:val="baseline"/>
          <w:rtl w:val="0"/>
        </w:rPr>
        <w:t xml:space="preserve">Sample 3 was informed that one randomly selected respondent would win a $500 Visa gift card.</w:t>
      </w:r>
    </w:p>
    <w:p w:rsidR="00000000" w:rsidDel="00000000" w:rsidP="00000000" w:rsidRDefault="00000000" w:rsidRPr="00000000" w14:paraId="0000003A">
      <w:pPr>
        <w:widowControl w:val="0"/>
        <w:spacing w:line="480" w:lineRule="auto"/>
        <w:ind w:firstLine="720"/>
        <w:rPr>
          <w:vertAlign w:val="baseline"/>
        </w:rPr>
      </w:pPr>
      <w:r w:rsidDel="00000000" w:rsidR="00000000" w:rsidRPr="00000000">
        <w:rPr>
          <w:vertAlign w:val="baseline"/>
          <w:rtl w:val="0"/>
        </w:rPr>
        <w:t xml:space="preserve">The invitations were e-mailed on June 24, 2008, and three reminders were e-mailed to non-respondents at one-week intervals before the survey was taken off the web on July 20, 2008.  </w:t>
      </w:r>
    </w:p>
    <w:p w:rsidR="00000000" w:rsidDel="00000000" w:rsidP="00000000" w:rsidRDefault="00000000" w:rsidRPr="00000000" w14:paraId="0000003B">
      <w:pPr>
        <w:widowControl w:val="0"/>
        <w:spacing w:line="480" w:lineRule="auto"/>
        <w:ind w:firstLine="720"/>
        <w:rPr>
          <w:vertAlign w:val="baseline"/>
        </w:rPr>
      </w:pPr>
      <w:r w:rsidDel="00000000" w:rsidR="00000000" w:rsidRPr="00000000">
        <w:rPr>
          <w:vertAlign w:val="baseline"/>
          <w:rtl w:val="0"/>
        </w:rPr>
        <w:t xml:space="preserve">Names and demographic data came from Stanford’s alumni database.  The demographic composition of the population and the three random samples is in the Appendix. </w:t>
      </w:r>
    </w:p>
    <w:p w:rsidR="00000000" w:rsidDel="00000000" w:rsidP="00000000" w:rsidRDefault="00000000" w:rsidRPr="00000000" w14:paraId="0000003C">
      <w:pPr>
        <w:widowControl w:val="0"/>
        <w:spacing w:line="480" w:lineRule="auto"/>
        <w:ind w:firstLine="720"/>
        <w:rPr>
          <w:vertAlign w:val="baseline"/>
        </w:rPr>
      </w:pPr>
      <w:r w:rsidDel="00000000" w:rsidR="00000000" w:rsidRPr="00000000">
        <w:rPr>
          <w:vertAlign w:val="baseline"/>
          <w:rtl w:val="0"/>
        </w:rPr>
        <w:t xml:space="preserve">Class year was used as a proxy for age among undergraduate alumni:</w:t>
      </w:r>
    </w:p>
    <w:p w:rsidR="00000000" w:rsidDel="00000000" w:rsidP="00000000" w:rsidRDefault="00000000" w:rsidRPr="00000000" w14:paraId="0000003D">
      <w:pPr>
        <w:widowControl w:val="0"/>
        <w:numPr>
          <w:ilvl w:val="0"/>
          <w:numId w:val="2"/>
        </w:numPr>
        <w:spacing w:line="480" w:lineRule="auto"/>
        <w:ind w:left="720" w:hanging="720"/>
        <w:rPr>
          <w:vertAlign w:val="baseline"/>
        </w:rPr>
      </w:pPr>
      <w:r w:rsidDel="00000000" w:rsidR="00000000" w:rsidRPr="00000000">
        <w:rPr>
          <w:vertAlign w:val="baseline"/>
          <w:rtl w:val="0"/>
        </w:rPr>
        <w:t xml:space="preserve">Class years 2000-2007: approximate ages 22-29.</w:t>
      </w:r>
    </w:p>
    <w:p w:rsidR="00000000" w:rsidDel="00000000" w:rsidP="00000000" w:rsidRDefault="00000000" w:rsidRPr="00000000" w14:paraId="0000003E">
      <w:pPr>
        <w:widowControl w:val="0"/>
        <w:numPr>
          <w:ilvl w:val="0"/>
          <w:numId w:val="2"/>
        </w:numPr>
        <w:spacing w:line="480" w:lineRule="auto"/>
        <w:ind w:left="720" w:hanging="720"/>
        <w:rPr>
          <w:vertAlign w:val="baseline"/>
        </w:rPr>
      </w:pPr>
      <w:r w:rsidDel="00000000" w:rsidR="00000000" w:rsidRPr="00000000">
        <w:rPr>
          <w:vertAlign w:val="baseline"/>
          <w:rtl w:val="0"/>
        </w:rPr>
        <w:t xml:space="preserve">Class years 1990-1999: approximate ages 30-39.</w:t>
      </w:r>
    </w:p>
    <w:p w:rsidR="00000000" w:rsidDel="00000000" w:rsidP="00000000" w:rsidRDefault="00000000" w:rsidRPr="00000000" w14:paraId="0000003F">
      <w:pPr>
        <w:widowControl w:val="0"/>
        <w:numPr>
          <w:ilvl w:val="0"/>
          <w:numId w:val="2"/>
        </w:numPr>
        <w:spacing w:line="480" w:lineRule="auto"/>
        <w:ind w:left="720" w:hanging="720"/>
        <w:rPr>
          <w:vertAlign w:val="baseline"/>
        </w:rPr>
      </w:pPr>
      <w:r w:rsidDel="00000000" w:rsidR="00000000" w:rsidRPr="00000000">
        <w:rPr>
          <w:vertAlign w:val="baseline"/>
          <w:rtl w:val="0"/>
        </w:rPr>
        <w:t xml:space="preserve">Class years 1980-1989: approximate ages 40-49.</w:t>
      </w:r>
    </w:p>
    <w:p w:rsidR="00000000" w:rsidDel="00000000" w:rsidP="00000000" w:rsidRDefault="00000000" w:rsidRPr="00000000" w14:paraId="00000040">
      <w:pPr>
        <w:widowControl w:val="0"/>
        <w:numPr>
          <w:ilvl w:val="0"/>
          <w:numId w:val="2"/>
        </w:numPr>
        <w:spacing w:line="480" w:lineRule="auto"/>
        <w:ind w:left="720" w:hanging="720"/>
        <w:rPr>
          <w:vertAlign w:val="baseline"/>
        </w:rPr>
      </w:pPr>
      <w:r w:rsidDel="00000000" w:rsidR="00000000" w:rsidRPr="00000000">
        <w:rPr>
          <w:vertAlign w:val="baseline"/>
          <w:rtl w:val="0"/>
        </w:rPr>
        <w:t xml:space="preserve">Class years 1970-1979: approximate ages 50-59.</w:t>
      </w:r>
    </w:p>
    <w:p w:rsidR="00000000" w:rsidDel="00000000" w:rsidP="00000000" w:rsidRDefault="00000000" w:rsidRPr="00000000" w14:paraId="00000041">
      <w:pPr>
        <w:widowControl w:val="0"/>
        <w:numPr>
          <w:ilvl w:val="0"/>
          <w:numId w:val="2"/>
        </w:numPr>
        <w:spacing w:line="480" w:lineRule="auto"/>
        <w:ind w:left="720" w:hanging="720"/>
        <w:rPr>
          <w:vertAlign w:val="baseline"/>
        </w:rPr>
      </w:pPr>
      <w:r w:rsidDel="00000000" w:rsidR="00000000" w:rsidRPr="00000000">
        <w:rPr>
          <w:vertAlign w:val="baseline"/>
          <w:rtl w:val="0"/>
        </w:rPr>
        <w:t xml:space="preserve">Class years 1955-1969: approximate ages 60 and older.</w:t>
      </w:r>
    </w:p>
    <w:p w:rsidR="00000000" w:rsidDel="00000000" w:rsidP="00000000" w:rsidRDefault="00000000" w:rsidRPr="00000000" w14:paraId="00000042">
      <w:pPr>
        <w:widowControl w:val="0"/>
        <w:spacing w:line="480" w:lineRule="auto"/>
        <w:ind w:firstLine="720"/>
        <w:rPr>
          <w:vertAlign w:val="baseline"/>
        </w:rPr>
      </w:pPr>
      <w:r w:rsidDel="00000000" w:rsidR="00000000" w:rsidRPr="00000000">
        <w:rPr>
          <w:vertAlign w:val="baseline"/>
          <w:rtl w:val="0"/>
        </w:rPr>
        <w:t xml:space="preserve">Class year cannot be used as a proxy for age among graduate alumni, mainly because the starting age of graduate students varies widely, but also because the time it takes to complete a graduate degree varies from program to program.  Therefore, results reported by age refer only to undergraduate alumni.  </w:t>
      </w:r>
    </w:p>
    <w:p w:rsidR="00000000" w:rsidDel="00000000" w:rsidP="00000000" w:rsidRDefault="00000000" w:rsidRPr="00000000" w14:paraId="00000043">
      <w:pPr>
        <w:widowControl w:val="0"/>
        <w:spacing w:line="480" w:lineRule="auto"/>
        <w:ind w:firstLine="720"/>
        <w:rPr>
          <w:vertAlign w:val="baseline"/>
        </w:rPr>
      </w:pPr>
      <w:r w:rsidDel="00000000" w:rsidR="00000000" w:rsidRPr="00000000">
        <w:rPr>
          <w:vertAlign w:val="baseline"/>
          <w:rtl w:val="0"/>
        </w:rPr>
        <w:t xml:space="preserve">In this paper, the term “graduate” alumni refers to people whose </w:t>
      </w:r>
      <w:r w:rsidDel="00000000" w:rsidR="00000000" w:rsidRPr="00000000">
        <w:rPr>
          <w:i w:val="1"/>
          <w:iCs w:val="1"/>
          <w:vertAlign w:val="baseline"/>
          <w:rtl w:val="0"/>
        </w:rPr>
        <w:t xml:space="preserve">only</w:t>
      </w:r>
      <w:r w:rsidDel="00000000" w:rsidR="00000000" w:rsidRPr="00000000">
        <w:rPr>
          <w:vertAlign w:val="baseline"/>
          <w:rtl w:val="0"/>
        </w:rPr>
        <w:t xml:space="preserve"> degree from Stanford is a graduate degree.  Those who have a graduate degree in addition to an undergraduate degree from Stanford are included in the “undergraduate” alumni group.</w:t>
      </w:r>
    </w:p>
    <w:p w:rsidR="00000000" w:rsidDel="00000000" w:rsidP="00000000" w:rsidRDefault="00000000" w:rsidRPr="00000000" w14:paraId="00000044">
      <w:pPr>
        <w:widowControl w:val="0"/>
        <w:spacing w:line="480" w:lineRule="auto"/>
        <w:ind w:firstLine="720"/>
        <w:rPr>
          <w:vertAlign w:val="baseline"/>
        </w:rPr>
      </w:pPr>
      <w:r w:rsidDel="00000000" w:rsidR="00000000" w:rsidRPr="00000000">
        <w:rPr>
          <w:vertAlign w:val="baseline"/>
          <w:rtl w:val="0"/>
        </w:rPr>
        <w:t xml:space="preserve">Because directionality was predicted for incentives, the statistical significance of differences in response rates between the incented samples and the non-incented sample was assessed through use of Fisher’s Exact Test (one-tailed).  The statistical significance of differences in other response rates was assessed through use of the chi-square test.   </w:t>
      </w:r>
    </w:p>
    <w:p w:rsidR="00000000" w:rsidDel="00000000" w:rsidP="00000000" w:rsidRDefault="00000000" w:rsidRPr="00000000" w14:paraId="00000045">
      <w:pPr>
        <w:widowControl w:val="0"/>
        <w:spacing w:line="480" w:lineRule="auto"/>
        <w:rPr>
          <w:b w:val="0"/>
          <w:bCs w:val="0"/>
          <w:vertAlign w:val="baseline"/>
        </w:rPr>
      </w:pPr>
      <w:r w:rsidDel="00000000" w:rsidR="00000000" w:rsidRPr="00000000">
        <w:rPr>
          <w:b w:val="1"/>
          <w:bCs w:val="1"/>
          <w:vertAlign w:val="baseline"/>
          <w:rtl w:val="0"/>
        </w:rPr>
        <w:t xml:space="preserve">RESULTS</w:t>
      </w:r>
      <w:r w:rsidDel="00000000" w:rsidR="00000000" w:rsidRPr="00000000">
        <w:rPr>
          <w:rtl w:val="0"/>
        </w:rPr>
      </w:r>
    </w:p>
    <w:p w:rsidR="00000000" w:rsidDel="00000000" w:rsidP="00000000" w:rsidRDefault="00000000" w:rsidRPr="00000000" w14:paraId="00000046">
      <w:pPr>
        <w:widowControl w:val="0"/>
        <w:spacing w:line="480" w:lineRule="auto"/>
        <w:rPr>
          <w:b w:val="0"/>
          <w:bCs w:val="0"/>
          <w:vertAlign w:val="baseline"/>
        </w:rPr>
      </w:pPr>
      <w:r w:rsidDel="00000000" w:rsidR="00000000" w:rsidRPr="00000000">
        <w:rPr>
          <w:b w:val="1"/>
          <w:bCs w:val="1"/>
          <w:vertAlign w:val="baseline"/>
          <w:rtl w:val="0"/>
        </w:rPr>
        <w:t xml:space="preserve">Overall Response Rate</w:t>
      </w:r>
      <w:r w:rsidDel="00000000" w:rsidR="00000000" w:rsidRPr="00000000">
        <w:rPr>
          <w:rtl w:val="0"/>
        </w:rPr>
      </w:r>
    </w:p>
    <w:p w:rsidR="00000000" w:rsidDel="00000000" w:rsidP="00000000" w:rsidRDefault="00000000" w:rsidRPr="00000000" w14:paraId="00000047">
      <w:pPr>
        <w:widowControl w:val="0"/>
        <w:spacing w:line="480" w:lineRule="auto"/>
        <w:ind w:firstLine="720"/>
        <w:rPr>
          <w:vertAlign w:val="baseline"/>
        </w:rPr>
      </w:pPr>
      <w:r w:rsidDel="00000000" w:rsidR="00000000" w:rsidRPr="00000000">
        <w:rPr>
          <w:vertAlign w:val="baseline"/>
          <w:rtl w:val="0"/>
        </w:rPr>
        <w:t xml:space="preserve">2,336 out of 7,333 alumni participated in the survey, for an overall response rate of 31.9%.</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48">
      <w:pPr>
        <w:widowControl w:val="0"/>
        <w:spacing w:line="480" w:lineRule="auto"/>
        <w:ind w:firstLine="720"/>
        <w:rPr>
          <w:vertAlign w:val="baseline"/>
        </w:rPr>
      </w:pPr>
      <w:r w:rsidDel="00000000" w:rsidR="00000000" w:rsidRPr="00000000">
        <w:rPr>
          <w:vertAlign w:val="baseline"/>
          <w:rtl w:val="0"/>
        </w:rPr>
        <w:t xml:space="preserve">Response rates were higher among people with strong affiliations with the sponsor (see Figure 1).  Specifically, the response rate was greater among:</w:t>
      </w:r>
    </w:p>
    <w:p w:rsidR="00000000" w:rsidDel="00000000" w:rsidP="00000000" w:rsidRDefault="00000000" w:rsidRPr="00000000" w14:paraId="00000049">
      <w:pPr>
        <w:widowControl w:val="0"/>
        <w:numPr>
          <w:ilvl w:val="0"/>
          <w:numId w:val="5"/>
        </w:numPr>
        <w:tabs>
          <w:tab w:val="left" w:leader="none" w:pos="720"/>
        </w:tabs>
        <w:spacing w:line="480" w:lineRule="auto"/>
        <w:ind w:left="720" w:hanging="653"/>
        <w:rPr>
          <w:vertAlign w:val="baseline"/>
        </w:rPr>
      </w:pPr>
      <w:r w:rsidDel="00000000" w:rsidR="00000000" w:rsidRPr="00000000">
        <w:rPr>
          <w:vertAlign w:val="baseline"/>
          <w:rtl w:val="0"/>
        </w:rPr>
        <w:t xml:space="preserve">Donors (40.6%) than non-donors (26.5%) [p &lt; .0001].</w:t>
      </w:r>
    </w:p>
    <w:p w:rsidR="00000000" w:rsidDel="00000000" w:rsidP="00000000" w:rsidRDefault="00000000" w:rsidRPr="00000000" w14:paraId="0000004A">
      <w:pPr>
        <w:widowControl w:val="0"/>
        <w:numPr>
          <w:ilvl w:val="0"/>
          <w:numId w:val="5"/>
        </w:numPr>
        <w:spacing w:line="480" w:lineRule="auto"/>
        <w:ind w:left="720" w:hanging="653"/>
        <w:rPr>
          <w:vertAlign w:val="baseline"/>
        </w:rPr>
      </w:pPr>
      <w:r w:rsidDel="00000000" w:rsidR="00000000" w:rsidRPr="00000000">
        <w:rPr>
          <w:vertAlign w:val="baseline"/>
          <w:rtl w:val="0"/>
        </w:rPr>
        <w:t xml:space="preserve">Stanford Alumni Association members (36.4%) than non-members (26.3%) [p &lt; .0001].</w:t>
      </w:r>
    </w:p>
    <w:p w:rsidR="00000000" w:rsidDel="00000000" w:rsidP="00000000" w:rsidRDefault="00000000" w:rsidRPr="00000000" w14:paraId="0000004B">
      <w:pPr>
        <w:widowControl w:val="0"/>
        <w:numPr>
          <w:ilvl w:val="0"/>
          <w:numId w:val="5"/>
        </w:numPr>
        <w:spacing w:line="480" w:lineRule="auto"/>
        <w:ind w:left="720" w:hanging="653"/>
        <w:rPr>
          <w:vertAlign w:val="baseline"/>
        </w:rPr>
      </w:pPr>
      <w:r w:rsidDel="00000000" w:rsidR="00000000" w:rsidRPr="00000000">
        <w:rPr>
          <w:vertAlign w:val="baseline"/>
          <w:rtl w:val="0"/>
        </w:rPr>
        <w:t xml:space="preserve">Undergraduate alumni (35.0%) than graduate alumni (27.7%) [p &lt; .0001].</w:t>
      </w:r>
    </w:p>
    <w:p w:rsidR="00000000" w:rsidDel="00000000" w:rsidP="00000000" w:rsidRDefault="00000000" w:rsidRPr="00000000" w14:paraId="0000004C">
      <w:pPr>
        <w:widowControl w:val="0"/>
        <w:spacing w:line="480" w:lineRule="auto"/>
        <w:ind w:firstLine="720"/>
        <w:rPr>
          <w:vertAlign w:val="baseline"/>
        </w:rPr>
      </w:pPr>
      <w:r w:rsidDel="00000000" w:rsidR="00000000" w:rsidRPr="00000000">
        <w:rPr>
          <w:vertAlign w:val="baseline"/>
          <w:rtl w:val="0"/>
        </w:rPr>
        <w:t xml:space="preserve">As shown in Figure 2, the response rate was also somewhat greater among:</w:t>
      </w:r>
    </w:p>
    <w:p w:rsidR="00000000" w:rsidDel="00000000" w:rsidP="00000000" w:rsidRDefault="00000000" w:rsidRPr="00000000" w14:paraId="0000004D">
      <w:pPr>
        <w:widowControl w:val="0"/>
        <w:numPr>
          <w:ilvl w:val="0"/>
          <w:numId w:val="5"/>
        </w:numPr>
        <w:spacing w:line="480" w:lineRule="auto"/>
        <w:ind w:left="720" w:hanging="720"/>
        <w:rPr>
          <w:vertAlign w:val="baseline"/>
        </w:rPr>
      </w:pPr>
      <w:r w:rsidDel="00000000" w:rsidR="00000000" w:rsidRPr="00000000">
        <w:rPr>
          <w:vertAlign w:val="baseline"/>
          <w:rtl w:val="0"/>
        </w:rPr>
        <w:t xml:space="preserve">Women (35.9%) than men (29.5%) [p &lt; .0001].</w:t>
      </w:r>
    </w:p>
    <w:p w:rsidR="00000000" w:rsidDel="00000000" w:rsidP="00000000" w:rsidRDefault="00000000" w:rsidRPr="00000000" w14:paraId="0000004E">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4F">
      <w:pPr>
        <w:widowControl w:val="0"/>
        <w:numPr>
          <w:ilvl w:val="0"/>
          <w:numId w:val="3"/>
        </w:numPr>
        <w:spacing w:line="480" w:lineRule="auto"/>
        <w:ind w:left="720" w:hanging="720"/>
        <w:rPr>
          <w:vertAlign w:val="baseline"/>
        </w:rPr>
      </w:pPr>
      <w:r w:rsidDel="00000000" w:rsidR="00000000" w:rsidRPr="00000000">
        <w:rPr>
          <w:vertAlign w:val="baseline"/>
          <w:rtl w:val="0"/>
        </w:rPr>
        <w:t xml:space="preserve">Alumni 50 and older than among alumni in their 30s and 40s [p &lt; .001].  Response among alumni under 30 was between those groups, though not significantly different from either.  </w:t>
      </w:r>
    </w:p>
    <w:p w:rsidR="00000000" w:rsidDel="00000000" w:rsidP="00000000" w:rsidRDefault="00000000" w:rsidRPr="00000000" w14:paraId="00000050">
      <w:pPr>
        <w:widowControl w:val="0"/>
        <w:spacing w:line="480" w:lineRule="auto"/>
        <w:rPr>
          <w:b w:val="0"/>
          <w:bCs w:val="0"/>
          <w:vertAlign w:val="baseline"/>
        </w:rPr>
      </w:pPr>
      <w:r w:rsidDel="00000000" w:rsidR="00000000" w:rsidRPr="00000000">
        <w:rPr>
          <w:b w:val="1"/>
          <w:bCs w:val="1"/>
          <w:vertAlign w:val="baseline"/>
          <w:rtl w:val="0"/>
        </w:rPr>
        <w:t xml:space="preserve">Incentives, Sample Composition, and Framing</w:t>
      </w:r>
      <w:r w:rsidDel="00000000" w:rsidR="00000000" w:rsidRPr="00000000">
        <w:rPr>
          <w:rtl w:val="0"/>
        </w:rPr>
      </w:r>
    </w:p>
    <w:p w:rsidR="00000000" w:rsidDel="00000000" w:rsidP="00000000" w:rsidRDefault="00000000" w:rsidRPr="00000000" w14:paraId="00000051">
      <w:pPr>
        <w:widowControl w:val="0"/>
        <w:spacing w:line="480" w:lineRule="auto"/>
        <w:ind w:firstLine="720"/>
        <w:rPr>
          <w:vertAlign w:val="baseline"/>
        </w:rPr>
      </w:pPr>
      <w:r w:rsidDel="00000000" w:rsidR="00000000" w:rsidRPr="00000000">
        <w:rPr>
          <w:vertAlign w:val="baseline"/>
          <w:rtl w:val="0"/>
        </w:rPr>
        <w:t xml:space="preserve">Among all alumni, the incentives increased response rates from 30.6% in the non-incented group to 32.5% in the incented groups – a marginally significant difference of 1.9 percentage points [p = .057].  Effects of the incentives were also seen among certain demographic groups (see Figure 3):</w:t>
      </w:r>
    </w:p>
    <w:p w:rsidR="00000000" w:rsidDel="00000000" w:rsidP="00000000" w:rsidRDefault="00000000" w:rsidRPr="00000000" w14:paraId="00000052">
      <w:pPr>
        <w:widowControl w:val="0"/>
        <w:numPr>
          <w:ilvl w:val="0"/>
          <w:numId w:val="3"/>
        </w:numPr>
        <w:spacing w:line="480" w:lineRule="auto"/>
        <w:ind w:left="720" w:hanging="720"/>
        <w:rPr>
          <w:vertAlign w:val="baseline"/>
        </w:rPr>
      </w:pPr>
      <w:r w:rsidDel="00000000" w:rsidR="00000000" w:rsidRPr="00000000">
        <w:rPr>
          <w:vertAlign w:val="baseline"/>
          <w:rtl w:val="0"/>
        </w:rPr>
        <w:t xml:space="preserve">Donors and women responded at significantly higher rates (of 3.4 points each) to the incentives than to no incentive [p = .046 and p = .041, respectively].  </w:t>
      </w:r>
    </w:p>
    <w:p w:rsidR="00000000" w:rsidDel="00000000" w:rsidP="00000000" w:rsidRDefault="00000000" w:rsidRPr="00000000" w14:paraId="00000053">
      <w:pPr>
        <w:widowControl w:val="0"/>
        <w:numPr>
          <w:ilvl w:val="0"/>
          <w:numId w:val="4"/>
        </w:numPr>
        <w:spacing w:line="480" w:lineRule="auto"/>
        <w:ind w:left="720" w:hanging="720"/>
        <w:rPr>
          <w:vertAlign w:val="baseline"/>
        </w:rPr>
      </w:pPr>
      <w:r w:rsidDel="00000000" w:rsidR="00000000" w:rsidRPr="00000000">
        <w:rPr>
          <w:vertAlign w:val="baseline"/>
          <w:rtl w:val="0"/>
        </w:rPr>
        <w:t xml:space="preserve">Alumni in their 30s and 40s responded at marginally significantly higher rates (of about 5 points) to the incentives than to no incentive [p = .057 and p = .066, respectively].</w:t>
      </w:r>
    </w:p>
    <w:p w:rsidR="00000000" w:rsidDel="00000000" w:rsidP="00000000" w:rsidRDefault="00000000" w:rsidRPr="00000000" w14:paraId="00000054">
      <w:pPr>
        <w:widowControl w:val="0"/>
        <w:spacing w:line="480" w:lineRule="auto"/>
        <w:ind w:firstLine="720"/>
        <w:rPr>
          <w:vertAlign w:val="baseline"/>
        </w:rPr>
      </w:pPr>
      <w:r w:rsidDel="00000000" w:rsidR="00000000" w:rsidRPr="00000000">
        <w:rPr>
          <w:vertAlign w:val="baseline"/>
          <w:rtl w:val="0"/>
        </w:rPr>
        <w:t xml:space="preserve">Within the other demographic groups, the response rate was, at most, a couple points higher in the incented samples than the non-incented sample, but these differences were not significant.</w:t>
      </w:r>
    </w:p>
    <w:p w:rsidR="00000000" w:rsidDel="00000000" w:rsidP="00000000" w:rsidRDefault="00000000" w:rsidRPr="00000000" w14:paraId="00000055">
      <w:pPr>
        <w:widowControl w:val="0"/>
        <w:spacing w:line="480" w:lineRule="auto"/>
        <w:ind w:firstLine="720"/>
        <w:rPr>
          <w:vertAlign w:val="baseline"/>
        </w:rPr>
      </w:pPr>
      <w:r w:rsidDel="00000000" w:rsidR="00000000" w:rsidRPr="00000000">
        <w:rPr>
          <w:vertAlign w:val="baseline"/>
          <w:rtl w:val="0"/>
        </w:rPr>
        <w:t xml:space="preserve">Higher response to the incentives among donors and women (but </w:t>
      </w:r>
      <w:r w:rsidDel="00000000" w:rsidR="00000000" w:rsidRPr="00000000">
        <w:rPr>
          <w:i w:val="1"/>
          <w:iCs w:val="1"/>
          <w:vertAlign w:val="baseline"/>
          <w:rtl w:val="0"/>
        </w:rPr>
        <w:t xml:space="preserve">not</w:t>
      </w:r>
      <w:r w:rsidDel="00000000" w:rsidR="00000000" w:rsidRPr="00000000">
        <w:rPr>
          <w:vertAlign w:val="baseline"/>
          <w:rtl w:val="0"/>
        </w:rPr>
        <w:t xml:space="preserve"> among non-donors and men) is particularly noteworthy, because response </w:t>
      </w:r>
      <w:r w:rsidDel="00000000" w:rsidR="00000000" w:rsidRPr="00000000">
        <w:rPr>
          <w:i w:val="1"/>
          <w:iCs w:val="1"/>
          <w:vertAlign w:val="baseline"/>
          <w:rtl w:val="0"/>
        </w:rPr>
        <w:t xml:space="preserve">without</w:t>
      </w:r>
      <w:r w:rsidDel="00000000" w:rsidR="00000000" w:rsidRPr="00000000">
        <w:rPr>
          <w:vertAlign w:val="baseline"/>
          <w:rtl w:val="0"/>
        </w:rPr>
        <w:t xml:space="preserve"> an incentive was also higher among donors and women – so not only did the incentives </w:t>
      </w:r>
      <w:r w:rsidDel="00000000" w:rsidR="00000000" w:rsidRPr="00000000">
        <w:rPr>
          <w:i w:val="1"/>
          <w:iCs w:val="1"/>
          <w:vertAlign w:val="baseline"/>
          <w:rtl w:val="0"/>
        </w:rPr>
        <w:t xml:space="preserve">not</w:t>
      </w:r>
      <w:r w:rsidDel="00000000" w:rsidR="00000000" w:rsidRPr="00000000">
        <w:rPr>
          <w:vertAlign w:val="baseline"/>
          <w:rtl w:val="0"/>
        </w:rPr>
        <w:t xml:space="preserve"> improve the sample composition by increasing response among </w:t>
      </w:r>
      <w:r w:rsidDel="00000000" w:rsidR="00000000" w:rsidRPr="00000000">
        <w:rPr>
          <w:i w:val="1"/>
          <w:iCs w:val="1"/>
          <w:vertAlign w:val="baseline"/>
          <w:rtl w:val="0"/>
        </w:rPr>
        <w:t xml:space="preserve">under</w:t>
      </w:r>
      <w:r w:rsidDel="00000000" w:rsidR="00000000" w:rsidRPr="00000000">
        <w:rPr>
          <w:vertAlign w:val="baseline"/>
          <w:rtl w:val="0"/>
        </w:rPr>
        <w:t xml:space="preserve">represented groups, but the incentives in fact </w:t>
      </w:r>
      <w:r w:rsidDel="00000000" w:rsidR="00000000" w:rsidRPr="00000000">
        <w:rPr>
          <w:i w:val="1"/>
          <w:iCs w:val="1"/>
          <w:vertAlign w:val="baseline"/>
          <w:rtl w:val="0"/>
        </w:rPr>
        <w:t xml:space="preserve">worsened </w:t>
      </w:r>
      <w:r w:rsidDel="00000000" w:rsidR="00000000" w:rsidRPr="00000000">
        <w:rPr>
          <w:vertAlign w:val="baseline"/>
          <w:rtl w:val="0"/>
        </w:rPr>
        <w:t xml:space="preserve">the sample composition by further increasing the participation of </w:t>
      </w:r>
      <w:r w:rsidDel="00000000" w:rsidR="00000000" w:rsidRPr="00000000">
        <w:rPr>
          <w:i w:val="1"/>
          <w:iCs w:val="1"/>
          <w:vertAlign w:val="baseline"/>
          <w:rtl w:val="0"/>
        </w:rPr>
        <w:t xml:space="preserve">over</w:t>
      </w:r>
      <w:r w:rsidDel="00000000" w:rsidR="00000000" w:rsidRPr="00000000">
        <w:rPr>
          <w:vertAlign w:val="baseline"/>
          <w:rtl w:val="0"/>
        </w:rPr>
        <w:t xml:space="preserve">represented groups and magnifying the skew already present in the sample.  </w:t>
      </w:r>
    </w:p>
    <w:p w:rsidR="00000000" w:rsidDel="00000000" w:rsidP="00000000" w:rsidRDefault="00000000" w:rsidRPr="00000000" w14:paraId="00000056">
      <w:pPr>
        <w:widowControl w:val="0"/>
        <w:spacing w:line="480" w:lineRule="auto"/>
        <w:ind w:firstLine="720"/>
        <w:rPr>
          <w:vertAlign w:val="baseline"/>
        </w:rPr>
      </w:pPr>
      <w:r w:rsidDel="00000000" w:rsidR="00000000" w:rsidRPr="00000000">
        <w:rPr>
          <w:vertAlign w:val="baseline"/>
          <w:rtl w:val="0"/>
        </w:rPr>
        <w:t xml:space="preserve">Without an incentive, women responded more than men did by 4.7 percentage points (33.6% vs 28.9%).  But with an incentive, women responded more than men did by 7.3 percentage points – further increasing their disproportional response by another 55%.  Similarly, without an incentive, donors responded more than non-donors did by 12.5 percentage points (38.3% vs 25.8%).  But with an incentive, donors responded more than non-donors did by 14.9 percentage points (41.7% vs 26.8%) – further increasing their disproportional response by another 19%.  (See Figure 4.)</w:t>
      </w:r>
    </w:p>
    <w:p w:rsidR="00000000" w:rsidDel="00000000" w:rsidP="00000000" w:rsidRDefault="00000000" w:rsidRPr="00000000" w14:paraId="00000057">
      <w:pPr>
        <w:widowControl w:val="0"/>
        <w:spacing w:line="480" w:lineRule="auto"/>
        <w:ind w:firstLine="720"/>
        <w:rPr>
          <w:vertAlign w:val="baseline"/>
        </w:rPr>
      </w:pPr>
      <w:r w:rsidDel="00000000" w:rsidR="00000000" w:rsidRPr="00000000">
        <w:rPr>
          <w:vertAlign w:val="baseline"/>
          <w:rtl w:val="0"/>
        </w:rPr>
        <w:t xml:space="preserve">Since the incentives drew a higher response among donors, but </w:t>
      </w:r>
      <w:r w:rsidDel="00000000" w:rsidR="00000000" w:rsidRPr="00000000">
        <w:rPr>
          <w:i w:val="1"/>
          <w:iCs w:val="1"/>
          <w:vertAlign w:val="baseline"/>
          <w:rtl w:val="0"/>
        </w:rPr>
        <w:t xml:space="preserve">not</w:t>
      </w:r>
      <w:r w:rsidDel="00000000" w:rsidR="00000000" w:rsidRPr="00000000">
        <w:rPr>
          <w:vertAlign w:val="baseline"/>
          <w:rtl w:val="0"/>
        </w:rPr>
        <w:t xml:space="preserve"> among non-donors, it is possible that a sense of reciprocity provided donors extra motivation to participate (Cialdini 1984): they had given money to Stanford, now Stanford was offering to give money to them.  Fair is fair; what goes around comes around.</w:t>
      </w:r>
    </w:p>
    <w:p w:rsidR="00000000" w:rsidDel="00000000" w:rsidP="00000000" w:rsidRDefault="00000000" w:rsidRPr="00000000" w14:paraId="00000058">
      <w:pPr>
        <w:widowControl w:val="0"/>
        <w:spacing w:line="480" w:lineRule="auto"/>
        <w:ind w:firstLine="720"/>
        <w:rPr>
          <w:vertAlign w:val="baseline"/>
        </w:rPr>
      </w:pPr>
      <w:r w:rsidDel="00000000" w:rsidR="00000000" w:rsidRPr="00000000">
        <w:rPr>
          <w:vertAlign w:val="baseline"/>
          <w:rtl w:val="0"/>
        </w:rPr>
        <w:t xml:space="preserve">The manipulation of the framing of the incentive had no effect on response rates, which were virtually identical to both incentives – 32.6% in Sample 2 (five chances to win $100) and 32.4% in Sample 3 (one chance to win $500).  Moreover, similar response rates to the two incentives was consistent across all demographic groups: neither incentive outperformed the other within any specific demographic group.  These results are contrary to those of Deutskens, de Ruyter, Wetzels, and Oosterveld (2004).</w:t>
      </w:r>
    </w:p>
    <w:p w:rsidR="00000000" w:rsidDel="00000000" w:rsidP="00000000" w:rsidRDefault="00000000" w:rsidRPr="00000000" w14:paraId="00000059">
      <w:pPr>
        <w:widowControl w:val="0"/>
        <w:spacing w:line="480" w:lineRule="auto"/>
        <w:rPr>
          <w:vertAlign w:val="baseline"/>
        </w:rPr>
      </w:pPr>
      <w:r w:rsidDel="00000000" w:rsidR="00000000" w:rsidRPr="00000000">
        <w:rPr>
          <w:vertAlign w:val="baseline"/>
          <w:rtl w:val="0"/>
        </w:rPr>
        <w:tab/>
        <w:t xml:space="preserve">Multivariate logistic regressions were run to examine the independent effects of the incentives and demographic characteristics of the invited sample members.  The dependent variable was participation in the survey (yes/no).  The independent variables were donor status (donor/non-donor), Alumni Association status (member/non-member), degree level (undergraduate/graduate), class year (5 categories), gender (women/men), and treatment (incentive/no incentive).  </w:t>
      </w:r>
    </w:p>
    <w:p w:rsidR="00000000" w:rsidDel="00000000" w:rsidP="00000000" w:rsidRDefault="00000000" w:rsidRPr="00000000" w14:paraId="0000005A">
      <w:pPr>
        <w:widowControl w:val="0"/>
        <w:spacing w:line="480" w:lineRule="auto"/>
        <w:rPr>
          <w:vertAlign w:val="baseline"/>
        </w:rPr>
      </w:pPr>
      <w:r w:rsidDel="00000000" w:rsidR="00000000" w:rsidRPr="00000000">
        <w:rPr>
          <w:vertAlign w:val="baseline"/>
          <w:rtl w:val="0"/>
        </w:rPr>
        <w:tab/>
        <w:t xml:space="preserve">People offered an incentive participated at a significantly higher rate than those not offered an incentive.</w:t>
      </w:r>
      <w:r w:rsidDel="00000000" w:rsidR="00000000" w:rsidRPr="00000000">
        <w:rPr>
          <w:vertAlign w:val="superscript"/>
        </w:rPr>
        <w:footnoteReference w:customMarkFollows="0" w:id="1"/>
      </w:r>
      <w:r w:rsidDel="00000000" w:rsidR="00000000" w:rsidRPr="00000000">
        <w:rPr>
          <w:vertAlign w:val="baseline"/>
          <w:rtl w:val="0"/>
        </w:rPr>
        <w:t xml:space="preserve">  Participation was also greater among donors, Alumni Association members, undergraduate alumni, and women, and people aged 30-39.  (See Table 1.)</w:t>
      </w:r>
    </w:p>
    <w:p w:rsidR="00000000" w:rsidDel="00000000" w:rsidP="00000000" w:rsidRDefault="00000000" w:rsidRPr="00000000" w14:paraId="0000005B">
      <w:pPr>
        <w:widowControl w:val="0"/>
        <w:spacing w:line="480" w:lineRule="auto"/>
        <w:ind w:firstLine="720"/>
        <w:rPr>
          <w:vertAlign w:val="baseline"/>
        </w:rPr>
      </w:pPr>
      <w:r w:rsidDel="00000000" w:rsidR="00000000" w:rsidRPr="00000000">
        <w:rPr>
          <w:vertAlign w:val="baseline"/>
          <w:rtl w:val="0"/>
        </w:rPr>
        <w:t xml:space="preserve">The incentive’s impact on response rates was concentrated exclusively among the group of people who had the highest response rate in the non-incented group: women who were donors and Stanford Alumni Association members.  This group manifested an 8.1 percentage point increase in their response rate (p &lt; .037), and no other groups manifested a significant increase.  (See Table 2.)</w:t>
      </w:r>
    </w:p>
    <w:p w:rsidR="00000000" w:rsidDel="00000000" w:rsidP="00000000" w:rsidRDefault="00000000" w:rsidRPr="00000000" w14:paraId="0000005C">
      <w:pPr>
        <w:widowControl w:val="0"/>
        <w:spacing w:line="480" w:lineRule="auto"/>
        <w:rPr>
          <w:b w:val="0"/>
          <w:bCs w:val="0"/>
          <w:vertAlign w:val="baseline"/>
        </w:rPr>
      </w:pPr>
      <w:r w:rsidDel="00000000" w:rsidR="00000000" w:rsidRPr="00000000">
        <w:rPr>
          <w:b w:val="1"/>
          <w:bCs w:val="1"/>
          <w:vertAlign w:val="baseline"/>
          <w:rtl w:val="0"/>
        </w:rPr>
        <w:t xml:space="preserve">Summary and Implications</w:t>
      </w:r>
      <w:r w:rsidDel="00000000" w:rsidR="00000000" w:rsidRPr="00000000">
        <w:rPr>
          <w:rtl w:val="0"/>
        </w:rPr>
      </w:r>
    </w:p>
    <w:p w:rsidR="00000000" w:rsidDel="00000000" w:rsidP="00000000" w:rsidRDefault="00000000" w:rsidRPr="00000000" w14:paraId="0000005D">
      <w:pPr>
        <w:widowControl w:val="0"/>
        <w:spacing w:line="480" w:lineRule="auto"/>
        <w:ind w:firstLine="720"/>
        <w:rPr>
          <w:vertAlign w:val="baseline"/>
        </w:rPr>
      </w:pPr>
      <w:r w:rsidDel="00000000" w:rsidR="00000000" w:rsidRPr="00000000">
        <w:rPr>
          <w:vertAlign w:val="baseline"/>
          <w:rtl w:val="0"/>
        </w:rPr>
        <w:t xml:space="preserve">As expected, response rates for this survey were higher among people who had stronger affiliations with the sponsor.  Although offering incentives significantly increased the response rate, that increase was concentrated among people who were already over-represented in the non-incented sample, thus reducing the representativeness of the participating sample.  Thus, the incentive’s </w:t>
      </w:r>
      <w:sdt>
        <w:sdtPr>
          <w:id w:val="1441808119"/>
          <w:tag w:val="goog_rdk_5"/>
        </w:sdtPr>
        <w:sdtContent>
          <w:commentRangeStart w:id="5"/>
        </w:sdtContent>
      </w:sdt>
      <w:sdt>
        <w:sdtPr>
          <w:id w:val="761077862"/>
          <w:tag w:val="goog_rdk_6"/>
        </w:sdtPr>
        <w:sdtContent>
          <w:commentRangeStart w:id="6"/>
        </w:sdtContent>
      </w:sdt>
      <w:r w:rsidDel="00000000" w:rsidR="00000000" w:rsidRPr="00000000">
        <w:rPr>
          <w:vertAlign w:val="baseline"/>
          <w:rtl w:val="0"/>
        </w:rPr>
        <w:t xml:space="preserve">impact was greatest</w:t>
      </w:r>
      <w:commentRangeEnd w:id="5"/>
      <w:r w:rsidDel="00000000" w:rsidR="00000000" w:rsidRPr="00000000">
        <w:commentReference w:id="5"/>
      </w:r>
      <w:commentRangeEnd w:id="6"/>
      <w:r w:rsidDel="00000000" w:rsidR="00000000" w:rsidRPr="00000000">
        <w:commentReference w:id="6"/>
      </w:r>
      <w:r w:rsidDel="00000000" w:rsidR="00000000" w:rsidRPr="00000000">
        <w:rPr>
          <w:vertAlign w:val="baseline"/>
          <w:rtl w:val="0"/>
        </w:rPr>
        <w:t xml:space="preserve"> for the very groups that needed it least, resulting in a sample that was even less representative with respect to these characteristics.</w:t>
      </w:r>
    </w:p>
    <w:p w:rsidR="00000000" w:rsidDel="00000000" w:rsidP="00000000" w:rsidRDefault="00000000" w:rsidRPr="00000000" w14:paraId="0000005E">
      <w:pPr>
        <w:widowControl w:val="0"/>
        <w:spacing w:line="480" w:lineRule="auto"/>
        <w:ind w:firstLine="720"/>
        <w:rPr>
          <w:vertAlign w:val="baseline"/>
        </w:rPr>
      </w:pPr>
      <w:r w:rsidDel="00000000" w:rsidR="00000000" w:rsidRPr="00000000">
        <w:rPr>
          <w:vertAlign w:val="baseline"/>
          <w:rtl w:val="0"/>
        </w:rPr>
        <w:t xml:space="preserve">Furthermore, the impact on the survey response rate was statistically significant but small – 1.9 percentage points.  Therefore, if it is of paramount importance to shake every last possible respondent from the trees, lottery style incentives in an online survey may be of some benefit.  They may also be of benefit for surveys conducted exclusively among those groups most motivated by incentives (in this case, women and donors), when the increased participation of these groups will not make the sample less representative of the population.  Lottery incentives might also be offered selectively if there is reason to believe these groups would otherwise be under-represented in the sample.  But for many projects, incentives may not be worth the extra effort and cost, and may in fact compromise data quality.</w:t>
      </w:r>
    </w:p>
    <w:p w:rsidR="00000000" w:rsidDel="00000000" w:rsidP="00000000" w:rsidRDefault="00000000" w:rsidRPr="00000000" w14:paraId="0000005F">
      <w:pPr>
        <w:widowControl w:val="0"/>
        <w:spacing w:line="480" w:lineRule="auto"/>
        <w:rPr>
          <w:vertAlign w:val="baseline"/>
        </w:rPr>
      </w:pPr>
      <w:r w:rsidDel="00000000" w:rsidR="00000000" w:rsidRPr="00000000">
        <w:rPr>
          <w:vertAlign w:val="baseline"/>
          <w:rtl w:val="0"/>
        </w:rPr>
        <w:tab/>
        <w:t xml:space="preserve">If a lottery incentive is offered, it may not matter if respondents are offered multiple chances to win a smaller gift or a single chance to win a larger gift.  In this experiment, response was the same for both – so neither proposition motivated more respondents than the other.  Therefore, the expected value of an incentive (i.e., dollars multiplied by probability of winning) may be more important than the framing of the proposition.  If so, larger or different incentives than the ones we tested might produce different results.  </w:t>
      </w:r>
    </w:p>
    <w:p w:rsidR="00000000" w:rsidDel="00000000" w:rsidP="00000000" w:rsidRDefault="00000000" w:rsidRPr="00000000" w14:paraId="00000060">
      <w:pPr>
        <w:widowControl w:val="0"/>
        <w:spacing w:line="480" w:lineRule="auto"/>
        <w:ind w:firstLine="720"/>
        <w:rPr>
          <w:vertAlign w:val="baseline"/>
        </w:rPr>
      </w:pPr>
      <w:r w:rsidDel="00000000" w:rsidR="00000000" w:rsidRPr="00000000">
        <w:rPr>
          <w:vertAlign w:val="baseline"/>
          <w:rtl w:val="0"/>
        </w:rPr>
        <w:t xml:space="preserve">It is interesting to consider the cost per added complete of offering the incentives in this experiment.  We achieved a 30.6% response rate in the unincented sample – so, without an incentive, we would have expected to obtain 1,500 respondents from the 4,903 invitations we sent to the two incented samples.  In fact, we obtained 1,592 respondents from the two incented samples – 92 more than expected without incentives.  The 92 extra respondents cost us $1000 in incentives, or $10.87 each.  This is a remarkable price to pay for people who compromised the representativeness of the participating sample.</w:t>
      </w:r>
    </w:p>
    <w:p w:rsidR="00000000" w:rsidDel="00000000" w:rsidP="00000000" w:rsidRDefault="00000000" w:rsidRPr="00000000" w14:paraId="00000061">
      <w:pPr>
        <w:widowControl w:val="0"/>
        <w:spacing w:line="480" w:lineRule="auto"/>
        <w:rPr>
          <w:vertAlign w:val="baseline"/>
        </w:rPr>
      </w:pPr>
      <w:r w:rsidDel="00000000" w:rsidR="00000000" w:rsidRPr="00000000">
        <w:rPr>
          <w:vertAlign w:val="baseline"/>
          <w:rtl w:val="0"/>
        </w:rPr>
        <w:tab/>
        <w:t xml:space="preserve">Because this experiment was conducted exclusively with degree holders from Stanford University, the participants were no doubt more affluent than many survey populations are (and thus perhaps less motivated by modest financial incentives).  Likewise, they are more highly educated than many survey populations, and some response effects are less pronounced among highly educated respondents (Narayan and Krosnick 1996).  So lottery incentives may result in greater differences with different populations.  We look forward to future studies of this sort exploring these issues further.  In the meantime, our findings reinforce the growing chorus of voices in the survey profession saying that higher response rates are not always indicators of increased survey accuracy, and expenditure of funds to increase response rates is not always wise.  </w:t>
      </w:r>
    </w:p>
    <w:p w:rsidR="00000000" w:rsidDel="00000000" w:rsidP="00000000" w:rsidRDefault="00000000" w:rsidRPr="00000000" w14:paraId="00000062">
      <w:pPr>
        <w:widowControl w:val="0"/>
        <w:spacing w:line="480" w:lineRule="auto"/>
        <w:rPr>
          <w:vertAlign w:val="baseline"/>
        </w:rPr>
      </w:pPr>
      <w:r w:rsidDel="00000000" w:rsidR="00000000" w:rsidRPr="00000000">
        <w:rPr>
          <w:rtl w:val="0"/>
        </w:rPr>
      </w:r>
    </w:p>
    <w:p w:rsidR="00000000" w:rsidDel="00000000" w:rsidP="00000000" w:rsidRDefault="00000000" w:rsidRPr="00000000" w14:paraId="00000063">
      <w:pPr>
        <w:widowControl w:val="0"/>
        <w:spacing w:line="480" w:lineRule="auto"/>
        <w:rPr>
          <w:b w:val="0"/>
          <w:bCs w:val="0"/>
          <w:vertAlign w:val="baseline"/>
        </w:rPr>
      </w:pPr>
      <w:r w:rsidDel="00000000" w:rsidR="00000000" w:rsidRPr="00000000">
        <w:rPr>
          <w:rtl w:val="0"/>
        </w:rPr>
      </w:r>
    </w:p>
    <w:p w:rsidR="00000000" w:rsidDel="00000000" w:rsidP="00000000" w:rsidRDefault="00000000" w:rsidRPr="00000000" w14:paraId="00000064">
      <w:pPr>
        <w:widowControl w:val="0"/>
        <w:rPr>
          <w:b w:val="0"/>
          <w:bCs w:val="0"/>
          <w:vertAlign w:val="baseline"/>
        </w:rPr>
      </w:pPr>
      <w:r w:rsidDel="00000000" w:rsidR="00000000" w:rsidRPr="00000000">
        <w:br w:type="page"/>
      </w: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5">
      <w:pPr>
        <w:widowControl w:val="0"/>
        <w:rPr>
          <w:vertAlign w:val="baseline"/>
        </w:rPr>
      </w:pPr>
      <w:r w:rsidDel="00000000" w:rsidR="00000000" w:rsidRPr="00000000">
        <w:rPr>
          <w:rtl w:val="0"/>
        </w:rPr>
      </w:r>
    </w:p>
    <w:p w:rsidR="00000000" w:rsidDel="00000000" w:rsidP="00000000" w:rsidRDefault="00000000" w:rsidRPr="00000000" w14:paraId="00000066">
      <w:pPr>
        <w:widowControl w:val="0"/>
        <w:rPr>
          <w:vertAlign w:val="baseline"/>
        </w:rPr>
      </w:pPr>
      <w:r w:rsidDel="00000000" w:rsidR="00000000" w:rsidRPr="00000000">
        <w:rPr>
          <w:vertAlign w:val="baseline"/>
          <w:rtl w:val="0"/>
        </w:rPr>
        <w:t xml:space="preserve">Aadahl, Mette, and Torben Jorgensen. 2003. The effect of conducting a lottery on questionnaire response rates: a randomised controlled trial. </w:t>
      </w:r>
      <w:r w:rsidDel="00000000" w:rsidR="00000000" w:rsidRPr="00000000">
        <w:rPr>
          <w:i w:val="1"/>
          <w:iCs w:val="1"/>
          <w:vertAlign w:val="baseline"/>
          <w:rtl w:val="0"/>
        </w:rPr>
        <w:t xml:space="preserve">European Journal of Epidemiology</w:t>
      </w:r>
      <w:r w:rsidDel="00000000" w:rsidR="00000000" w:rsidRPr="00000000">
        <w:rPr>
          <w:vertAlign w:val="baseline"/>
          <w:rtl w:val="0"/>
        </w:rPr>
        <w:t xml:space="preserve"> 18, No 10.</w:t>
      </w:r>
    </w:p>
    <w:p w:rsidR="00000000" w:rsidDel="00000000" w:rsidP="00000000" w:rsidRDefault="00000000" w:rsidRPr="00000000" w14:paraId="00000067">
      <w:pPr>
        <w:widowControl w:val="0"/>
        <w:rPr>
          <w:vertAlign w:val="baseline"/>
        </w:rPr>
      </w:pPr>
      <w:r w:rsidDel="00000000" w:rsidR="00000000" w:rsidRPr="00000000">
        <w:rPr>
          <w:rtl w:val="0"/>
        </w:rPr>
      </w:r>
    </w:p>
    <w:p w:rsidR="00000000" w:rsidDel="00000000" w:rsidP="00000000" w:rsidRDefault="00000000" w:rsidRPr="00000000" w14:paraId="00000068">
      <w:pPr>
        <w:widowControl w:val="0"/>
        <w:rPr>
          <w:vertAlign w:val="baseline"/>
        </w:rPr>
      </w:pPr>
      <w:r w:rsidDel="00000000" w:rsidR="00000000" w:rsidRPr="00000000">
        <w:rPr>
          <w:vertAlign w:val="baseline"/>
          <w:rtl w:val="0"/>
        </w:rPr>
        <w:t xml:space="preserve">Abreu, Denise A., Elizabeth Martin, and Franklin Winters. 1999. Money and motive: results of an incentive experiment in the Survey of Income and Program Participation. Paper presented at the International Conference on Survey Nonresponse, in Portland, OR.</w:t>
      </w:r>
    </w:p>
    <w:p w:rsidR="00000000" w:rsidDel="00000000" w:rsidP="00000000" w:rsidRDefault="00000000" w:rsidRPr="00000000" w14:paraId="00000069">
      <w:pPr>
        <w:widowControl w:val="0"/>
        <w:rPr>
          <w:vertAlign w:val="baseline"/>
        </w:rPr>
      </w:pPr>
      <w:r w:rsidDel="00000000" w:rsidR="00000000" w:rsidRPr="00000000">
        <w:rPr>
          <w:rtl w:val="0"/>
        </w:rPr>
      </w:r>
    </w:p>
    <w:p w:rsidR="00000000" w:rsidDel="00000000" w:rsidP="00000000" w:rsidRDefault="00000000" w:rsidRPr="00000000" w14:paraId="0000006A">
      <w:pPr>
        <w:widowControl w:val="0"/>
        <w:rPr>
          <w:vertAlign w:val="baseline"/>
        </w:rPr>
      </w:pPr>
      <w:r w:rsidDel="00000000" w:rsidR="00000000" w:rsidRPr="00000000">
        <w:rPr>
          <w:vertAlign w:val="baseline"/>
          <w:rtl w:val="0"/>
        </w:rPr>
        <w:t xml:space="preserve">Aday, Lu Ann. 1996. </w:t>
      </w:r>
      <w:r w:rsidDel="00000000" w:rsidR="00000000" w:rsidRPr="00000000">
        <w:rPr>
          <w:i w:val="1"/>
          <w:iCs w:val="1"/>
          <w:vertAlign w:val="baseline"/>
          <w:rtl w:val="0"/>
        </w:rPr>
        <w:t xml:space="preserve">Designing and Conducting Health Surveys</w:t>
      </w:r>
      <w:r w:rsidDel="00000000" w:rsidR="00000000" w:rsidRPr="00000000">
        <w:rPr>
          <w:vertAlign w:val="baseline"/>
          <w:rtl w:val="0"/>
        </w:rPr>
        <w:t xml:space="preserve">. San Francisco: Jossey-Bass.</w:t>
      </w:r>
    </w:p>
    <w:p w:rsidR="00000000" w:rsidDel="00000000" w:rsidP="00000000" w:rsidRDefault="00000000" w:rsidRPr="00000000" w14:paraId="0000006B">
      <w:pPr>
        <w:widowControl w:val="0"/>
        <w:rPr>
          <w:vertAlign w:val="baseline"/>
        </w:rPr>
      </w:pPr>
      <w:r w:rsidDel="00000000" w:rsidR="00000000" w:rsidRPr="00000000">
        <w:rPr>
          <w:rtl w:val="0"/>
        </w:rPr>
      </w:r>
    </w:p>
    <w:p w:rsidR="00000000" w:rsidDel="00000000" w:rsidP="00000000" w:rsidRDefault="00000000" w:rsidRPr="00000000" w14:paraId="0000006C">
      <w:pPr>
        <w:widowControl w:val="0"/>
        <w:rPr>
          <w:vertAlign w:val="baseline"/>
        </w:rPr>
      </w:pPr>
      <w:r w:rsidDel="00000000" w:rsidR="00000000" w:rsidRPr="00000000">
        <w:rPr>
          <w:vertAlign w:val="baseline"/>
          <w:rtl w:val="0"/>
        </w:rPr>
        <w:t xml:space="preserve">Babbie, Earl R. 1990. </w:t>
      </w:r>
      <w:r w:rsidDel="00000000" w:rsidR="00000000" w:rsidRPr="00000000">
        <w:rPr>
          <w:i w:val="1"/>
          <w:iCs w:val="1"/>
          <w:vertAlign w:val="baseline"/>
          <w:rtl w:val="0"/>
        </w:rPr>
        <w:t xml:space="preserve">Survey Research Methods</w:t>
      </w:r>
      <w:r w:rsidDel="00000000" w:rsidR="00000000" w:rsidRPr="00000000">
        <w:rPr>
          <w:vertAlign w:val="baseline"/>
          <w:rtl w:val="0"/>
        </w:rPr>
        <w:t xml:space="preserve">. Belmont, CA: Wadsworth Publishing Company.</w:t>
      </w:r>
    </w:p>
    <w:p w:rsidR="00000000" w:rsidDel="00000000" w:rsidP="00000000" w:rsidRDefault="00000000" w:rsidRPr="00000000" w14:paraId="0000006D">
      <w:pPr>
        <w:widowControl w:val="0"/>
        <w:rPr>
          <w:vertAlign w:val="baseline"/>
        </w:rPr>
      </w:pPr>
      <w:r w:rsidDel="00000000" w:rsidR="00000000" w:rsidRPr="00000000">
        <w:rPr>
          <w:rtl w:val="0"/>
        </w:rPr>
      </w:r>
    </w:p>
    <w:p w:rsidR="00000000" w:rsidDel="00000000" w:rsidP="00000000" w:rsidRDefault="00000000" w:rsidRPr="00000000" w14:paraId="0000006E">
      <w:pPr>
        <w:widowControl w:val="0"/>
        <w:rPr>
          <w:vertAlign w:val="baseline"/>
        </w:rPr>
      </w:pPr>
      <w:r w:rsidDel="00000000" w:rsidR="00000000" w:rsidRPr="00000000">
        <w:rPr>
          <w:vertAlign w:val="baseline"/>
          <w:rtl w:val="0"/>
        </w:rPr>
        <w:t xml:space="preserve">Backstrom, Charles Herbert, and Gerald Hursh-Cesar. 1963. </w:t>
      </w:r>
      <w:r w:rsidDel="00000000" w:rsidR="00000000" w:rsidRPr="00000000">
        <w:rPr>
          <w:i w:val="1"/>
          <w:iCs w:val="1"/>
          <w:vertAlign w:val="baseline"/>
          <w:rtl w:val="0"/>
        </w:rPr>
        <w:t xml:space="preserve">Survey Research</w:t>
      </w:r>
      <w:r w:rsidDel="00000000" w:rsidR="00000000" w:rsidRPr="00000000">
        <w:rPr>
          <w:vertAlign w:val="baseline"/>
          <w:rtl w:val="0"/>
        </w:rPr>
        <w:t xml:space="preserve">. Evanston, IL: Northwestern University.</w:t>
      </w:r>
    </w:p>
    <w:p w:rsidR="00000000" w:rsidDel="00000000" w:rsidP="00000000" w:rsidRDefault="00000000" w:rsidRPr="00000000" w14:paraId="0000006F">
      <w:pPr>
        <w:widowControl w:val="0"/>
        <w:rPr>
          <w:vertAlign w:val="baseline"/>
        </w:rPr>
      </w:pPr>
      <w:r w:rsidDel="00000000" w:rsidR="00000000" w:rsidRPr="00000000">
        <w:rPr>
          <w:rtl w:val="0"/>
        </w:rPr>
      </w:r>
    </w:p>
    <w:p w:rsidR="00000000" w:rsidDel="00000000" w:rsidP="00000000" w:rsidRDefault="00000000" w:rsidRPr="00000000" w14:paraId="00000070">
      <w:pPr>
        <w:widowControl w:val="0"/>
        <w:rPr>
          <w:vertAlign w:val="baseline"/>
        </w:rPr>
      </w:pPr>
      <w:r w:rsidDel="00000000" w:rsidR="00000000" w:rsidRPr="00000000">
        <w:rPr>
          <w:vertAlign w:val="baseline"/>
          <w:rtl w:val="0"/>
        </w:rPr>
        <w:t xml:space="preserve">Balakrishnan, P. V., S. K. Chawla, M. F. Smith, and B. P. Micholski. 1992. Mail survey response rates using a lottery prize giveaway incentive. </w:t>
      </w:r>
      <w:r w:rsidDel="00000000" w:rsidR="00000000" w:rsidRPr="00000000">
        <w:rPr>
          <w:i w:val="1"/>
          <w:iCs w:val="1"/>
          <w:vertAlign w:val="baseline"/>
          <w:rtl w:val="0"/>
        </w:rPr>
        <w:t xml:space="preserve">Journal of Direct Marketing </w:t>
      </w:r>
      <w:r w:rsidDel="00000000" w:rsidR="00000000" w:rsidRPr="00000000">
        <w:rPr>
          <w:vertAlign w:val="baseline"/>
          <w:rtl w:val="0"/>
        </w:rPr>
        <w:t xml:space="preserve">6: 54-59.</w:t>
      </w:r>
    </w:p>
    <w:p w:rsidR="00000000" w:rsidDel="00000000" w:rsidP="00000000" w:rsidRDefault="00000000" w:rsidRPr="00000000" w14:paraId="00000071">
      <w:pPr>
        <w:widowControl w:val="0"/>
        <w:rPr>
          <w:vertAlign w:val="baseline"/>
        </w:rPr>
      </w:pPr>
      <w:r w:rsidDel="00000000" w:rsidR="00000000" w:rsidRPr="00000000">
        <w:rPr>
          <w:rtl w:val="0"/>
        </w:rPr>
      </w:r>
    </w:p>
    <w:p w:rsidR="00000000" w:rsidDel="00000000" w:rsidP="00000000" w:rsidRDefault="00000000" w:rsidRPr="00000000" w14:paraId="00000072">
      <w:pPr>
        <w:widowControl w:val="0"/>
        <w:rPr>
          <w:vertAlign w:val="baseline"/>
        </w:rPr>
      </w:pPr>
      <w:r w:rsidDel="00000000" w:rsidR="00000000" w:rsidRPr="00000000">
        <w:rPr>
          <w:vertAlign w:val="baseline"/>
          <w:rtl w:val="0"/>
        </w:rPr>
        <w:t xml:space="preserve">Baumgartner, Robert, and Pamela Rathbun. 1997. Prepaid monetary incentives and mail survey</w:t>
      </w:r>
    </w:p>
    <w:p w:rsidR="00000000" w:rsidDel="00000000" w:rsidP="00000000" w:rsidRDefault="00000000" w:rsidRPr="00000000" w14:paraId="00000073">
      <w:pPr>
        <w:widowControl w:val="0"/>
        <w:rPr>
          <w:vertAlign w:val="baseline"/>
        </w:rPr>
      </w:pPr>
      <w:r w:rsidDel="00000000" w:rsidR="00000000" w:rsidRPr="00000000">
        <w:rPr>
          <w:vertAlign w:val="baseline"/>
          <w:rtl w:val="0"/>
        </w:rPr>
        <w:t xml:space="preserve">response rates. Paper presented at the annual conference of the American Association of Public Opinion Research in Norfolk, VA.</w:t>
      </w:r>
    </w:p>
    <w:p w:rsidR="00000000" w:rsidDel="00000000" w:rsidP="00000000" w:rsidRDefault="00000000" w:rsidRPr="00000000" w14:paraId="00000074">
      <w:pPr>
        <w:widowControl w:val="0"/>
        <w:rPr>
          <w:vertAlign w:val="baseline"/>
        </w:rPr>
      </w:pPr>
      <w:r w:rsidDel="00000000" w:rsidR="00000000" w:rsidRPr="00000000">
        <w:rPr>
          <w:rtl w:val="0"/>
        </w:rPr>
      </w:r>
    </w:p>
    <w:p w:rsidR="00000000" w:rsidDel="00000000" w:rsidP="00000000" w:rsidRDefault="00000000" w:rsidRPr="00000000" w14:paraId="00000075">
      <w:pPr>
        <w:widowControl w:val="0"/>
        <w:rPr>
          <w:vertAlign w:val="baseline"/>
        </w:rPr>
      </w:pPr>
      <w:r w:rsidDel="00000000" w:rsidR="00000000" w:rsidRPr="00000000">
        <w:rPr>
          <w:vertAlign w:val="baseline"/>
          <w:rtl w:val="0"/>
        </w:rPr>
        <w:t xml:space="preserve">Baumgartner, Robert, Pamela Rathbun, Kevin Boyle, Michael Welsh, and Drew Laughland.</w:t>
      </w:r>
    </w:p>
    <w:p w:rsidR="00000000" w:rsidDel="00000000" w:rsidP="00000000" w:rsidRDefault="00000000" w:rsidRPr="00000000" w14:paraId="00000076">
      <w:pPr>
        <w:widowControl w:val="0"/>
        <w:rPr>
          <w:vertAlign w:val="baseline"/>
        </w:rPr>
      </w:pPr>
      <w:r w:rsidDel="00000000" w:rsidR="00000000" w:rsidRPr="00000000">
        <w:rPr>
          <w:vertAlign w:val="baseline"/>
          <w:rtl w:val="0"/>
        </w:rPr>
        <w:t xml:space="preserve">1998. The effect of prepaid monetary incentives on mail survey response rates and response quality. Paper presented at the annual conference of the American Association of Public Opinion Research, in St. Louis, MO.</w:t>
      </w:r>
    </w:p>
    <w:p w:rsidR="00000000" w:rsidDel="00000000" w:rsidP="00000000" w:rsidRDefault="00000000" w:rsidRPr="00000000" w14:paraId="00000077">
      <w:pPr>
        <w:widowControl w:val="0"/>
        <w:rPr>
          <w:vertAlign w:val="baseline"/>
        </w:rPr>
      </w:pPr>
      <w:r w:rsidDel="00000000" w:rsidR="00000000" w:rsidRPr="00000000">
        <w:rPr>
          <w:rtl w:val="0"/>
        </w:rPr>
      </w:r>
    </w:p>
    <w:p w:rsidR="00000000" w:rsidDel="00000000" w:rsidP="00000000" w:rsidRDefault="00000000" w:rsidRPr="00000000" w14:paraId="00000078">
      <w:pPr>
        <w:widowControl w:val="0"/>
        <w:rPr>
          <w:vertAlign w:val="baseline"/>
        </w:rPr>
      </w:pPr>
      <w:r w:rsidDel="00000000" w:rsidR="00000000" w:rsidRPr="00000000">
        <w:rPr>
          <w:vertAlign w:val="baseline"/>
          <w:rtl w:val="0"/>
        </w:rPr>
        <w:t xml:space="preserve">Brehm, John. 1994. Stubbing our toes for a foot in the door? Prior contact, incentives and survey response. </w:t>
      </w:r>
      <w:r w:rsidDel="00000000" w:rsidR="00000000" w:rsidRPr="00000000">
        <w:rPr>
          <w:i w:val="1"/>
          <w:iCs w:val="1"/>
          <w:vertAlign w:val="baseline"/>
          <w:rtl w:val="0"/>
        </w:rPr>
        <w:t xml:space="preserve">International Journal of Public Opinion Research</w:t>
      </w:r>
      <w:r w:rsidDel="00000000" w:rsidR="00000000" w:rsidRPr="00000000">
        <w:rPr>
          <w:vertAlign w:val="baseline"/>
          <w:rtl w:val="0"/>
        </w:rPr>
        <w:t xml:space="preserve"> 6 (1): 45-63. </w:t>
      </w:r>
    </w:p>
    <w:p w:rsidR="00000000" w:rsidDel="00000000" w:rsidP="00000000" w:rsidRDefault="00000000" w:rsidRPr="00000000" w14:paraId="00000079">
      <w:pPr>
        <w:widowControl w:val="0"/>
        <w:rPr>
          <w:vertAlign w:val="baseline"/>
        </w:rPr>
      </w:pPr>
      <w:r w:rsidDel="00000000" w:rsidR="00000000" w:rsidRPr="00000000">
        <w:rPr>
          <w:rtl w:val="0"/>
        </w:rPr>
      </w:r>
    </w:p>
    <w:p w:rsidR="00000000" w:rsidDel="00000000" w:rsidP="00000000" w:rsidRDefault="00000000" w:rsidRPr="00000000" w14:paraId="0000007A">
      <w:pPr>
        <w:widowControl w:val="0"/>
        <w:rPr>
          <w:vertAlign w:val="baseline"/>
        </w:rPr>
      </w:pPr>
      <w:r w:rsidDel="00000000" w:rsidR="00000000" w:rsidRPr="00000000">
        <w:rPr>
          <w:vertAlign w:val="baseline"/>
          <w:rtl w:val="0"/>
        </w:rPr>
        <w:t xml:space="preserve">Church, Allan H. 1993. Incentives in mail surveys: a meta analysis. </w:t>
      </w:r>
      <w:r w:rsidDel="00000000" w:rsidR="00000000" w:rsidRPr="00000000">
        <w:rPr>
          <w:i w:val="1"/>
          <w:iCs w:val="1"/>
          <w:vertAlign w:val="baseline"/>
          <w:rtl w:val="0"/>
        </w:rPr>
        <w:t xml:space="preserve">Public Opinion Quarterly </w:t>
      </w:r>
      <w:r w:rsidDel="00000000" w:rsidR="00000000" w:rsidRPr="00000000">
        <w:rPr>
          <w:vertAlign w:val="baseline"/>
          <w:rtl w:val="0"/>
        </w:rPr>
        <w:t xml:space="preserve">57: 62–79.</w:t>
      </w:r>
    </w:p>
    <w:p w:rsidR="00000000" w:rsidDel="00000000" w:rsidP="00000000" w:rsidRDefault="00000000" w:rsidRPr="00000000" w14:paraId="0000007B">
      <w:pPr>
        <w:widowControl w:val="0"/>
        <w:rPr>
          <w:vertAlign w:val="baseline"/>
        </w:rPr>
      </w:pPr>
      <w:r w:rsidDel="00000000" w:rsidR="00000000" w:rsidRPr="00000000">
        <w:rPr>
          <w:rtl w:val="0"/>
        </w:rPr>
      </w:r>
    </w:p>
    <w:p w:rsidR="00000000" w:rsidDel="00000000" w:rsidP="00000000" w:rsidRDefault="00000000" w:rsidRPr="00000000" w14:paraId="0000007C">
      <w:pPr>
        <w:widowControl w:val="0"/>
        <w:rPr>
          <w:vertAlign w:val="baseline"/>
        </w:rPr>
      </w:pPr>
      <w:r w:rsidDel="00000000" w:rsidR="00000000" w:rsidRPr="00000000">
        <w:rPr>
          <w:vertAlign w:val="baseline"/>
          <w:rtl w:val="0"/>
        </w:rPr>
        <w:t xml:space="preserve">Cook, Colleen, Fred Heath, and Russel Thompson. 2000. A meta-analysis of response rates in web- or internet-based surveys. </w:t>
      </w:r>
      <w:r w:rsidDel="00000000" w:rsidR="00000000" w:rsidRPr="00000000">
        <w:rPr>
          <w:i w:val="1"/>
          <w:iCs w:val="1"/>
          <w:vertAlign w:val="baseline"/>
          <w:rtl w:val="0"/>
        </w:rPr>
        <w:t xml:space="preserve">Educational and Psychological Measurement</w:t>
      </w:r>
      <w:r w:rsidDel="00000000" w:rsidR="00000000" w:rsidRPr="00000000">
        <w:rPr>
          <w:vertAlign w:val="baseline"/>
          <w:rtl w:val="0"/>
        </w:rPr>
        <w:t xml:space="preserve"> 60, No. 6: 821-836.</w:t>
      </w:r>
    </w:p>
    <w:p w:rsidR="00000000" w:rsidDel="00000000" w:rsidP="00000000" w:rsidRDefault="00000000" w:rsidRPr="00000000" w14:paraId="0000007D">
      <w:pPr>
        <w:widowControl w:val="0"/>
        <w:rPr>
          <w:vertAlign w:val="baseline"/>
        </w:rPr>
      </w:pPr>
      <w:r w:rsidDel="00000000" w:rsidR="00000000" w:rsidRPr="00000000">
        <w:rPr>
          <w:rtl w:val="0"/>
        </w:rPr>
      </w:r>
    </w:p>
    <w:p w:rsidR="00000000" w:rsidDel="00000000" w:rsidP="00000000" w:rsidRDefault="00000000" w:rsidRPr="00000000" w14:paraId="0000007E">
      <w:pPr>
        <w:widowControl w:val="0"/>
        <w:rPr>
          <w:vertAlign w:val="baseline"/>
        </w:rPr>
      </w:pPr>
      <w:r w:rsidDel="00000000" w:rsidR="00000000" w:rsidRPr="00000000">
        <w:rPr>
          <w:vertAlign w:val="baseline"/>
          <w:rtl w:val="0"/>
        </w:rPr>
        <w:t xml:space="preserve">Council of American Survey Research Organizations (CASRO). 1982. “On the definition of response rates.” Special Report. New York: Council of American Survey Research Organizations.</w:t>
      </w:r>
    </w:p>
    <w:p w:rsidR="00000000" w:rsidDel="00000000" w:rsidP="00000000" w:rsidRDefault="00000000" w:rsidRPr="00000000" w14:paraId="0000007F">
      <w:pPr>
        <w:widowControl w:val="0"/>
        <w:rPr>
          <w:vertAlign w:val="baseline"/>
        </w:rPr>
      </w:pPr>
      <w:r w:rsidDel="00000000" w:rsidR="00000000" w:rsidRPr="00000000">
        <w:rPr>
          <w:rtl w:val="0"/>
        </w:rPr>
      </w:r>
    </w:p>
    <w:p w:rsidR="00000000" w:rsidDel="00000000" w:rsidP="00000000" w:rsidRDefault="00000000" w:rsidRPr="00000000" w14:paraId="00000080">
      <w:pPr>
        <w:widowControl w:val="0"/>
        <w:rPr>
          <w:vertAlign w:val="baseline"/>
        </w:rPr>
      </w:pPr>
      <w:r w:rsidDel="00000000" w:rsidR="00000000" w:rsidRPr="00000000">
        <w:rPr>
          <w:vertAlign w:val="baseline"/>
          <w:rtl w:val="0"/>
        </w:rPr>
        <w:t xml:space="preserve">Cialdini, Robert B. 1984.  </w:t>
      </w:r>
      <w:r w:rsidDel="00000000" w:rsidR="00000000" w:rsidRPr="00000000">
        <w:rPr>
          <w:i w:val="1"/>
          <w:iCs w:val="1"/>
          <w:vertAlign w:val="baseline"/>
          <w:rtl w:val="0"/>
        </w:rPr>
        <w:t xml:space="preserve">Influence</w:t>
      </w:r>
      <w:r w:rsidDel="00000000" w:rsidR="00000000" w:rsidRPr="00000000">
        <w:rPr>
          <w:vertAlign w:val="baseline"/>
          <w:rtl w:val="0"/>
        </w:rPr>
        <w:t xml:space="preserve">. New York: Quill.</w:t>
      </w:r>
    </w:p>
    <w:p w:rsidR="00000000" w:rsidDel="00000000" w:rsidP="00000000" w:rsidRDefault="00000000" w:rsidRPr="00000000" w14:paraId="00000081">
      <w:pPr>
        <w:widowControl w:val="0"/>
        <w:rPr>
          <w:vertAlign w:val="baseline"/>
        </w:rPr>
      </w:pPr>
      <w:r w:rsidDel="00000000" w:rsidR="00000000" w:rsidRPr="00000000">
        <w:rPr>
          <w:rtl w:val="0"/>
        </w:rPr>
      </w:r>
    </w:p>
    <w:p w:rsidR="00000000" w:rsidDel="00000000" w:rsidP="00000000" w:rsidRDefault="00000000" w:rsidRPr="00000000" w14:paraId="00000082">
      <w:pPr>
        <w:widowControl w:val="0"/>
        <w:rPr>
          <w:vertAlign w:val="baseline"/>
        </w:rPr>
      </w:pPr>
      <w:r w:rsidDel="00000000" w:rsidR="00000000" w:rsidRPr="00000000">
        <w:rPr>
          <w:vertAlign w:val="baseline"/>
          <w:rtl w:val="0"/>
        </w:rPr>
        <w:t xml:space="preserve">Deutskens, E., K. de Ruyter, M. Wetzels, and P. Oosterveld. 2004. Response rate and response quality of internet-based surveys: an experimental study. </w:t>
      </w:r>
      <w:r w:rsidDel="00000000" w:rsidR="00000000" w:rsidRPr="00000000">
        <w:rPr>
          <w:i w:val="1"/>
          <w:iCs w:val="1"/>
          <w:vertAlign w:val="baseline"/>
          <w:rtl w:val="0"/>
        </w:rPr>
        <w:t xml:space="preserve">Marketing Letters </w:t>
      </w:r>
      <w:r w:rsidDel="00000000" w:rsidR="00000000" w:rsidRPr="00000000">
        <w:rPr>
          <w:vertAlign w:val="baseline"/>
          <w:rtl w:val="0"/>
        </w:rPr>
        <w:t xml:space="preserve">15, No 1.</w:t>
      </w:r>
    </w:p>
    <w:p w:rsidR="00000000" w:rsidDel="00000000" w:rsidP="00000000" w:rsidRDefault="00000000" w:rsidRPr="00000000" w14:paraId="00000083">
      <w:pPr>
        <w:widowControl w:val="0"/>
        <w:rPr>
          <w:vertAlign w:val="baseline"/>
        </w:rPr>
      </w:pPr>
      <w:r w:rsidDel="00000000" w:rsidR="00000000" w:rsidRPr="00000000">
        <w:rPr>
          <w:rtl w:val="0"/>
        </w:rPr>
      </w:r>
    </w:p>
    <w:p w:rsidR="00000000" w:rsidDel="00000000" w:rsidP="00000000" w:rsidRDefault="00000000" w:rsidRPr="00000000" w14:paraId="00000084">
      <w:pPr>
        <w:widowControl w:val="0"/>
        <w:rPr>
          <w:vertAlign w:val="baseline"/>
        </w:rPr>
      </w:pPr>
      <w:r w:rsidDel="00000000" w:rsidR="00000000" w:rsidRPr="00000000">
        <w:rPr>
          <w:vertAlign w:val="baseline"/>
          <w:rtl w:val="0"/>
        </w:rPr>
        <w:t xml:space="preserve">Dillman, Don A., Robert D. Tortora, and Dennis Bowker. 1998. Principles for constructing web surveys. </w:t>
      </w:r>
      <w:r w:rsidDel="00000000" w:rsidR="00000000" w:rsidRPr="00000000">
        <w:rPr>
          <w:i w:val="1"/>
          <w:iCs w:val="1"/>
          <w:vertAlign w:val="baseline"/>
          <w:rtl w:val="0"/>
        </w:rPr>
        <w:t xml:space="preserve">Social and Economic Sciences Research Center (SESRC) Technical Report. </w:t>
      </w:r>
      <w:r w:rsidDel="00000000" w:rsidR="00000000" w:rsidRPr="00000000">
        <w:rPr>
          <w:vertAlign w:val="baseline"/>
          <w:rtl w:val="0"/>
        </w:rPr>
        <w:t xml:space="preserve">Washington State University.  </w:t>
      </w:r>
    </w:p>
    <w:p w:rsidR="00000000" w:rsidDel="00000000" w:rsidP="00000000" w:rsidRDefault="00000000" w:rsidRPr="00000000" w14:paraId="00000085">
      <w:pPr>
        <w:widowControl w:val="0"/>
        <w:rPr>
          <w:vertAlign w:val="baseline"/>
        </w:rPr>
      </w:pPr>
      <w:r w:rsidDel="00000000" w:rsidR="00000000" w:rsidRPr="00000000">
        <w:rPr>
          <w:rtl w:val="0"/>
        </w:rPr>
      </w:r>
    </w:p>
    <w:p w:rsidR="00000000" w:rsidDel="00000000" w:rsidP="00000000" w:rsidRDefault="00000000" w:rsidRPr="00000000" w14:paraId="00000086">
      <w:pPr>
        <w:widowControl w:val="0"/>
        <w:rPr>
          <w:vertAlign w:val="baseline"/>
        </w:rPr>
      </w:pPr>
      <w:r w:rsidDel="00000000" w:rsidR="00000000" w:rsidRPr="00000000">
        <w:rPr>
          <w:vertAlign w:val="baseline"/>
          <w:rtl w:val="0"/>
        </w:rPr>
        <w:t xml:space="preserve">Duffer, A., J. Lessler, M. Weeks, and W. Mosher. 1994. Effects of incentive payments on response rates and field costs in a pretest of a national CAPI survey. </w:t>
      </w:r>
      <w:r w:rsidDel="00000000" w:rsidR="00000000" w:rsidRPr="00000000">
        <w:rPr>
          <w:i w:val="1"/>
          <w:iCs w:val="1"/>
          <w:vertAlign w:val="baseline"/>
          <w:rtl w:val="0"/>
        </w:rPr>
        <w:t xml:space="preserve">Proceedings of the Survey Research Section</w:t>
      </w:r>
      <w:r w:rsidDel="00000000" w:rsidR="00000000" w:rsidRPr="00000000">
        <w:rPr>
          <w:vertAlign w:val="baseline"/>
          <w:rtl w:val="0"/>
        </w:rPr>
        <w:t xml:space="preserve">. Alexandria, VA: American Statistical Association.</w:t>
      </w:r>
    </w:p>
    <w:p w:rsidR="00000000" w:rsidDel="00000000" w:rsidP="00000000" w:rsidRDefault="00000000" w:rsidRPr="00000000" w14:paraId="00000087">
      <w:pPr>
        <w:widowControl w:val="0"/>
        <w:rPr>
          <w:vertAlign w:val="baseline"/>
        </w:rPr>
      </w:pPr>
      <w:r w:rsidDel="00000000" w:rsidR="00000000" w:rsidRPr="00000000">
        <w:rPr>
          <w:rtl w:val="0"/>
        </w:rPr>
      </w:r>
    </w:p>
    <w:p w:rsidR="00000000" w:rsidDel="00000000" w:rsidP="00000000" w:rsidRDefault="00000000" w:rsidRPr="00000000" w14:paraId="00000088">
      <w:pPr>
        <w:widowControl w:val="0"/>
        <w:rPr>
          <w:vertAlign w:val="baseline"/>
        </w:rPr>
      </w:pPr>
      <w:r w:rsidDel="00000000" w:rsidR="00000000" w:rsidRPr="00000000">
        <w:rPr>
          <w:vertAlign w:val="baseline"/>
          <w:rtl w:val="0"/>
        </w:rPr>
        <w:t xml:space="preserve">Edwards, Phil, Ian Roberts, Mike Clarke, Carolyn DiGuiseppi, Sarah Pratap, Reinhard Wentz, and Irene Kwan. 2002. Increasing response rates to postal questionnaires: systematic review. </w:t>
      </w:r>
      <w:r w:rsidDel="00000000" w:rsidR="00000000" w:rsidRPr="00000000">
        <w:rPr>
          <w:i w:val="1"/>
          <w:iCs w:val="1"/>
          <w:vertAlign w:val="baseline"/>
          <w:rtl w:val="0"/>
        </w:rPr>
        <w:t xml:space="preserve">British Medical Journal</w:t>
      </w:r>
      <w:r w:rsidDel="00000000" w:rsidR="00000000" w:rsidRPr="00000000">
        <w:rPr>
          <w:vertAlign w:val="baseline"/>
          <w:rtl w:val="0"/>
        </w:rPr>
        <w:t xml:space="preserve">.</w:t>
      </w:r>
    </w:p>
    <w:p w:rsidR="00000000" w:rsidDel="00000000" w:rsidP="00000000" w:rsidRDefault="00000000" w:rsidRPr="00000000" w14:paraId="00000089">
      <w:pPr>
        <w:widowControl w:val="0"/>
        <w:rPr>
          <w:vertAlign w:val="baseline"/>
        </w:rPr>
      </w:pPr>
      <w:r w:rsidDel="00000000" w:rsidR="00000000" w:rsidRPr="00000000">
        <w:rPr>
          <w:rtl w:val="0"/>
        </w:rPr>
      </w:r>
    </w:p>
    <w:p w:rsidR="00000000" w:rsidDel="00000000" w:rsidP="00000000" w:rsidRDefault="00000000" w:rsidRPr="00000000" w14:paraId="0000008A">
      <w:pPr>
        <w:widowControl w:val="0"/>
        <w:rPr>
          <w:vertAlign w:val="baseline"/>
        </w:rPr>
      </w:pPr>
      <w:r w:rsidDel="00000000" w:rsidR="00000000" w:rsidRPr="00000000">
        <w:rPr>
          <w:vertAlign w:val="baseline"/>
          <w:rtl w:val="0"/>
        </w:rPr>
        <w:t xml:space="preserve">Fox, Richard J., Melvin Crask, and Jonghoon Kim. 1988. Mail survey response rate: a meta-</w:t>
      </w:r>
    </w:p>
    <w:p w:rsidR="00000000" w:rsidDel="00000000" w:rsidP="00000000" w:rsidRDefault="00000000" w:rsidRPr="00000000" w14:paraId="0000008B">
      <w:pPr>
        <w:widowControl w:val="0"/>
        <w:rPr>
          <w:vertAlign w:val="baseline"/>
        </w:rPr>
      </w:pPr>
      <w:r w:rsidDel="00000000" w:rsidR="00000000" w:rsidRPr="00000000">
        <w:rPr>
          <w:vertAlign w:val="baseline"/>
          <w:rtl w:val="0"/>
        </w:rPr>
        <w:t xml:space="preserve">analysis of selected techniques for inducing response.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52: 467-91.</w:t>
      </w:r>
    </w:p>
    <w:p w:rsidR="00000000" w:rsidDel="00000000" w:rsidP="00000000" w:rsidRDefault="00000000" w:rsidRPr="00000000" w14:paraId="0000008C">
      <w:pPr>
        <w:widowControl w:val="0"/>
        <w:rPr>
          <w:vertAlign w:val="baseline"/>
        </w:rPr>
      </w:pPr>
      <w:r w:rsidDel="00000000" w:rsidR="00000000" w:rsidRPr="00000000">
        <w:rPr>
          <w:rtl w:val="0"/>
        </w:rPr>
      </w:r>
    </w:p>
    <w:p w:rsidR="00000000" w:rsidDel="00000000" w:rsidP="00000000" w:rsidRDefault="00000000" w:rsidRPr="00000000" w14:paraId="0000008D">
      <w:pPr>
        <w:widowControl w:val="0"/>
        <w:rPr>
          <w:vertAlign w:val="baseline"/>
        </w:rPr>
      </w:pPr>
      <w:r w:rsidDel="00000000" w:rsidR="00000000" w:rsidRPr="00000000">
        <w:rPr>
          <w:vertAlign w:val="baseline"/>
          <w:rtl w:val="0"/>
        </w:rPr>
        <w:t xml:space="preserve">Groves, Robert M. 2007. Nonresponse rates and nonresponse bias in household surveys.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70: 646-675.</w:t>
      </w:r>
    </w:p>
    <w:p w:rsidR="00000000" w:rsidDel="00000000" w:rsidP="00000000" w:rsidRDefault="00000000" w:rsidRPr="00000000" w14:paraId="0000008E">
      <w:pPr>
        <w:widowControl w:val="0"/>
        <w:rPr>
          <w:vertAlign w:val="baseline"/>
        </w:rPr>
      </w:pPr>
      <w:r w:rsidDel="00000000" w:rsidR="00000000" w:rsidRPr="00000000">
        <w:rPr>
          <w:rtl w:val="0"/>
        </w:rPr>
      </w:r>
    </w:p>
    <w:p w:rsidR="00000000" w:rsidDel="00000000" w:rsidP="00000000" w:rsidRDefault="00000000" w:rsidRPr="00000000" w14:paraId="0000008F">
      <w:pPr>
        <w:widowControl w:val="0"/>
        <w:rPr>
          <w:vertAlign w:val="baseline"/>
        </w:rPr>
      </w:pPr>
      <w:r w:rsidDel="00000000" w:rsidR="00000000" w:rsidRPr="00000000">
        <w:rPr>
          <w:vertAlign w:val="baseline"/>
          <w:rtl w:val="0"/>
        </w:rPr>
        <w:t xml:space="preserve">Groves, Robert M., Eleanor Singer, and Amy D. Corning. 1999. “Decision-making in survey</w:t>
      </w:r>
    </w:p>
    <w:p w:rsidR="00000000" w:rsidDel="00000000" w:rsidP="00000000" w:rsidRDefault="00000000" w:rsidRPr="00000000" w14:paraId="00000090">
      <w:pPr>
        <w:widowControl w:val="0"/>
        <w:rPr>
          <w:vertAlign w:val="baseline"/>
        </w:rPr>
      </w:pPr>
      <w:r w:rsidDel="00000000" w:rsidR="00000000" w:rsidRPr="00000000">
        <w:rPr>
          <w:vertAlign w:val="baseline"/>
          <w:rtl w:val="0"/>
        </w:rPr>
        <w:t xml:space="preserve">participation: theory and a test.” Unpublished manuscript.</w:t>
      </w:r>
    </w:p>
    <w:p w:rsidR="00000000" w:rsidDel="00000000" w:rsidP="00000000" w:rsidRDefault="00000000" w:rsidRPr="00000000" w14:paraId="00000091">
      <w:pPr>
        <w:widowControl w:val="0"/>
        <w:rPr>
          <w:vertAlign w:val="baseline"/>
        </w:rPr>
      </w:pPr>
      <w:r w:rsidDel="00000000" w:rsidR="00000000" w:rsidRPr="00000000">
        <w:rPr>
          <w:rtl w:val="0"/>
        </w:rPr>
      </w:r>
    </w:p>
    <w:p w:rsidR="00000000" w:rsidDel="00000000" w:rsidP="00000000" w:rsidRDefault="00000000" w:rsidRPr="00000000" w14:paraId="00000092">
      <w:pPr>
        <w:widowControl w:val="0"/>
        <w:rPr>
          <w:vertAlign w:val="baseline"/>
        </w:rPr>
      </w:pPr>
      <w:r w:rsidDel="00000000" w:rsidR="00000000" w:rsidRPr="00000000">
        <w:rPr>
          <w:vertAlign w:val="baseline"/>
          <w:rtl w:val="0"/>
        </w:rPr>
        <w:t xml:space="preserve">Healey, Benjamin, Terry MacPherson, and Bart Kuijten. 2005. An empirical evaluation of three web survey design principles. </w:t>
      </w:r>
      <w:r w:rsidDel="00000000" w:rsidR="00000000" w:rsidRPr="00000000">
        <w:rPr>
          <w:i w:val="1"/>
          <w:iCs w:val="1"/>
          <w:vertAlign w:val="baseline"/>
          <w:rtl w:val="0"/>
        </w:rPr>
        <w:t xml:space="preserve">Marketing Bulletin</w:t>
      </w:r>
      <w:r w:rsidDel="00000000" w:rsidR="00000000" w:rsidRPr="00000000">
        <w:rPr>
          <w:vertAlign w:val="baseline"/>
          <w:rtl w:val="0"/>
        </w:rPr>
        <w:t xml:space="preserve"> 16: 1-9.</w:t>
      </w:r>
    </w:p>
    <w:p w:rsidR="00000000" w:rsidDel="00000000" w:rsidP="00000000" w:rsidRDefault="00000000" w:rsidRPr="00000000" w14:paraId="00000093">
      <w:pPr>
        <w:widowControl w:val="0"/>
        <w:rPr>
          <w:vertAlign w:val="baseline"/>
        </w:rPr>
      </w:pPr>
      <w:r w:rsidDel="00000000" w:rsidR="00000000" w:rsidRPr="00000000">
        <w:rPr>
          <w:rtl w:val="0"/>
        </w:rPr>
      </w:r>
    </w:p>
    <w:p w:rsidR="00000000" w:rsidDel="00000000" w:rsidP="00000000" w:rsidRDefault="00000000" w:rsidRPr="00000000" w14:paraId="00000094">
      <w:pPr>
        <w:widowControl w:val="0"/>
        <w:rPr>
          <w:vertAlign w:val="baseline"/>
        </w:rPr>
      </w:pPr>
      <w:r w:rsidDel="00000000" w:rsidR="00000000" w:rsidRPr="00000000">
        <w:rPr>
          <w:vertAlign w:val="baseline"/>
          <w:rtl w:val="0"/>
        </w:rPr>
        <w:t xml:space="preserve">Holbrook, Allyson L., Jon A. Krosnick, and Alison Pfent.  2007. “Response rates in surveys by the news media and government contractor survey research firms.” In </w:t>
      </w:r>
      <w:r w:rsidDel="00000000" w:rsidR="00000000" w:rsidRPr="00000000">
        <w:rPr>
          <w:i w:val="1"/>
          <w:iCs w:val="1"/>
          <w:vertAlign w:val="baseline"/>
          <w:rtl w:val="0"/>
        </w:rPr>
        <w:t xml:space="preserve">Telephone Survey Methodology</w:t>
      </w:r>
      <w:r w:rsidDel="00000000" w:rsidR="00000000" w:rsidRPr="00000000">
        <w:rPr>
          <w:vertAlign w:val="baseline"/>
          <w:rtl w:val="0"/>
        </w:rPr>
        <w:t xml:space="preserve">, ed. J. Lepkowski, B. Harris-Kojetin, P. J. Lavrakas, C. Tucker, E. de Leeuw, M. Link, M. Brick, L. Japec, and R. Sangster. New York: Wiley. </w:t>
      </w:r>
    </w:p>
    <w:p w:rsidR="00000000" w:rsidDel="00000000" w:rsidP="00000000" w:rsidRDefault="00000000" w:rsidRPr="00000000" w14:paraId="00000095">
      <w:pPr>
        <w:widowControl w:val="0"/>
        <w:rPr>
          <w:vertAlign w:val="baseline"/>
        </w:rPr>
      </w:pPr>
      <w:r w:rsidDel="00000000" w:rsidR="00000000" w:rsidRPr="00000000">
        <w:rPr>
          <w:rtl w:val="0"/>
        </w:rPr>
      </w:r>
    </w:p>
    <w:p w:rsidR="00000000" w:rsidDel="00000000" w:rsidP="00000000" w:rsidRDefault="00000000" w:rsidRPr="00000000" w14:paraId="00000096">
      <w:pPr>
        <w:widowControl w:val="0"/>
        <w:rPr>
          <w:vertAlign w:val="baseline"/>
        </w:rPr>
      </w:pPr>
      <w:r w:rsidDel="00000000" w:rsidR="00000000" w:rsidRPr="00000000">
        <w:rPr>
          <w:vertAlign w:val="baseline"/>
          <w:rtl w:val="0"/>
        </w:rPr>
        <w:t xml:space="preserve">Hubbard, Raymond, and Eldon L. Little. 1988. Promised contributions to charity and mail</w:t>
      </w:r>
    </w:p>
    <w:p w:rsidR="00000000" w:rsidDel="00000000" w:rsidP="00000000" w:rsidRDefault="00000000" w:rsidRPr="00000000" w14:paraId="00000097">
      <w:pPr>
        <w:widowControl w:val="0"/>
        <w:rPr>
          <w:vertAlign w:val="baseline"/>
        </w:rPr>
      </w:pPr>
      <w:r w:rsidDel="00000000" w:rsidR="00000000" w:rsidRPr="00000000">
        <w:rPr>
          <w:vertAlign w:val="baseline"/>
          <w:rtl w:val="0"/>
        </w:rPr>
        <w:t xml:space="preserve">survey responses: replication with extension.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52: 223-30.</w:t>
      </w:r>
    </w:p>
    <w:p w:rsidR="00000000" w:rsidDel="00000000" w:rsidP="00000000" w:rsidRDefault="00000000" w:rsidRPr="00000000" w14:paraId="00000098">
      <w:pPr>
        <w:widowControl w:val="0"/>
        <w:rPr>
          <w:vertAlign w:val="baseline"/>
        </w:rPr>
      </w:pPr>
      <w:r w:rsidDel="00000000" w:rsidR="00000000" w:rsidRPr="00000000">
        <w:rPr>
          <w:rtl w:val="0"/>
        </w:rPr>
      </w:r>
    </w:p>
    <w:p w:rsidR="00000000" w:rsidDel="00000000" w:rsidP="00000000" w:rsidRDefault="00000000" w:rsidRPr="00000000" w14:paraId="00000099">
      <w:pPr>
        <w:widowControl w:val="0"/>
        <w:rPr>
          <w:vertAlign w:val="baseline"/>
        </w:rPr>
      </w:pPr>
      <w:r w:rsidDel="00000000" w:rsidR="00000000" w:rsidRPr="00000000">
        <w:rPr>
          <w:vertAlign w:val="baseline"/>
          <w:rtl w:val="0"/>
        </w:rPr>
        <w:t xml:space="preserve">James, Jeannine M., and Richard Bolstein. 1990. The effect of monetary incentives and</w:t>
      </w:r>
    </w:p>
    <w:p w:rsidR="00000000" w:rsidDel="00000000" w:rsidP="00000000" w:rsidRDefault="00000000" w:rsidRPr="00000000" w14:paraId="0000009A">
      <w:pPr>
        <w:widowControl w:val="0"/>
        <w:rPr>
          <w:vertAlign w:val="baseline"/>
        </w:rPr>
      </w:pPr>
      <w:r w:rsidDel="00000000" w:rsidR="00000000" w:rsidRPr="00000000">
        <w:rPr>
          <w:vertAlign w:val="baseline"/>
          <w:rtl w:val="0"/>
        </w:rPr>
        <w:t xml:space="preserve">follow-up mailings on the response rate and response quality in mail surveys.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54: 346-61.</w:t>
      </w:r>
    </w:p>
    <w:p w:rsidR="00000000" w:rsidDel="00000000" w:rsidP="00000000" w:rsidRDefault="00000000" w:rsidRPr="00000000" w14:paraId="0000009B">
      <w:pPr>
        <w:widowControl w:val="0"/>
        <w:rPr>
          <w:vertAlign w:val="baseline"/>
        </w:rPr>
      </w:pPr>
      <w:r w:rsidDel="00000000" w:rsidR="00000000" w:rsidRPr="00000000">
        <w:rPr>
          <w:rtl w:val="0"/>
        </w:rPr>
      </w:r>
    </w:p>
    <w:p w:rsidR="00000000" w:rsidDel="00000000" w:rsidP="00000000" w:rsidRDefault="00000000" w:rsidRPr="00000000" w14:paraId="0000009C">
      <w:pPr>
        <w:widowControl w:val="0"/>
        <w:rPr>
          <w:vertAlign w:val="baseline"/>
        </w:rPr>
      </w:pPr>
      <w:r w:rsidDel="00000000" w:rsidR="00000000" w:rsidRPr="00000000">
        <w:rPr>
          <w:vertAlign w:val="baseline"/>
          <w:rtl w:val="0"/>
        </w:rPr>
        <w:t xml:space="preserve">Kulka, Richard. 1994. The use of incentives to survey ‘hard-to-reach’ respondents: a brief</w:t>
      </w:r>
    </w:p>
    <w:p w:rsidR="00000000" w:rsidDel="00000000" w:rsidP="00000000" w:rsidRDefault="00000000" w:rsidRPr="00000000" w14:paraId="0000009D">
      <w:pPr>
        <w:widowControl w:val="0"/>
        <w:rPr>
          <w:vertAlign w:val="baseline"/>
        </w:rPr>
      </w:pPr>
      <w:r w:rsidDel="00000000" w:rsidR="00000000" w:rsidRPr="00000000">
        <w:rPr>
          <w:vertAlign w:val="baseline"/>
          <w:rtl w:val="0"/>
        </w:rPr>
        <w:t xml:space="preserve">review of empirical research and current practice. Paper presented at the Seminar on New</w:t>
      </w:r>
    </w:p>
    <w:p w:rsidR="00000000" w:rsidDel="00000000" w:rsidP="00000000" w:rsidRDefault="00000000" w:rsidRPr="00000000" w14:paraId="0000009E">
      <w:pPr>
        <w:widowControl w:val="0"/>
        <w:rPr>
          <w:vertAlign w:val="baseline"/>
        </w:rPr>
      </w:pPr>
      <w:r w:rsidDel="00000000" w:rsidR="00000000" w:rsidRPr="00000000">
        <w:rPr>
          <w:vertAlign w:val="baseline"/>
          <w:rtl w:val="0"/>
        </w:rPr>
        <w:t xml:space="preserve">Directions in Statistical Methodology, Council of Professsional Agencies on Federal Statistics, May 25, in Washington, DC.</w:t>
      </w:r>
    </w:p>
    <w:p w:rsidR="00000000" w:rsidDel="00000000" w:rsidP="00000000" w:rsidRDefault="00000000" w:rsidRPr="00000000" w14:paraId="0000009F">
      <w:pPr>
        <w:widowControl w:val="0"/>
        <w:rPr>
          <w:vertAlign w:val="baseline"/>
        </w:rPr>
      </w:pPr>
      <w:r w:rsidDel="00000000" w:rsidR="00000000" w:rsidRPr="00000000">
        <w:rPr>
          <w:rtl w:val="0"/>
        </w:rPr>
      </w:r>
    </w:p>
    <w:p w:rsidR="00000000" w:rsidDel="00000000" w:rsidP="00000000" w:rsidRDefault="00000000" w:rsidRPr="00000000" w14:paraId="000000A0">
      <w:pPr>
        <w:widowControl w:val="0"/>
        <w:rPr>
          <w:vertAlign w:val="baseline"/>
        </w:rPr>
      </w:pPr>
      <w:r w:rsidDel="00000000" w:rsidR="00000000" w:rsidRPr="00000000">
        <w:rPr>
          <w:vertAlign w:val="baseline"/>
          <w:rtl w:val="0"/>
        </w:rPr>
        <w:t xml:space="preserve">Mack, Stephen, Vicki Huggins, Donald Keathley, and Mahdi Sundukchi. 1998. Do monetary</w:t>
      </w:r>
    </w:p>
    <w:p w:rsidR="00000000" w:rsidDel="00000000" w:rsidP="00000000" w:rsidRDefault="00000000" w:rsidRPr="00000000" w14:paraId="000000A1">
      <w:pPr>
        <w:widowControl w:val="0"/>
        <w:rPr>
          <w:vertAlign w:val="baseline"/>
        </w:rPr>
      </w:pPr>
      <w:r w:rsidDel="00000000" w:rsidR="00000000" w:rsidRPr="00000000">
        <w:rPr>
          <w:vertAlign w:val="baseline"/>
          <w:rtl w:val="0"/>
        </w:rPr>
        <w:t xml:space="preserve">incentives improve response rates in the Survey of Income and Program Participation? </w:t>
      </w:r>
      <w:r w:rsidDel="00000000" w:rsidR="00000000" w:rsidRPr="00000000">
        <w:rPr>
          <w:i w:val="1"/>
          <w:iCs w:val="1"/>
          <w:vertAlign w:val="baseline"/>
          <w:rtl w:val="0"/>
        </w:rPr>
        <w:t xml:space="preserve">Proceedings of the Section on Survey Methodology</w:t>
      </w:r>
      <w:r w:rsidDel="00000000" w:rsidR="00000000" w:rsidRPr="00000000">
        <w:rPr>
          <w:vertAlign w:val="baseline"/>
          <w:rtl w:val="0"/>
        </w:rPr>
        <w:t xml:space="preserve">. American Statistical Association.</w:t>
      </w:r>
    </w:p>
    <w:p w:rsidR="00000000" w:rsidDel="00000000" w:rsidP="00000000" w:rsidRDefault="00000000" w:rsidRPr="00000000" w14:paraId="000000A2">
      <w:pPr>
        <w:widowControl w:val="0"/>
        <w:rPr>
          <w:vertAlign w:val="baseline"/>
        </w:rPr>
      </w:pPr>
      <w:r w:rsidDel="00000000" w:rsidR="00000000" w:rsidRPr="00000000">
        <w:rPr>
          <w:rtl w:val="0"/>
        </w:rPr>
      </w:r>
    </w:p>
    <w:p w:rsidR="00000000" w:rsidDel="00000000" w:rsidP="00000000" w:rsidRDefault="00000000" w:rsidRPr="00000000" w14:paraId="000000A3">
      <w:pPr>
        <w:widowControl w:val="0"/>
        <w:rPr>
          <w:vertAlign w:val="baseline"/>
        </w:rPr>
      </w:pPr>
      <w:r w:rsidDel="00000000" w:rsidR="00000000" w:rsidRPr="00000000">
        <w:rPr>
          <w:vertAlign w:val="baseline"/>
          <w:rtl w:val="0"/>
        </w:rPr>
        <w:t xml:space="preserve">McCool, Steven F. 1991. Using probabilistic incentives to increase response rates to mail</w:t>
      </w:r>
    </w:p>
    <w:p w:rsidR="00000000" w:rsidDel="00000000" w:rsidP="00000000" w:rsidRDefault="00000000" w:rsidRPr="00000000" w14:paraId="000000A4">
      <w:pPr>
        <w:widowControl w:val="0"/>
        <w:rPr>
          <w:vertAlign w:val="baseline"/>
        </w:rPr>
      </w:pPr>
      <w:r w:rsidDel="00000000" w:rsidR="00000000" w:rsidRPr="00000000">
        <w:rPr>
          <w:vertAlign w:val="baseline"/>
          <w:rtl w:val="0"/>
        </w:rPr>
        <w:t xml:space="preserve">return highway intercept diaries. </w:t>
      </w:r>
      <w:r w:rsidDel="00000000" w:rsidR="00000000" w:rsidRPr="00000000">
        <w:rPr>
          <w:i w:val="1"/>
          <w:iCs w:val="1"/>
          <w:vertAlign w:val="baseline"/>
          <w:rtl w:val="0"/>
        </w:rPr>
        <w:t xml:space="preserve">Journal of Travel Research</w:t>
      </w:r>
      <w:r w:rsidDel="00000000" w:rsidR="00000000" w:rsidRPr="00000000">
        <w:rPr>
          <w:vertAlign w:val="baseline"/>
          <w:rtl w:val="0"/>
        </w:rPr>
        <w:t xml:space="preserve"> 30: 17-19.</w:t>
      </w:r>
    </w:p>
    <w:p w:rsidR="00000000" w:rsidDel="00000000" w:rsidP="00000000" w:rsidRDefault="00000000" w:rsidRPr="00000000" w14:paraId="000000A5">
      <w:pPr>
        <w:widowControl w:val="0"/>
        <w:rPr>
          <w:vertAlign w:val="baseline"/>
        </w:rPr>
      </w:pPr>
      <w:r w:rsidDel="00000000" w:rsidR="00000000" w:rsidRPr="00000000">
        <w:rPr>
          <w:rtl w:val="0"/>
        </w:rPr>
      </w:r>
    </w:p>
    <w:p w:rsidR="00000000" w:rsidDel="00000000" w:rsidP="00000000" w:rsidRDefault="00000000" w:rsidRPr="00000000" w14:paraId="000000A6">
      <w:pPr>
        <w:widowControl w:val="0"/>
        <w:rPr>
          <w:vertAlign w:val="baseline"/>
        </w:rPr>
      </w:pPr>
      <w:r w:rsidDel="00000000" w:rsidR="00000000" w:rsidRPr="00000000">
        <w:rPr>
          <w:vertAlign w:val="baseline"/>
          <w:rtl w:val="0"/>
        </w:rPr>
        <w:t xml:space="preserve">Narayan, Sowmya, and Jon A. Krosnick. 1996. Education moderates some response effects in attitude measurement.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60: 58-88. </w:t>
      </w:r>
    </w:p>
    <w:p w:rsidR="00000000" w:rsidDel="00000000" w:rsidP="00000000" w:rsidRDefault="00000000" w:rsidRPr="00000000" w14:paraId="000000A7">
      <w:pPr>
        <w:widowControl w:val="0"/>
        <w:rPr>
          <w:vertAlign w:val="baseline"/>
        </w:rPr>
      </w:pPr>
      <w:r w:rsidDel="00000000" w:rsidR="00000000" w:rsidRPr="00000000">
        <w:rPr>
          <w:rtl w:val="0"/>
        </w:rPr>
      </w:r>
    </w:p>
    <w:p w:rsidR="00000000" w:rsidDel="00000000" w:rsidP="00000000" w:rsidRDefault="00000000" w:rsidRPr="00000000" w14:paraId="000000A8">
      <w:pPr>
        <w:widowControl w:val="0"/>
        <w:rPr>
          <w:vertAlign w:val="baseline"/>
        </w:rPr>
      </w:pPr>
      <w:r w:rsidDel="00000000" w:rsidR="00000000" w:rsidRPr="00000000">
        <w:rPr>
          <w:vertAlign w:val="baseline"/>
          <w:rtl w:val="0"/>
        </w:rPr>
        <w:t xml:space="preserve">Pearson, Jerold, and Roger E. Levine. 2003. Salutations and response rates to online surveys. </w:t>
      </w:r>
      <w:r w:rsidDel="00000000" w:rsidR="00000000" w:rsidRPr="00000000">
        <w:rPr>
          <w:i w:val="1"/>
          <w:iCs w:val="1"/>
          <w:vertAlign w:val="baseline"/>
          <w:rtl w:val="0"/>
        </w:rPr>
        <w:t xml:space="preserve">Proceedings of the Fourth International Conference on the Impact of Technology on the Survey Process</w:t>
      </w:r>
      <w:r w:rsidDel="00000000" w:rsidR="00000000" w:rsidRPr="00000000">
        <w:rPr>
          <w:vertAlign w:val="baseline"/>
          <w:rtl w:val="0"/>
        </w:rPr>
        <w:t xml:space="preserve">. Association for Survey Computing.</w:t>
      </w:r>
    </w:p>
    <w:p w:rsidR="00000000" w:rsidDel="00000000" w:rsidP="00000000" w:rsidRDefault="00000000" w:rsidRPr="00000000" w14:paraId="000000A9">
      <w:pPr>
        <w:widowControl w:val="0"/>
        <w:rPr>
          <w:vertAlign w:val="baseline"/>
        </w:rPr>
      </w:pPr>
      <w:r w:rsidDel="00000000" w:rsidR="00000000" w:rsidRPr="00000000">
        <w:rPr>
          <w:rtl w:val="0"/>
        </w:rPr>
      </w:r>
    </w:p>
    <w:p w:rsidR="00000000" w:rsidDel="00000000" w:rsidP="00000000" w:rsidRDefault="00000000" w:rsidRPr="00000000" w14:paraId="000000AA">
      <w:pPr>
        <w:widowControl w:val="0"/>
        <w:rPr>
          <w:vertAlign w:val="baseline"/>
        </w:rPr>
      </w:pPr>
      <w:r w:rsidDel="00000000" w:rsidR="00000000" w:rsidRPr="00000000">
        <w:rPr>
          <w:vertAlign w:val="baseline"/>
          <w:rtl w:val="0"/>
        </w:rPr>
        <w:t xml:space="preserve">Peytchev, Andy, Rodney K. Baxter, and Lisa R. Carley-Baxter.  2009.  Not all survey effort is equal: reduction of nonresponse bias and nonresponse error.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73: 785-806.</w:t>
      </w:r>
    </w:p>
    <w:p w:rsidR="00000000" w:rsidDel="00000000" w:rsidP="00000000" w:rsidRDefault="00000000" w:rsidRPr="00000000" w14:paraId="000000AB">
      <w:pPr>
        <w:widowControl w:val="0"/>
        <w:rPr>
          <w:vertAlign w:val="baseline"/>
        </w:rPr>
      </w:pPr>
      <w:r w:rsidDel="00000000" w:rsidR="00000000" w:rsidRPr="00000000">
        <w:rPr>
          <w:rtl w:val="0"/>
        </w:rPr>
      </w:r>
    </w:p>
    <w:p w:rsidR="00000000" w:rsidDel="00000000" w:rsidP="00000000" w:rsidRDefault="00000000" w:rsidRPr="00000000" w14:paraId="000000AC">
      <w:pPr>
        <w:widowControl w:val="0"/>
        <w:rPr>
          <w:vertAlign w:val="baseline"/>
        </w:rPr>
      </w:pPr>
      <w:r w:rsidDel="00000000" w:rsidR="00000000" w:rsidRPr="00000000">
        <w:rPr>
          <w:vertAlign w:val="baseline"/>
          <w:rtl w:val="0"/>
        </w:rPr>
        <w:t xml:space="preserve">Rea, Louis M., and Richard A. Parker.  1997.  </w:t>
      </w:r>
      <w:r w:rsidDel="00000000" w:rsidR="00000000" w:rsidRPr="00000000">
        <w:rPr>
          <w:i w:val="1"/>
          <w:iCs w:val="1"/>
          <w:vertAlign w:val="baseline"/>
          <w:rtl w:val="0"/>
        </w:rPr>
        <w:t xml:space="preserve">Designing and Conducting Survey Research: A Comprehensive Guide</w:t>
      </w:r>
      <w:r w:rsidDel="00000000" w:rsidR="00000000" w:rsidRPr="00000000">
        <w:rPr>
          <w:vertAlign w:val="baseline"/>
          <w:rtl w:val="0"/>
        </w:rPr>
        <w:t xml:space="preserve">.  San Francisco: Jossey–Bass.</w:t>
      </w:r>
    </w:p>
    <w:p w:rsidR="00000000" w:rsidDel="00000000" w:rsidP="00000000" w:rsidRDefault="00000000" w:rsidRPr="00000000" w14:paraId="000000AD">
      <w:pPr>
        <w:widowControl w:val="0"/>
        <w:rPr>
          <w:vertAlign w:val="baseline"/>
        </w:rPr>
      </w:pPr>
      <w:r w:rsidDel="00000000" w:rsidR="00000000" w:rsidRPr="00000000">
        <w:rPr>
          <w:rtl w:val="0"/>
        </w:rPr>
      </w:r>
    </w:p>
    <w:p w:rsidR="00000000" w:rsidDel="00000000" w:rsidP="00000000" w:rsidRDefault="00000000" w:rsidRPr="00000000" w14:paraId="000000AE">
      <w:pPr>
        <w:widowControl w:val="0"/>
        <w:rPr>
          <w:vertAlign w:val="baseline"/>
        </w:rPr>
      </w:pPr>
      <w:r w:rsidDel="00000000" w:rsidR="00000000" w:rsidRPr="00000000">
        <w:rPr>
          <w:vertAlign w:val="baseline"/>
          <w:rtl w:val="0"/>
        </w:rPr>
        <w:t xml:space="preserve">Schwarz, Norbert, and Gerald L. Clore. 1996. “Feelings and phenomenal experiences.” In </w:t>
      </w:r>
      <w:r w:rsidDel="00000000" w:rsidR="00000000" w:rsidRPr="00000000">
        <w:rPr>
          <w:i w:val="1"/>
          <w:iCs w:val="1"/>
          <w:vertAlign w:val="baseline"/>
          <w:rtl w:val="0"/>
        </w:rPr>
        <w:t xml:space="preserve">Social Psychology: Handbook of Basic Principles</w:t>
      </w:r>
      <w:r w:rsidDel="00000000" w:rsidR="00000000" w:rsidRPr="00000000">
        <w:rPr>
          <w:vertAlign w:val="baseline"/>
          <w:rtl w:val="0"/>
        </w:rPr>
        <w:t xml:space="preserve">, ed. E. T. Higgins and A. Kruglanski. New York: Guilford.</w:t>
      </w:r>
    </w:p>
    <w:p w:rsidR="00000000" w:rsidDel="00000000" w:rsidP="00000000" w:rsidRDefault="00000000" w:rsidRPr="00000000" w14:paraId="000000AF">
      <w:pPr>
        <w:widowControl w:val="0"/>
        <w:rPr>
          <w:vertAlign w:val="baseline"/>
        </w:rPr>
      </w:pPr>
      <w:r w:rsidDel="00000000" w:rsidR="00000000" w:rsidRPr="00000000">
        <w:rPr>
          <w:rtl w:val="0"/>
        </w:rPr>
      </w:r>
    </w:p>
    <w:p w:rsidR="00000000" w:rsidDel="00000000" w:rsidP="00000000" w:rsidRDefault="00000000" w:rsidRPr="00000000" w14:paraId="000000B0">
      <w:pPr>
        <w:widowControl w:val="0"/>
        <w:rPr>
          <w:i w:val="0"/>
          <w:iCs w:val="0"/>
          <w:vertAlign w:val="baseline"/>
        </w:rPr>
      </w:pPr>
      <w:r w:rsidDel="00000000" w:rsidR="00000000" w:rsidRPr="00000000">
        <w:rPr>
          <w:vertAlign w:val="baseline"/>
          <w:rtl w:val="0"/>
        </w:rPr>
        <w:t xml:space="preserve">Sheehan, Kim. 2001. E-mail survey response rates: a review. </w:t>
      </w:r>
      <w:r w:rsidDel="00000000" w:rsidR="00000000" w:rsidRPr="00000000">
        <w:rPr>
          <w:i w:val="1"/>
          <w:iCs w:val="1"/>
          <w:vertAlign w:val="baseline"/>
          <w:rtl w:val="0"/>
        </w:rPr>
        <w:t xml:space="preserve">Journal of Computer-Mediated Communication.</w:t>
      </w:r>
      <w:r w:rsidDel="00000000" w:rsidR="00000000" w:rsidRPr="00000000">
        <w:rPr>
          <w:rtl w:val="0"/>
        </w:rPr>
      </w:r>
    </w:p>
    <w:p w:rsidR="00000000" w:rsidDel="00000000" w:rsidP="00000000" w:rsidRDefault="00000000" w:rsidRPr="00000000" w14:paraId="000000B1">
      <w:pPr>
        <w:widowControl w:val="0"/>
        <w:rPr>
          <w:vertAlign w:val="baseline"/>
        </w:rPr>
      </w:pPr>
      <w:r w:rsidDel="00000000" w:rsidR="00000000" w:rsidRPr="00000000">
        <w:rPr>
          <w:rtl w:val="0"/>
        </w:rPr>
      </w:r>
    </w:p>
    <w:p w:rsidR="00000000" w:rsidDel="00000000" w:rsidP="00000000" w:rsidRDefault="00000000" w:rsidRPr="00000000" w14:paraId="000000B2">
      <w:pPr>
        <w:widowControl w:val="0"/>
        <w:rPr>
          <w:vertAlign w:val="baseline"/>
        </w:rPr>
      </w:pPr>
      <w:r w:rsidDel="00000000" w:rsidR="00000000" w:rsidRPr="00000000">
        <w:rPr>
          <w:vertAlign w:val="baseline"/>
          <w:rtl w:val="0"/>
        </w:rPr>
        <w:t xml:space="preserve">Shettle, Carolyn, and Geraldine Mooney. 1999. Monetary incentives in government surveys.</w:t>
      </w:r>
    </w:p>
    <w:p w:rsidR="00000000" w:rsidDel="00000000" w:rsidP="00000000" w:rsidRDefault="00000000" w:rsidRPr="00000000" w14:paraId="000000B3">
      <w:pPr>
        <w:widowControl w:val="0"/>
        <w:rPr>
          <w:vertAlign w:val="baseline"/>
        </w:rPr>
      </w:pPr>
      <w:r w:rsidDel="00000000" w:rsidR="00000000" w:rsidRPr="00000000">
        <w:rPr>
          <w:i w:val="1"/>
          <w:iCs w:val="1"/>
          <w:vertAlign w:val="baseline"/>
          <w:rtl w:val="0"/>
        </w:rPr>
        <w:t xml:space="preserve">Journal of Official Statistics </w:t>
      </w:r>
      <w:r w:rsidDel="00000000" w:rsidR="00000000" w:rsidRPr="00000000">
        <w:rPr>
          <w:vertAlign w:val="baseline"/>
          <w:rtl w:val="0"/>
        </w:rPr>
        <w:t xml:space="preserve">15: 231-50.</w:t>
      </w:r>
    </w:p>
    <w:p w:rsidR="00000000" w:rsidDel="00000000" w:rsidP="00000000" w:rsidRDefault="00000000" w:rsidRPr="00000000" w14:paraId="000000B4">
      <w:pPr>
        <w:widowControl w:val="0"/>
        <w:rPr>
          <w:vertAlign w:val="baseline"/>
        </w:rPr>
      </w:pPr>
      <w:r w:rsidDel="00000000" w:rsidR="00000000" w:rsidRPr="00000000">
        <w:rPr>
          <w:rtl w:val="0"/>
        </w:rPr>
      </w:r>
    </w:p>
    <w:p w:rsidR="00000000" w:rsidDel="00000000" w:rsidP="00000000" w:rsidRDefault="00000000" w:rsidRPr="00000000" w14:paraId="000000B5">
      <w:pPr>
        <w:widowControl w:val="0"/>
        <w:rPr>
          <w:vertAlign w:val="baseline"/>
        </w:rPr>
      </w:pPr>
      <w:r w:rsidDel="00000000" w:rsidR="00000000" w:rsidRPr="00000000">
        <w:rPr>
          <w:vertAlign w:val="baseline"/>
          <w:rtl w:val="0"/>
        </w:rPr>
        <w:t xml:space="preserve">Singer, Eleanor. 2002. “The use of incentives to reduce nonresponse in household surveys.” In </w:t>
      </w:r>
      <w:r w:rsidDel="00000000" w:rsidR="00000000" w:rsidRPr="00000000">
        <w:rPr>
          <w:i w:val="1"/>
          <w:iCs w:val="1"/>
          <w:vertAlign w:val="baseline"/>
          <w:rtl w:val="0"/>
        </w:rPr>
        <w:t xml:space="preserve">Survey Nonresponse</w:t>
      </w:r>
      <w:r w:rsidDel="00000000" w:rsidR="00000000" w:rsidRPr="00000000">
        <w:rPr>
          <w:vertAlign w:val="baseline"/>
          <w:rtl w:val="0"/>
        </w:rPr>
        <w:t xml:space="preserve">, ed. Groves, Robert M., Dillman, Don A., Eltinge, John L., Little, Roderick J. A. New York: Wiley.</w:t>
      </w:r>
    </w:p>
    <w:p w:rsidR="00000000" w:rsidDel="00000000" w:rsidP="00000000" w:rsidRDefault="00000000" w:rsidRPr="00000000" w14:paraId="000000B6">
      <w:pPr>
        <w:widowControl w:val="0"/>
        <w:rPr>
          <w:vertAlign w:val="baseline"/>
        </w:rPr>
      </w:pPr>
      <w:r w:rsidDel="00000000" w:rsidR="00000000" w:rsidRPr="00000000">
        <w:rPr>
          <w:rtl w:val="0"/>
        </w:rPr>
      </w:r>
    </w:p>
    <w:p w:rsidR="00000000" w:rsidDel="00000000" w:rsidP="00000000" w:rsidRDefault="00000000" w:rsidRPr="00000000" w14:paraId="000000B7">
      <w:pPr>
        <w:widowControl w:val="0"/>
        <w:rPr>
          <w:vertAlign w:val="baseline"/>
        </w:rPr>
      </w:pPr>
      <w:r w:rsidDel="00000000" w:rsidR="00000000" w:rsidRPr="00000000">
        <w:rPr>
          <w:vertAlign w:val="baseline"/>
          <w:rtl w:val="0"/>
        </w:rPr>
        <w:t xml:space="preserve">Singer, Eleanor, Robert M. Groves, and Amy D. Corning. 1999. Differential incentives: beliefs</w:t>
      </w:r>
    </w:p>
    <w:p w:rsidR="00000000" w:rsidDel="00000000" w:rsidP="00000000" w:rsidRDefault="00000000" w:rsidRPr="00000000" w14:paraId="000000B8">
      <w:pPr>
        <w:widowControl w:val="0"/>
        <w:rPr>
          <w:i w:val="0"/>
          <w:iCs w:val="0"/>
          <w:vertAlign w:val="baseline"/>
        </w:rPr>
      </w:pPr>
      <w:r w:rsidDel="00000000" w:rsidR="00000000" w:rsidRPr="00000000">
        <w:rPr>
          <w:vertAlign w:val="baseline"/>
          <w:rtl w:val="0"/>
        </w:rPr>
        <w:t xml:space="preserve">about practices, perceptions of equity, and effects on survey participation. </w:t>
      </w:r>
      <w:r w:rsidDel="00000000" w:rsidR="00000000" w:rsidRPr="00000000">
        <w:rPr>
          <w:i w:val="1"/>
          <w:iCs w:val="1"/>
          <w:vertAlign w:val="baseline"/>
          <w:rtl w:val="0"/>
        </w:rPr>
        <w:t xml:space="preserve">Public Opinion</w:t>
      </w:r>
      <w:r w:rsidDel="00000000" w:rsidR="00000000" w:rsidRPr="00000000">
        <w:rPr>
          <w:rtl w:val="0"/>
        </w:rPr>
      </w:r>
    </w:p>
    <w:p w:rsidR="00000000" w:rsidDel="00000000" w:rsidP="00000000" w:rsidRDefault="00000000" w:rsidRPr="00000000" w14:paraId="000000B9">
      <w:pPr>
        <w:widowControl w:val="0"/>
        <w:rPr>
          <w:vertAlign w:val="baseline"/>
        </w:rPr>
      </w:pPr>
      <w:r w:rsidDel="00000000" w:rsidR="00000000" w:rsidRPr="00000000">
        <w:rPr>
          <w:i w:val="1"/>
          <w:iCs w:val="1"/>
          <w:vertAlign w:val="baseline"/>
          <w:rtl w:val="0"/>
        </w:rPr>
        <w:t xml:space="preserve">Quarterly </w:t>
      </w:r>
      <w:r w:rsidDel="00000000" w:rsidR="00000000" w:rsidRPr="00000000">
        <w:rPr>
          <w:vertAlign w:val="baseline"/>
          <w:rtl w:val="0"/>
        </w:rPr>
        <w:t xml:space="preserve">63: 251–60.</w:t>
      </w:r>
    </w:p>
    <w:p w:rsidR="00000000" w:rsidDel="00000000" w:rsidP="00000000" w:rsidRDefault="00000000" w:rsidRPr="00000000" w14:paraId="000000BA">
      <w:pPr>
        <w:widowControl w:val="0"/>
        <w:rPr>
          <w:vertAlign w:val="baseline"/>
        </w:rPr>
      </w:pPr>
      <w:r w:rsidDel="00000000" w:rsidR="00000000" w:rsidRPr="00000000">
        <w:rPr>
          <w:rtl w:val="0"/>
        </w:rPr>
      </w:r>
    </w:p>
    <w:p w:rsidR="00000000" w:rsidDel="00000000" w:rsidP="00000000" w:rsidRDefault="00000000" w:rsidRPr="00000000" w14:paraId="000000BB">
      <w:pPr>
        <w:widowControl w:val="0"/>
        <w:rPr>
          <w:vertAlign w:val="baseline"/>
        </w:rPr>
      </w:pPr>
      <w:r w:rsidDel="00000000" w:rsidR="00000000" w:rsidRPr="00000000">
        <w:rPr>
          <w:vertAlign w:val="baseline"/>
          <w:rtl w:val="0"/>
        </w:rPr>
        <w:t xml:space="preserve">Singer, Eleanor, John Van Hoewyk, and Mary P. Maher. 2000. Experiments with incentives in telephone surveys.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64: 171–188. </w:t>
      </w:r>
    </w:p>
    <w:p w:rsidR="00000000" w:rsidDel="00000000" w:rsidP="00000000" w:rsidRDefault="00000000" w:rsidRPr="00000000" w14:paraId="000000BC">
      <w:pPr>
        <w:widowControl w:val="0"/>
        <w:rPr>
          <w:vertAlign w:val="baseline"/>
        </w:rPr>
      </w:pPr>
      <w:r w:rsidDel="00000000" w:rsidR="00000000" w:rsidRPr="00000000">
        <w:rPr>
          <w:rtl w:val="0"/>
        </w:rPr>
      </w:r>
    </w:p>
    <w:p w:rsidR="00000000" w:rsidDel="00000000" w:rsidP="00000000" w:rsidRDefault="00000000" w:rsidRPr="00000000" w14:paraId="000000BD">
      <w:pPr>
        <w:widowControl w:val="0"/>
        <w:rPr>
          <w:vertAlign w:val="baseline"/>
        </w:rPr>
      </w:pPr>
      <w:r w:rsidDel="00000000" w:rsidR="00000000" w:rsidRPr="00000000">
        <w:rPr>
          <w:vertAlign w:val="baseline"/>
          <w:rtl w:val="0"/>
        </w:rPr>
        <w:t xml:space="preserve">Steeh, Charlotte. 1981. Trends in nonresponse rates: 1952-1979. </w:t>
      </w:r>
      <w:r w:rsidDel="00000000" w:rsidR="00000000" w:rsidRPr="00000000">
        <w:rPr>
          <w:i w:val="1"/>
          <w:iCs w:val="1"/>
          <w:vertAlign w:val="baseline"/>
          <w:rtl w:val="0"/>
        </w:rPr>
        <w:t xml:space="preserve">Public Opinion Quarterly </w:t>
      </w:r>
      <w:r w:rsidDel="00000000" w:rsidR="00000000" w:rsidRPr="00000000">
        <w:rPr>
          <w:vertAlign w:val="baseline"/>
          <w:rtl w:val="0"/>
        </w:rPr>
        <w:t xml:space="preserve">45: 40-57.</w:t>
      </w:r>
    </w:p>
    <w:p w:rsidR="00000000" w:rsidDel="00000000" w:rsidP="00000000" w:rsidRDefault="00000000" w:rsidRPr="00000000" w14:paraId="000000BE">
      <w:pPr>
        <w:widowControl w:val="0"/>
        <w:tabs>
          <w:tab w:val="left" w:leader="none" w:pos="2700"/>
        </w:tabs>
        <w:rPr>
          <w:vertAlign w:val="baseline"/>
        </w:rPr>
      </w:pPr>
      <w:r w:rsidDel="00000000" w:rsidR="00000000" w:rsidRPr="00000000">
        <w:rPr>
          <w:rtl w:val="0"/>
        </w:rPr>
      </w:r>
    </w:p>
    <w:p w:rsidR="00000000" w:rsidDel="00000000" w:rsidP="00000000" w:rsidRDefault="00000000" w:rsidRPr="00000000" w14:paraId="000000BF">
      <w:pPr>
        <w:widowControl w:val="0"/>
        <w:tabs>
          <w:tab w:val="left" w:leader="none" w:pos="2700"/>
        </w:tabs>
        <w:rPr>
          <w:b w:val="0"/>
          <w:bCs w:val="0"/>
          <w:vertAlign w:val="baseline"/>
        </w:rPr>
      </w:pPr>
      <w:r w:rsidDel="00000000" w:rsidR="00000000" w:rsidRPr="00000000">
        <w:rPr>
          <w:vertAlign w:val="baseline"/>
          <w:rtl w:val="0"/>
        </w:rPr>
        <w:t xml:space="preserve">Tversky, Amos, and Daniel Kahneman. 1981. The framing of decisions and psychology of choice. </w:t>
      </w:r>
      <w:r w:rsidDel="00000000" w:rsidR="00000000" w:rsidRPr="00000000">
        <w:rPr>
          <w:i w:val="1"/>
          <w:iCs w:val="1"/>
          <w:vertAlign w:val="baseline"/>
          <w:rtl w:val="0"/>
        </w:rPr>
        <w:t xml:space="preserve">Science</w:t>
      </w:r>
      <w:r w:rsidDel="00000000" w:rsidR="00000000" w:rsidRPr="00000000">
        <w:rPr>
          <w:vertAlign w:val="baseline"/>
          <w:rtl w:val="0"/>
        </w:rPr>
        <w:t xml:space="preserve"> 211: 453-458.</w:t>
      </w:r>
      <w:r w:rsidDel="00000000" w:rsidR="00000000" w:rsidRPr="00000000">
        <w:rPr>
          <w:rtl w:val="0"/>
        </w:rPr>
      </w:r>
    </w:p>
    <w:p w:rsidR="00000000" w:rsidDel="00000000" w:rsidP="00000000" w:rsidRDefault="00000000" w:rsidRPr="00000000" w14:paraId="000000C0">
      <w:pPr>
        <w:widowControl w:val="0"/>
        <w:rPr>
          <w:vertAlign w:val="baseline"/>
        </w:rPr>
      </w:pPr>
      <w:r w:rsidDel="00000000" w:rsidR="00000000" w:rsidRPr="00000000">
        <w:rPr>
          <w:vertAlign w:val="baseline"/>
          <w:rtl w:val="0"/>
        </w:rPr>
        <w:t xml:space="preserve">Warriner, Keith, John Goyder, Heidi Gjertsen, Paula Hohner, and Kathleen McSpurren. 1996.</w:t>
      </w:r>
    </w:p>
    <w:p w:rsidR="00000000" w:rsidDel="00000000" w:rsidP="00000000" w:rsidRDefault="00000000" w:rsidRPr="00000000" w14:paraId="000000C1">
      <w:pPr>
        <w:widowControl w:val="0"/>
        <w:rPr>
          <w:vertAlign w:val="baseline"/>
        </w:rPr>
      </w:pPr>
      <w:r w:rsidDel="00000000" w:rsidR="00000000" w:rsidRPr="00000000">
        <w:rPr>
          <w:vertAlign w:val="baseline"/>
          <w:rtl w:val="0"/>
        </w:rPr>
        <w:t xml:space="preserve">Charities, no; lotteries, no; cash, yes: main effects and interactions in a Canadian incentives experiment. </w:t>
      </w:r>
      <w:r w:rsidDel="00000000" w:rsidR="00000000" w:rsidRPr="00000000">
        <w:rPr>
          <w:i w:val="1"/>
          <w:iCs w:val="1"/>
          <w:vertAlign w:val="baseline"/>
          <w:rtl w:val="0"/>
        </w:rPr>
        <w:t xml:space="preserve">Public Opinion Quarterly</w:t>
      </w:r>
      <w:r w:rsidDel="00000000" w:rsidR="00000000" w:rsidRPr="00000000">
        <w:rPr>
          <w:vertAlign w:val="baseline"/>
          <w:rtl w:val="0"/>
        </w:rPr>
        <w:t xml:space="preserve"> 60: 542-562</w:t>
      </w:r>
    </w:p>
    <w:p w:rsidR="00000000" w:rsidDel="00000000" w:rsidP="00000000" w:rsidRDefault="00000000" w:rsidRPr="00000000" w14:paraId="000000C2">
      <w:pPr>
        <w:widowControl w:val="0"/>
        <w:rPr>
          <w:vertAlign w:val="baseline"/>
        </w:rPr>
      </w:pPr>
      <w:r w:rsidDel="00000000" w:rsidR="00000000" w:rsidRPr="00000000">
        <w:rPr>
          <w:rtl w:val="0"/>
        </w:rPr>
      </w:r>
    </w:p>
    <w:p w:rsidR="00000000" w:rsidDel="00000000" w:rsidP="00000000" w:rsidRDefault="00000000" w:rsidRPr="00000000" w14:paraId="000000C3">
      <w:pPr>
        <w:widowControl w:val="0"/>
        <w:rPr>
          <w:vertAlign w:val="baseline"/>
        </w:rPr>
      </w:pPr>
      <w:r w:rsidDel="00000000" w:rsidR="00000000" w:rsidRPr="00000000">
        <w:rPr>
          <w:vertAlign w:val="baseline"/>
          <w:rtl w:val="0"/>
        </w:rPr>
        <w:t xml:space="preserve">Whiteman, Maura K., Patricia Langenberg, Kristen Kjerulff, Robert McCarter, and Jodi Anne Flaws. 2002. A randomized trial of incentives to improve response rates to a mailed women's health questionnaire. </w:t>
      </w:r>
      <w:r w:rsidDel="00000000" w:rsidR="00000000" w:rsidRPr="00000000">
        <w:rPr>
          <w:i w:val="1"/>
          <w:iCs w:val="1"/>
          <w:vertAlign w:val="baseline"/>
          <w:rtl w:val="0"/>
        </w:rPr>
        <w:t xml:space="preserve">Journal of Women’s Health</w:t>
      </w:r>
      <w:r w:rsidDel="00000000" w:rsidR="00000000" w:rsidRPr="00000000">
        <w:rPr>
          <w:vertAlign w:val="baseline"/>
          <w:rtl w:val="0"/>
        </w:rPr>
        <w:t xml:space="preserve">.</w:t>
      </w:r>
    </w:p>
    <w:p w:rsidR="00000000" w:rsidDel="00000000" w:rsidP="00000000" w:rsidRDefault="00000000" w:rsidRPr="00000000" w14:paraId="000000C4">
      <w:pPr>
        <w:widowControl w:val="0"/>
        <w:rPr>
          <w:vertAlign w:val="baseline"/>
        </w:rPr>
      </w:pPr>
      <w:r w:rsidDel="00000000" w:rsidR="00000000" w:rsidRPr="00000000">
        <w:rPr>
          <w:rtl w:val="0"/>
        </w:rPr>
      </w:r>
    </w:p>
    <w:p w:rsidR="00000000" w:rsidDel="00000000" w:rsidP="00000000" w:rsidRDefault="00000000" w:rsidRPr="00000000" w14:paraId="000000C5">
      <w:pPr>
        <w:widowControl w:val="0"/>
        <w:rPr>
          <w:vertAlign w:val="baseline"/>
        </w:rPr>
      </w:pPr>
      <w:r w:rsidDel="00000000" w:rsidR="00000000" w:rsidRPr="00000000">
        <w:rPr>
          <w:vertAlign w:val="baseline"/>
          <w:rtl w:val="0"/>
        </w:rPr>
        <w:t xml:space="preserve">Yu, Julie, and Harris Cooper. 1983. A quantitative review of research design effects on response</w:t>
      </w:r>
    </w:p>
    <w:p w:rsidR="00000000" w:rsidDel="00000000" w:rsidP="00000000" w:rsidRDefault="00000000" w:rsidRPr="00000000" w14:paraId="000000C6">
      <w:pPr>
        <w:widowControl w:val="0"/>
        <w:rPr>
          <w:vertAlign w:val="baseline"/>
        </w:rPr>
      </w:pPr>
      <w:r w:rsidDel="00000000" w:rsidR="00000000" w:rsidRPr="00000000">
        <w:rPr>
          <w:vertAlign w:val="baseline"/>
          <w:rtl w:val="0"/>
        </w:rPr>
        <w:t xml:space="preserve">rates to questionnaires. </w:t>
      </w:r>
      <w:r w:rsidDel="00000000" w:rsidR="00000000" w:rsidRPr="00000000">
        <w:rPr>
          <w:i w:val="1"/>
          <w:iCs w:val="1"/>
          <w:vertAlign w:val="baseline"/>
          <w:rtl w:val="0"/>
        </w:rPr>
        <w:t xml:space="preserve">Journal of Marketing Research</w:t>
      </w:r>
      <w:r w:rsidDel="00000000" w:rsidR="00000000" w:rsidRPr="00000000">
        <w:rPr>
          <w:vertAlign w:val="baseline"/>
          <w:rtl w:val="0"/>
        </w:rPr>
        <w:t xml:space="preserve"> 20: 36–44.</w:t>
      </w:r>
    </w:p>
    <w:p w:rsidR="00000000" w:rsidDel="00000000" w:rsidP="00000000" w:rsidRDefault="00000000" w:rsidRPr="00000000" w14:paraId="000000C7">
      <w:pPr>
        <w:widowControl w:val="0"/>
        <w:rPr>
          <w:vertAlign w:val="baselin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8">
      <w:pPr>
        <w:widowControl w:val="0"/>
        <w:rPr>
          <w:b w:val="0"/>
          <w:bCs w:val="0"/>
          <w:vertAlign w:val="baseline"/>
        </w:rPr>
      </w:pPr>
      <w:sdt>
        <w:sdtPr>
          <w:id w:val="-1095879864"/>
          <w:tag w:val="goog_rdk_7"/>
        </w:sdtPr>
        <w:sdtContent>
          <w:commentRangeStart w:id="7"/>
        </w:sdtContent>
      </w:sdt>
      <w:r w:rsidDel="00000000" w:rsidR="00000000" w:rsidRPr="00000000">
        <w:rPr>
          <w:b w:val="1"/>
          <w:bCs w:val="1"/>
          <w:vertAlign w:val="baseline"/>
          <w:rtl w:val="0"/>
        </w:rPr>
        <w:t xml:space="preserve">Appendix: Response Rates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9">
      <w:pPr>
        <w:widowControl w:val="0"/>
        <w:rPr>
          <w:b w:val="0"/>
          <w:bCs w:val="0"/>
          <w:vertAlign w:val="baseline"/>
        </w:rPr>
      </w:pPr>
      <w:r w:rsidDel="00000000" w:rsidR="00000000" w:rsidRPr="00000000">
        <w:rPr>
          <w:rtl w:val="0"/>
        </w:rPr>
      </w:r>
    </w:p>
    <w:p w:rsidR="00000000" w:rsidDel="00000000" w:rsidP="00000000" w:rsidRDefault="00000000" w:rsidRPr="00000000" w14:paraId="000000CA">
      <w:pPr>
        <w:widowControl w:val="0"/>
        <w:rPr>
          <w:b w:val="0"/>
          <w:bCs w:val="0"/>
          <w:vertAlign w:val="baseline"/>
        </w:rPr>
      </w:pPr>
      <w:r w:rsidDel="00000000" w:rsidR="00000000" w:rsidRPr="00000000">
        <w:rPr>
          <w:rtl w:val="0"/>
        </w:rPr>
      </w:r>
    </w:p>
    <w:tbl>
      <w:tblPr>
        <w:tblStyle w:val="Table1"/>
        <w:tblW w:w="10500.0" w:type="dxa"/>
        <w:jc w:val="left"/>
        <w:tblInd w:w="-15.0" w:type="dxa"/>
        <w:tblLayout w:type="fixed"/>
        <w:tblLook w:val="0000"/>
      </w:tblPr>
      <w:tblGrid>
        <w:gridCol w:w="2316"/>
        <w:gridCol w:w="786"/>
        <w:gridCol w:w="981"/>
        <w:gridCol w:w="236"/>
        <w:gridCol w:w="875"/>
        <w:gridCol w:w="1093"/>
        <w:gridCol w:w="236"/>
        <w:gridCol w:w="852"/>
        <w:gridCol w:w="1063"/>
        <w:gridCol w:w="236"/>
        <w:gridCol w:w="812"/>
        <w:gridCol w:w="1014"/>
        <w:tblGridChange w:id="0">
          <w:tblGrid>
            <w:gridCol w:w="2316"/>
            <w:gridCol w:w="786"/>
            <w:gridCol w:w="981"/>
            <w:gridCol w:w="236"/>
            <w:gridCol w:w="875"/>
            <w:gridCol w:w="1093"/>
            <w:gridCol w:w="236"/>
            <w:gridCol w:w="852"/>
            <w:gridCol w:w="1063"/>
            <w:gridCol w:w="236"/>
            <w:gridCol w:w="812"/>
            <w:gridCol w:w="1014"/>
          </w:tblGrid>
        </w:tblGridChange>
      </w:tblGrid>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rPr>
                <w:rFonts w:ascii="Arial" w:cs="Arial" w:eastAsia="Arial" w:hAnsi="Arial"/>
                <w:b w:val="0"/>
                <w:bCs w:val="0"/>
                <w:sz w:val="16"/>
                <w:szCs w:val="16"/>
                <w:u w:val="single"/>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widowControl w:val="0"/>
              <w:rPr>
                <w:rFonts w:ascii="Arial" w:cs="Arial" w:eastAsia="Arial" w:hAnsi="Arial"/>
                <w:b w:val="0"/>
                <w:bCs w:val="0"/>
                <w:sz w:val="16"/>
                <w:szCs w:val="16"/>
                <w:u w:val="single"/>
                <w:vertAlign w:val="baseline"/>
              </w:rPr>
            </w:pPr>
            <w:r w:rsidDel="00000000" w:rsidR="00000000" w:rsidRPr="00000000">
              <w:rPr>
                <w:rFonts w:ascii="Arial" w:cs="Arial" w:eastAsia="Arial" w:hAnsi="Arial"/>
                <w:b w:val="1"/>
                <w:bCs w:val="1"/>
                <w:sz w:val="16"/>
                <w:szCs w:val="16"/>
                <w:u w:val="single"/>
                <w:vertAlign w:val="baseline"/>
                <w:rtl w:val="0"/>
              </w:rPr>
              <w:t xml:space="preserve">All three samples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rPr>
                <w:rFonts w:ascii="Arial" w:cs="Arial" w:eastAsia="Arial" w:hAnsi="Arial"/>
                <w:b w:val="0"/>
                <w:bCs w:val="0"/>
                <w:sz w:val="16"/>
                <w:szCs w:val="16"/>
                <w:u w:val="single"/>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widowControl w:val="0"/>
              <w:rPr>
                <w:rFonts w:ascii="Arial" w:cs="Arial" w:eastAsia="Arial" w:hAnsi="Arial"/>
                <w:b w:val="0"/>
                <w:bCs w:val="0"/>
                <w:sz w:val="16"/>
                <w:szCs w:val="16"/>
                <w:u w:val="single"/>
                <w:vertAlign w:val="baseline"/>
              </w:rPr>
            </w:pPr>
            <w:r w:rsidDel="00000000" w:rsidR="00000000" w:rsidRPr="00000000">
              <w:rPr>
                <w:rFonts w:ascii="Arial" w:cs="Arial" w:eastAsia="Arial" w:hAnsi="Arial"/>
                <w:b w:val="1"/>
                <w:bCs w:val="1"/>
                <w:sz w:val="16"/>
                <w:szCs w:val="16"/>
                <w:u w:val="single"/>
                <w:vertAlign w:val="baseline"/>
                <w:rtl w:val="0"/>
              </w:rPr>
              <w:t xml:space="preserve">Sample 1: No Incentive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rPr>
                <w:rFonts w:ascii="Arial" w:cs="Arial" w:eastAsia="Arial" w:hAnsi="Arial"/>
                <w:b w:val="0"/>
                <w:bCs w:val="0"/>
                <w:sz w:val="16"/>
                <w:szCs w:val="16"/>
                <w:u w:val="single"/>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widowControl w:val="0"/>
              <w:rPr>
                <w:rFonts w:ascii="Arial" w:cs="Arial" w:eastAsia="Arial" w:hAnsi="Arial"/>
                <w:b w:val="0"/>
                <w:bCs w:val="0"/>
                <w:sz w:val="16"/>
                <w:szCs w:val="16"/>
                <w:u w:val="single"/>
                <w:vertAlign w:val="baseline"/>
              </w:rPr>
            </w:pPr>
            <w:r w:rsidDel="00000000" w:rsidR="00000000" w:rsidRPr="00000000">
              <w:rPr>
                <w:rFonts w:ascii="Arial" w:cs="Arial" w:eastAsia="Arial" w:hAnsi="Arial"/>
                <w:b w:val="1"/>
                <w:bCs w:val="1"/>
                <w:sz w:val="16"/>
                <w:szCs w:val="16"/>
                <w:u w:val="single"/>
                <w:vertAlign w:val="baseline"/>
                <w:rtl w:val="0"/>
              </w:rPr>
              <w:t xml:space="preserve">Sample 2: 5 $100 Gifts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rPr>
                <w:rFonts w:ascii="Arial" w:cs="Arial" w:eastAsia="Arial" w:hAnsi="Arial"/>
                <w:b w:val="0"/>
                <w:bCs w:val="0"/>
                <w:sz w:val="16"/>
                <w:szCs w:val="16"/>
                <w:u w:val="single"/>
                <w:vertAlign w:val="baseline"/>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widowControl w:val="0"/>
              <w:rPr>
                <w:rFonts w:ascii="Arial" w:cs="Arial" w:eastAsia="Arial" w:hAnsi="Arial"/>
                <w:b w:val="0"/>
                <w:bCs w:val="0"/>
                <w:sz w:val="16"/>
                <w:szCs w:val="16"/>
                <w:u w:val="single"/>
                <w:vertAlign w:val="baseline"/>
              </w:rPr>
            </w:pPr>
            <w:r w:rsidDel="00000000" w:rsidR="00000000" w:rsidRPr="00000000">
              <w:rPr>
                <w:rFonts w:ascii="Arial" w:cs="Arial" w:eastAsia="Arial" w:hAnsi="Arial"/>
                <w:b w:val="1"/>
                <w:bCs w:val="1"/>
                <w:sz w:val="16"/>
                <w:szCs w:val="16"/>
                <w:u w:val="single"/>
                <w:vertAlign w:val="baseline"/>
                <w:rtl w:val="0"/>
              </w:rPr>
              <w:t xml:space="preserve">Sample 3: 1 $500 Gift</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 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Response</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rPr>
                <w:rFonts w:ascii="Arial" w:cs="Arial" w:eastAsia="Arial" w:hAnsi="Arial"/>
                <w:b w:val="0"/>
                <w:bCs w:val="0"/>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5">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Sample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rPr>
                <w:rFonts w:ascii="Arial" w:cs="Arial" w:eastAsia="Arial" w:hAnsi="Arial"/>
                <w:b w:val="0"/>
                <w:bCs w:val="0"/>
                <w:sz w:val="16"/>
                <w:szCs w:val="16"/>
                <w:vertAlign w:val="baseline"/>
              </w:rPr>
            </w:pPr>
            <w:r w:rsidDel="00000000" w:rsidR="00000000" w:rsidRPr="00000000">
              <w:rPr>
                <w:rFonts w:ascii="Arial" w:cs="Arial" w:eastAsia="Arial" w:hAnsi="Arial"/>
                <w:b w:val="1"/>
                <w:bCs w:val="1"/>
                <w:sz w:val="16"/>
                <w:szCs w:val="16"/>
                <w:vertAlign w:val="baseline"/>
                <w:rtl w:val="0"/>
              </w:rPr>
              <w:t xml:space="preserve">Rate</w:t>
            </w: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32.4%</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29.6%</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Women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33.6%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37.1%</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SAA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36.3%</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Non-member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24.6%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45.2%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27.7%</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Donor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40.8%</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Non-donor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27.0%</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Undergrad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33.7%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35.9%</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Graduate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27.7%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27.5%</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widowControl w:val="0"/>
              <w:rPr>
                <w:rFonts w:ascii="Arial" w:cs="Arial" w:eastAsia="Arial" w:hAnsi="Arial"/>
                <w:sz w:val="16"/>
                <w:szCs w:val="16"/>
                <w:vertAlign w:val="baseline"/>
              </w:rPr>
            </w:pPr>
            <w:r w:rsidDel="00000000" w:rsidR="00000000" w:rsidRPr="00000000">
              <w:rPr>
                <w:rtl w:val="0"/>
              </w:rPr>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22-30 (undergrad 2000-2007)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38.1%</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30-39 (undergrad 1990-1999)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32.8%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35.1%</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40-49 (undergrad 1980-1989)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28.9%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33.8%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34.9%</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50-59 (undergrad 1970-1979)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41.1%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33.1%</w:t>
            </w:r>
          </w:p>
        </w:tc>
      </w:tr>
      <w:tr>
        <w:trPr>
          <w:cantSplit w:val="0"/>
          <w:trHeight w:val="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60+ (undergrad 1955-1969 )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rPr>
                <w:rFonts w:ascii="Arial" w:cs="Arial" w:eastAsia="Arial" w:hAnsi="Arial"/>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10.6%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rPr>
                <w:rFonts w:ascii="Arial" w:cs="Arial" w:eastAsia="Arial" w:hAnsi="Arial"/>
                <w:sz w:val="16"/>
                <w:szCs w:val="16"/>
                <w:vertAlign w:val="baseline"/>
              </w:rPr>
            </w:pPr>
            <w:r w:rsidDel="00000000" w:rsidR="00000000" w:rsidRPr="00000000">
              <w:rPr>
                <w:rFonts w:ascii="Arial" w:cs="Arial" w:eastAsia="Arial" w:hAnsi="Arial"/>
                <w:sz w:val="16"/>
                <w:szCs w:val="16"/>
                <w:vertAlign w:val="baseline"/>
                <w:rtl w:val="0"/>
              </w:rPr>
              <w:t xml:space="preserve">38.8%</w:t>
            </w:r>
          </w:p>
        </w:tc>
      </w:tr>
    </w:tbl>
    <w:p w:rsidR="00000000" w:rsidDel="00000000" w:rsidP="00000000" w:rsidRDefault="00000000" w:rsidRPr="00000000" w14:paraId="000001F7">
      <w:pPr>
        <w:widowControl w:val="0"/>
        <w:ind w:left="-720" w:firstLine="0"/>
        <w:rPr>
          <w:b w:val="0"/>
          <w:bCs w:val="0"/>
          <w:vertAlign w:val="baseline"/>
        </w:rPr>
      </w:pPr>
      <w:r w:rsidDel="00000000" w:rsidR="00000000" w:rsidRPr="00000000">
        <w:rPr>
          <w:rtl w:val="0"/>
        </w:rPr>
      </w:r>
    </w:p>
    <w:p w:rsidR="00000000" w:rsidDel="00000000" w:rsidP="00000000" w:rsidRDefault="00000000" w:rsidRPr="00000000" w14:paraId="000001F8">
      <w:pPr>
        <w:widowControl w:val="0"/>
        <w:rPr>
          <w:b w:val="0"/>
          <w:bCs w:val="0"/>
          <w:vertAlign w:val="baseline"/>
        </w:rPr>
      </w:pPr>
      <w:r w:rsidDel="00000000" w:rsidR="00000000" w:rsidRPr="00000000">
        <w:br w:type="page"/>
      </w:r>
      <w:sdt>
        <w:sdtPr>
          <w:id w:val="1474319874"/>
          <w:tag w:val="goog_rdk_8"/>
        </w:sdtPr>
        <w:sdtContent>
          <w:commentRangeStart w:id="8"/>
        </w:sdtContent>
      </w:sdt>
      <w:r w:rsidDel="00000000" w:rsidR="00000000" w:rsidRPr="00000000">
        <w:rPr>
          <w:b w:val="1"/>
          <w:bCs w:val="1"/>
          <w:vertAlign w:val="baseline"/>
          <w:rtl w:val="0"/>
        </w:rPr>
        <w:t xml:space="preserve">Figure 1</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F9">
      <w:pPr>
        <w:widowControl w:val="0"/>
        <w:rPr>
          <w:b w:val="0"/>
          <w:bCs w:val="0"/>
          <w:vertAlign w:val="baseline"/>
        </w:rPr>
      </w:pPr>
      <w:r w:rsidDel="00000000" w:rsidR="00000000" w:rsidRPr="00000000">
        <w:rPr>
          <w:rtl w:val="0"/>
        </w:rPr>
      </w:r>
    </w:p>
    <w:p w:rsidR="00000000" w:rsidDel="00000000" w:rsidP="00000000" w:rsidRDefault="00000000" w:rsidRPr="00000000" w14:paraId="000001FA">
      <w:pPr>
        <w:widowControl w:val="0"/>
        <w:rPr>
          <w:b w:val="0"/>
          <w:bCs w:val="0"/>
          <w:vertAlign w:val="baseline"/>
        </w:rPr>
      </w:pPr>
      <w:r w:rsidDel="00000000" w:rsidR="00000000" w:rsidRPr="00000000">
        <w:rPr>
          <w:rtl w:val="0"/>
        </w:rPr>
      </w:r>
    </w:p>
    <w:p w:rsidR="00000000" w:rsidDel="00000000" w:rsidP="00000000" w:rsidRDefault="00000000" w:rsidRPr="00000000" w14:paraId="000001FB">
      <w:pPr>
        <w:widowControl w:val="0"/>
        <w:rPr>
          <w:b w:val="0"/>
          <w:bCs w:val="0"/>
          <w:vertAlign w:val="baseline"/>
        </w:rPr>
      </w:pPr>
      <w:r w:rsidDel="00000000" w:rsidR="00000000" w:rsidRPr="00000000">
        <w:rPr>
          <w:rtl w:val="0"/>
        </w:rPr>
      </w:r>
    </w:p>
    <w:p w:rsidR="00000000" w:rsidDel="00000000" w:rsidP="00000000" w:rsidRDefault="00000000" w:rsidRPr="00000000" w14:paraId="000001FC">
      <w:pPr>
        <w:widowControl w:val="0"/>
        <w:rPr>
          <w:b w:val="0"/>
          <w:bCs w:val="0"/>
          <w:vertAlign w:val="baseline"/>
        </w:rPr>
      </w:pPr>
      <w:r w:rsidDel="00000000" w:rsidR="00000000" w:rsidRPr="00000000">
        <w:rPr>
          <w:rtl w:val="0"/>
        </w:rPr>
      </w:r>
    </w:p>
    <w:p w:rsidR="00000000" w:rsidDel="00000000" w:rsidP="00000000" w:rsidRDefault="00000000" w:rsidRPr="00000000" w14:paraId="000001FD">
      <w:pPr>
        <w:widowControl w:val="0"/>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4764</wp:posOffset>
            </wp:positionH>
            <wp:positionV relativeFrom="paragraph">
              <wp:posOffset>0</wp:posOffset>
            </wp:positionV>
            <wp:extent cx="5934075" cy="4467225"/>
            <wp:effectExtent b="9525" l="9525" r="9525" t="9525"/>
            <wp:wrapSquare wrapText="bothSides" distB="0" distT="0" distL="114300" distR="114300"/>
            <wp:docPr descr="overall1" id="2" name="image2.png"/>
            <a:graphic>
              <a:graphicData uri="http://schemas.openxmlformats.org/drawingml/2006/picture">
                <pic:pic>
                  <pic:nvPicPr>
                    <pic:cNvPr descr="overall1" id="0" name="image2.png"/>
                    <pic:cNvPicPr preferRelativeResize="0"/>
                  </pic:nvPicPr>
                  <pic:blipFill>
                    <a:blip r:embed="rId11"/>
                    <a:srcRect b="0" l="0" r="0" t="0"/>
                    <a:stretch>
                      <a:fillRect/>
                    </a:stretch>
                  </pic:blipFill>
                  <pic:spPr>
                    <a:xfrm>
                      <a:off x="0" y="0"/>
                      <a:ext cx="5934075" cy="4467225"/>
                    </a:xfrm>
                    <a:prstGeom prst="rect"/>
                    <a:ln w="9525">
                      <a:solidFill>
                        <a:srgbClr val="000000"/>
                      </a:solidFill>
                      <a:prstDash val="solid"/>
                    </a:ln>
                  </pic:spPr>
                </pic:pic>
              </a:graphicData>
            </a:graphic>
          </wp:anchor>
        </w:drawing>
      </w:r>
    </w:p>
    <w:p w:rsidR="00000000" w:rsidDel="00000000" w:rsidP="00000000" w:rsidRDefault="00000000" w:rsidRPr="00000000" w14:paraId="000001FE">
      <w:pPr>
        <w:widowControl w:val="0"/>
        <w:rPr>
          <w:b w:val="0"/>
          <w:bCs w:val="0"/>
          <w:vertAlign w:val="baseline"/>
        </w:rPr>
      </w:pPr>
      <w:r w:rsidDel="00000000" w:rsidR="00000000" w:rsidRPr="00000000">
        <w:rPr>
          <w:rtl w:val="0"/>
        </w:rPr>
      </w:r>
    </w:p>
    <w:p w:rsidR="00000000" w:rsidDel="00000000" w:rsidP="00000000" w:rsidRDefault="00000000" w:rsidRPr="00000000" w14:paraId="000001FF">
      <w:pPr>
        <w:widowControl w:val="0"/>
        <w:rPr>
          <w:b w:val="0"/>
          <w:bCs w:val="0"/>
          <w:vertAlign w:val="baseline"/>
        </w:rPr>
      </w:pPr>
      <w:r w:rsidDel="00000000" w:rsidR="00000000" w:rsidRPr="00000000">
        <w:rPr>
          <w:rtl w:val="0"/>
        </w:rPr>
      </w:r>
    </w:p>
    <w:p w:rsidR="00000000" w:rsidDel="00000000" w:rsidP="00000000" w:rsidRDefault="00000000" w:rsidRPr="00000000" w14:paraId="00000200">
      <w:pPr>
        <w:widowControl w:val="0"/>
        <w:rPr>
          <w:b w:val="0"/>
          <w:bCs w:val="0"/>
          <w:vertAlign w:val="baseline"/>
        </w:rPr>
      </w:pPr>
      <w:r w:rsidDel="00000000" w:rsidR="00000000" w:rsidRPr="00000000">
        <w:br w:type="page"/>
      </w:r>
      <w:r w:rsidDel="00000000" w:rsidR="00000000" w:rsidRPr="00000000">
        <w:rPr>
          <w:b w:val="1"/>
          <w:bCs w:val="1"/>
          <w:vertAlign w:val="baseline"/>
          <w:rtl w:val="0"/>
        </w:rPr>
        <w:t xml:space="preserve">Figure 2</w:t>
      </w:r>
      <w:r w:rsidDel="00000000" w:rsidR="00000000" w:rsidRPr="00000000">
        <w:rPr>
          <w:rtl w:val="0"/>
        </w:rPr>
      </w:r>
    </w:p>
    <w:p w:rsidR="00000000" w:rsidDel="00000000" w:rsidP="00000000" w:rsidRDefault="00000000" w:rsidRPr="00000000" w14:paraId="00000201">
      <w:pPr>
        <w:widowControl w:val="0"/>
        <w:rPr>
          <w:b w:val="0"/>
          <w:bCs w:val="0"/>
          <w:vertAlign w:val="baseline"/>
        </w:rPr>
      </w:pPr>
      <w:r w:rsidDel="00000000" w:rsidR="00000000" w:rsidRPr="00000000">
        <w:rPr>
          <w:rtl w:val="0"/>
        </w:rPr>
      </w:r>
    </w:p>
    <w:p w:rsidR="00000000" w:rsidDel="00000000" w:rsidP="00000000" w:rsidRDefault="00000000" w:rsidRPr="00000000" w14:paraId="00000202">
      <w:pPr>
        <w:widowControl w:val="0"/>
        <w:rPr>
          <w:b w:val="0"/>
          <w:bCs w:val="0"/>
          <w:vertAlign w:val="baseline"/>
        </w:rPr>
      </w:pPr>
      <w:r w:rsidDel="00000000" w:rsidR="00000000" w:rsidRPr="00000000">
        <w:rPr>
          <w:rtl w:val="0"/>
        </w:rPr>
      </w:r>
    </w:p>
    <w:p w:rsidR="00000000" w:rsidDel="00000000" w:rsidP="00000000" w:rsidRDefault="00000000" w:rsidRPr="00000000" w14:paraId="00000203">
      <w:pPr>
        <w:widowControl w:val="0"/>
        <w:rPr>
          <w:b w:val="0"/>
          <w:bCs w:val="0"/>
          <w:vertAlign w:val="baseline"/>
        </w:rPr>
      </w:pPr>
      <w:r w:rsidDel="00000000" w:rsidR="00000000" w:rsidRPr="00000000">
        <w:rPr>
          <w:rtl w:val="0"/>
        </w:rPr>
      </w:r>
    </w:p>
    <w:p w:rsidR="00000000" w:rsidDel="00000000" w:rsidP="00000000" w:rsidRDefault="00000000" w:rsidRPr="00000000" w14:paraId="00000204">
      <w:pPr>
        <w:widowControl w:val="0"/>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4764</wp:posOffset>
            </wp:positionH>
            <wp:positionV relativeFrom="paragraph">
              <wp:posOffset>0</wp:posOffset>
            </wp:positionV>
            <wp:extent cx="5934075" cy="4467225"/>
            <wp:effectExtent b="9525" l="9525" r="9525" t="9525"/>
            <wp:wrapSquare wrapText="bothSides" distB="0" distT="0" distL="114300" distR="114300"/>
            <wp:docPr descr="overall2" id="4" name="image3.png"/>
            <a:graphic>
              <a:graphicData uri="http://schemas.openxmlformats.org/drawingml/2006/picture">
                <pic:pic>
                  <pic:nvPicPr>
                    <pic:cNvPr descr="overall2" id="0" name="image3.png"/>
                    <pic:cNvPicPr preferRelativeResize="0"/>
                  </pic:nvPicPr>
                  <pic:blipFill>
                    <a:blip r:embed="rId12"/>
                    <a:srcRect b="0" l="0" r="0" t="0"/>
                    <a:stretch>
                      <a:fillRect/>
                    </a:stretch>
                  </pic:blipFill>
                  <pic:spPr>
                    <a:xfrm>
                      <a:off x="0" y="0"/>
                      <a:ext cx="5934075" cy="4467225"/>
                    </a:xfrm>
                    <a:prstGeom prst="rect"/>
                    <a:ln w="9525">
                      <a:solidFill>
                        <a:srgbClr val="000000"/>
                      </a:solidFill>
                      <a:prstDash val="solid"/>
                    </a:ln>
                  </pic:spPr>
                </pic:pic>
              </a:graphicData>
            </a:graphic>
          </wp:anchor>
        </w:drawing>
      </w:r>
    </w:p>
    <w:p w:rsidR="00000000" w:rsidDel="00000000" w:rsidP="00000000" w:rsidRDefault="00000000" w:rsidRPr="00000000" w14:paraId="00000205">
      <w:pPr>
        <w:widowControl w:val="0"/>
        <w:rPr>
          <w:b w:val="0"/>
          <w:bCs w:val="0"/>
          <w:vertAlign w:val="baseline"/>
        </w:rPr>
      </w:pPr>
      <w:r w:rsidDel="00000000" w:rsidR="00000000" w:rsidRPr="00000000">
        <w:rPr>
          <w:rtl w:val="0"/>
        </w:rPr>
      </w:r>
    </w:p>
    <w:p w:rsidR="00000000" w:rsidDel="00000000" w:rsidP="00000000" w:rsidRDefault="00000000" w:rsidRPr="00000000" w14:paraId="00000206">
      <w:pPr>
        <w:widowControl w:val="0"/>
        <w:rPr>
          <w:b w:val="0"/>
          <w:bCs w:val="0"/>
          <w:vertAlign w:val="baseline"/>
        </w:rPr>
      </w:pPr>
      <w:r w:rsidDel="00000000" w:rsidR="00000000" w:rsidRPr="00000000">
        <w:rPr>
          <w:rtl w:val="0"/>
        </w:rPr>
      </w:r>
    </w:p>
    <w:p w:rsidR="00000000" w:rsidDel="00000000" w:rsidP="00000000" w:rsidRDefault="00000000" w:rsidRPr="00000000" w14:paraId="00000207">
      <w:pPr>
        <w:widowControl w:val="0"/>
        <w:rPr>
          <w:b w:val="0"/>
          <w:bCs w:val="0"/>
          <w:vertAlign w:val="baseline"/>
        </w:rPr>
      </w:pPr>
      <w:r w:rsidDel="00000000" w:rsidR="00000000" w:rsidRPr="00000000">
        <w:rPr>
          <w:rtl w:val="0"/>
        </w:rPr>
      </w:r>
    </w:p>
    <w:p w:rsidR="00000000" w:rsidDel="00000000" w:rsidP="00000000" w:rsidRDefault="00000000" w:rsidRPr="00000000" w14:paraId="00000208">
      <w:pPr>
        <w:widowControl w:val="0"/>
        <w:rPr>
          <w:b w:val="0"/>
          <w:bCs w:val="0"/>
          <w:vertAlign w:val="baseline"/>
        </w:rPr>
      </w:pPr>
      <w:r w:rsidDel="00000000" w:rsidR="00000000" w:rsidRPr="00000000">
        <w:rPr>
          <w:rtl w:val="0"/>
        </w:rPr>
      </w:r>
    </w:p>
    <w:p w:rsidR="00000000" w:rsidDel="00000000" w:rsidP="00000000" w:rsidRDefault="00000000" w:rsidRPr="00000000" w14:paraId="00000209">
      <w:pPr>
        <w:widowControl w:val="0"/>
        <w:rPr>
          <w:b w:val="0"/>
          <w:bCs w:val="0"/>
          <w:vertAlign w:val="baseline"/>
        </w:rPr>
      </w:pPr>
      <w:r w:rsidDel="00000000" w:rsidR="00000000" w:rsidRPr="00000000">
        <w:br w:type="page"/>
      </w:r>
      <w:r w:rsidDel="00000000" w:rsidR="00000000" w:rsidRPr="00000000">
        <w:rPr>
          <w:b w:val="1"/>
          <w:bCs w:val="1"/>
          <w:vertAlign w:val="baseline"/>
          <w:rtl w:val="0"/>
        </w:rPr>
        <w:t xml:space="preserve">Figure 3</w:t>
      </w:r>
      <w:r w:rsidDel="00000000" w:rsidR="00000000" w:rsidRPr="00000000">
        <w:rPr>
          <w:rtl w:val="0"/>
        </w:rPr>
      </w:r>
    </w:p>
    <w:p w:rsidR="00000000" w:rsidDel="00000000" w:rsidP="00000000" w:rsidRDefault="00000000" w:rsidRPr="00000000" w14:paraId="0000020A">
      <w:pPr>
        <w:widowControl w:val="0"/>
        <w:rPr>
          <w:b w:val="0"/>
          <w:bCs w:val="0"/>
          <w:vertAlign w:val="baseline"/>
        </w:rPr>
      </w:pPr>
      <w:r w:rsidDel="00000000" w:rsidR="00000000" w:rsidRPr="00000000">
        <w:rPr>
          <w:rtl w:val="0"/>
        </w:rPr>
      </w:r>
    </w:p>
    <w:p w:rsidR="00000000" w:rsidDel="00000000" w:rsidP="00000000" w:rsidRDefault="00000000" w:rsidRPr="00000000" w14:paraId="0000020B">
      <w:pPr>
        <w:widowControl w:val="0"/>
        <w:rPr>
          <w:b w:val="0"/>
          <w:bCs w:val="0"/>
          <w:vertAlign w:val="baseline"/>
        </w:rPr>
      </w:pPr>
      <w:r w:rsidDel="00000000" w:rsidR="00000000" w:rsidRPr="00000000">
        <w:rPr>
          <w:rtl w:val="0"/>
        </w:rPr>
      </w:r>
    </w:p>
    <w:p w:rsidR="00000000" w:rsidDel="00000000" w:rsidP="00000000" w:rsidRDefault="00000000" w:rsidRPr="00000000" w14:paraId="0000020C">
      <w:pPr>
        <w:widowControl w:val="0"/>
        <w:rPr>
          <w:b w:val="0"/>
          <w:bCs w:val="0"/>
          <w:vertAlign w:val="baseline"/>
        </w:rPr>
      </w:pPr>
      <w:r w:rsidDel="00000000" w:rsidR="00000000" w:rsidRPr="00000000">
        <w:rPr>
          <w:rtl w:val="0"/>
        </w:rPr>
      </w:r>
    </w:p>
    <w:p w:rsidR="00000000" w:rsidDel="00000000" w:rsidP="00000000" w:rsidRDefault="00000000" w:rsidRPr="00000000" w14:paraId="0000020D">
      <w:pPr>
        <w:widowControl w:val="0"/>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4764</wp:posOffset>
            </wp:positionH>
            <wp:positionV relativeFrom="paragraph">
              <wp:posOffset>0</wp:posOffset>
            </wp:positionV>
            <wp:extent cx="5934075" cy="4467225"/>
            <wp:effectExtent b="9525" l="9525" r="9525" t="9525"/>
            <wp:wrapSquare wrapText="bothSides" distB="0" distT="0" distL="114300" distR="114300"/>
            <wp:docPr descr="incentdifs" id="3" name="image1.png"/>
            <a:graphic>
              <a:graphicData uri="http://schemas.openxmlformats.org/drawingml/2006/picture">
                <pic:pic>
                  <pic:nvPicPr>
                    <pic:cNvPr descr="incentdifs" id="0" name="image1.png"/>
                    <pic:cNvPicPr preferRelativeResize="0"/>
                  </pic:nvPicPr>
                  <pic:blipFill>
                    <a:blip r:embed="rId13"/>
                    <a:srcRect b="0" l="0" r="0" t="0"/>
                    <a:stretch>
                      <a:fillRect/>
                    </a:stretch>
                  </pic:blipFill>
                  <pic:spPr>
                    <a:xfrm>
                      <a:off x="0" y="0"/>
                      <a:ext cx="5934075" cy="4467225"/>
                    </a:xfrm>
                    <a:prstGeom prst="rect"/>
                    <a:ln w="9525">
                      <a:solidFill>
                        <a:srgbClr val="000000"/>
                      </a:solidFill>
                      <a:prstDash val="solid"/>
                    </a:ln>
                  </pic:spPr>
                </pic:pic>
              </a:graphicData>
            </a:graphic>
          </wp:anchor>
        </w:drawing>
      </w:r>
    </w:p>
    <w:p w:rsidR="00000000" w:rsidDel="00000000" w:rsidP="00000000" w:rsidRDefault="00000000" w:rsidRPr="00000000" w14:paraId="0000020E">
      <w:pPr>
        <w:widowControl w:val="0"/>
        <w:rPr>
          <w:b w:val="0"/>
          <w:bCs w:val="0"/>
          <w:vertAlign w:val="baseline"/>
        </w:rPr>
      </w:pPr>
      <w:r w:rsidDel="00000000" w:rsidR="00000000" w:rsidRPr="00000000">
        <w:rPr>
          <w:rtl w:val="0"/>
        </w:rPr>
      </w:r>
    </w:p>
    <w:p w:rsidR="00000000" w:rsidDel="00000000" w:rsidP="00000000" w:rsidRDefault="00000000" w:rsidRPr="00000000" w14:paraId="0000020F">
      <w:pPr>
        <w:widowControl w:val="0"/>
        <w:rPr>
          <w:b w:val="0"/>
          <w:bCs w:val="0"/>
          <w:vertAlign w:val="baseline"/>
        </w:rPr>
      </w:pPr>
      <w:r w:rsidDel="00000000" w:rsidR="00000000" w:rsidRPr="00000000">
        <w:rPr>
          <w:rtl w:val="0"/>
        </w:rPr>
      </w:r>
    </w:p>
    <w:p w:rsidR="00000000" w:rsidDel="00000000" w:rsidP="00000000" w:rsidRDefault="00000000" w:rsidRPr="00000000" w14:paraId="00000210">
      <w:pPr>
        <w:widowControl w:val="0"/>
        <w:rPr>
          <w:b w:val="0"/>
          <w:bCs w:val="0"/>
          <w:vertAlign w:val="baseline"/>
        </w:rPr>
      </w:pPr>
      <w:r w:rsidDel="00000000" w:rsidR="00000000" w:rsidRPr="00000000">
        <w:rPr>
          <w:rtl w:val="0"/>
        </w:rPr>
      </w:r>
    </w:p>
    <w:p w:rsidR="00000000" w:rsidDel="00000000" w:rsidP="00000000" w:rsidRDefault="00000000" w:rsidRPr="00000000" w14:paraId="00000211">
      <w:pPr>
        <w:widowControl w:val="0"/>
        <w:rPr>
          <w:b w:val="0"/>
          <w:bCs w:val="0"/>
          <w:vertAlign w:val="baseline"/>
        </w:rPr>
      </w:pPr>
      <w:r w:rsidDel="00000000" w:rsidR="00000000" w:rsidRPr="00000000">
        <w:rPr>
          <w:rtl w:val="0"/>
        </w:rPr>
      </w:r>
    </w:p>
    <w:p w:rsidR="00000000" w:rsidDel="00000000" w:rsidP="00000000" w:rsidRDefault="00000000" w:rsidRPr="00000000" w14:paraId="00000212">
      <w:pPr>
        <w:widowControl w:val="0"/>
        <w:rPr>
          <w:b w:val="0"/>
          <w:bCs w:val="0"/>
          <w:vertAlign w:val="baseline"/>
        </w:rPr>
      </w:pPr>
      <w:r w:rsidDel="00000000" w:rsidR="00000000" w:rsidRPr="00000000">
        <w:br w:type="page"/>
      </w:r>
      <w:r w:rsidDel="00000000" w:rsidR="00000000" w:rsidRPr="00000000">
        <w:rPr>
          <w:b w:val="1"/>
          <w:bCs w:val="1"/>
          <w:vertAlign w:val="baseline"/>
          <w:rtl w:val="0"/>
        </w:rPr>
        <w:t xml:space="preserve">Figure 4</w:t>
      </w:r>
      <w:r w:rsidDel="00000000" w:rsidR="00000000" w:rsidRPr="00000000">
        <w:rPr>
          <w:rtl w:val="0"/>
        </w:rPr>
      </w:r>
    </w:p>
    <w:p w:rsidR="00000000" w:rsidDel="00000000" w:rsidP="00000000" w:rsidRDefault="00000000" w:rsidRPr="00000000" w14:paraId="00000213">
      <w:pPr>
        <w:widowControl w:val="0"/>
        <w:rPr>
          <w:b w:val="0"/>
          <w:bCs w:val="0"/>
          <w:vertAlign w:val="baseline"/>
        </w:rPr>
      </w:pPr>
      <w:r w:rsidDel="00000000" w:rsidR="00000000" w:rsidRPr="00000000">
        <w:rPr>
          <w:rtl w:val="0"/>
        </w:rPr>
      </w:r>
    </w:p>
    <w:p w:rsidR="00000000" w:rsidDel="00000000" w:rsidP="00000000" w:rsidRDefault="00000000" w:rsidRPr="00000000" w14:paraId="00000214">
      <w:pPr>
        <w:widowControl w:val="0"/>
        <w:rPr>
          <w:b w:val="0"/>
          <w:bCs w:val="0"/>
          <w:vertAlign w:val="baseline"/>
        </w:rPr>
      </w:pPr>
      <w:r w:rsidDel="00000000" w:rsidR="00000000" w:rsidRPr="00000000">
        <w:rPr>
          <w:rtl w:val="0"/>
        </w:rPr>
      </w:r>
    </w:p>
    <w:p w:rsidR="00000000" w:rsidDel="00000000" w:rsidP="00000000" w:rsidRDefault="00000000" w:rsidRPr="00000000" w14:paraId="00000215">
      <w:pPr>
        <w:widowControl w:val="0"/>
        <w:rPr>
          <w:b w:val="0"/>
          <w:bCs w:val="0"/>
          <w:vertAlign w:val="baseline"/>
        </w:rPr>
      </w:pPr>
      <w:r w:rsidDel="00000000" w:rsidR="00000000" w:rsidRPr="00000000">
        <w:rPr>
          <w:rtl w:val="0"/>
        </w:rPr>
      </w:r>
    </w:p>
    <w:p w:rsidR="00000000" w:rsidDel="00000000" w:rsidP="00000000" w:rsidRDefault="00000000" w:rsidRPr="00000000" w14:paraId="00000216">
      <w:pPr>
        <w:widowControl w:val="0"/>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4764</wp:posOffset>
            </wp:positionH>
            <wp:positionV relativeFrom="paragraph">
              <wp:posOffset>0</wp:posOffset>
            </wp:positionV>
            <wp:extent cx="5934075" cy="4467225"/>
            <wp:effectExtent b="9525" l="9525" r="9525" t="9525"/>
            <wp:wrapSquare wrapText="bothSides" distB="0" distT="0" distL="114300" distR="114300"/>
            <wp:docPr descr="bias" id="1" name="image4.png"/>
            <a:graphic>
              <a:graphicData uri="http://schemas.openxmlformats.org/drawingml/2006/picture">
                <pic:pic>
                  <pic:nvPicPr>
                    <pic:cNvPr descr="bias" id="0" name="image4.png"/>
                    <pic:cNvPicPr preferRelativeResize="0"/>
                  </pic:nvPicPr>
                  <pic:blipFill>
                    <a:blip r:embed="rId14"/>
                    <a:srcRect b="0" l="0" r="0" t="0"/>
                    <a:stretch>
                      <a:fillRect/>
                    </a:stretch>
                  </pic:blipFill>
                  <pic:spPr>
                    <a:xfrm>
                      <a:off x="0" y="0"/>
                      <a:ext cx="5934075" cy="4467225"/>
                    </a:xfrm>
                    <a:prstGeom prst="rect"/>
                    <a:ln w="9525">
                      <a:solidFill>
                        <a:srgbClr val="000000"/>
                      </a:solidFill>
                      <a:prstDash val="solid"/>
                    </a:ln>
                  </pic:spPr>
                </pic:pic>
              </a:graphicData>
            </a:graphic>
          </wp:anchor>
        </w:drawing>
      </w:r>
    </w:p>
    <w:p w:rsidR="00000000" w:rsidDel="00000000" w:rsidP="00000000" w:rsidRDefault="00000000" w:rsidRPr="00000000" w14:paraId="00000217">
      <w:pPr>
        <w:widowControl w:val="0"/>
        <w:rPr>
          <w:b w:val="0"/>
          <w:bCs w:val="0"/>
          <w:vertAlign w:val="baseline"/>
        </w:rPr>
      </w:pPr>
      <w:r w:rsidDel="00000000" w:rsidR="00000000" w:rsidRPr="00000000">
        <w:rPr>
          <w:rtl w:val="0"/>
        </w:rPr>
      </w:r>
    </w:p>
    <w:p w:rsidR="00000000" w:rsidDel="00000000" w:rsidP="00000000" w:rsidRDefault="00000000" w:rsidRPr="00000000" w14:paraId="00000218">
      <w:pPr>
        <w:widowControl w:val="0"/>
        <w:rPr>
          <w:b w:val="0"/>
          <w:bCs w:val="0"/>
          <w:vertAlign w:val="baseline"/>
        </w:rPr>
      </w:pPr>
      <w:r w:rsidDel="00000000" w:rsidR="00000000" w:rsidRPr="00000000">
        <w:rPr>
          <w:rtl w:val="0"/>
        </w:rPr>
      </w:r>
    </w:p>
    <w:p w:rsidR="00000000" w:rsidDel="00000000" w:rsidP="00000000" w:rsidRDefault="00000000" w:rsidRPr="00000000" w14:paraId="00000219">
      <w:pPr>
        <w:widowControl w:val="0"/>
        <w:rPr>
          <w:b w:val="0"/>
          <w:bCs w:val="0"/>
          <w:vertAlign w:val="baseline"/>
        </w:rPr>
      </w:pPr>
      <w:r w:rsidDel="00000000" w:rsidR="00000000" w:rsidRPr="00000000">
        <w:br w:type="page"/>
      </w:r>
      <w:r w:rsidDel="00000000" w:rsidR="00000000" w:rsidRPr="00000000">
        <w:rPr>
          <w:b w:val="1"/>
          <w:bCs w:val="1"/>
          <w:vertAlign w:val="baseline"/>
          <w:rtl w:val="0"/>
        </w:rPr>
        <w:t xml:space="preserve">Table 1</w:t>
      </w:r>
      <w:r w:rsidDel="00000000" w:rsidR="00000000" w:rsidRPr="00000000">
        <w:rPr>
          <w:vertAlign w:val="baseline"/>
          <w:rtl w:val="0"/>
        </w:rPr>
        <w:t xml:space="preserve">: </w:t>
      </w:r>
      <w:r w:rsidDel="00000000" w:rsidR="00000000" w:rsidRPr="00000000">
        <w:rPr>
          <w:b w:val="1"/>
          <w:bCs w:val="1"/>
          <w:vertAlign w:val="baseline"/>
          <w:rtl w:val="0"/>
        </w:rPr>
        <w:t xml:space="preserve">Effects of Incentives and Demographic Characteristics on Survey Participation</w:t>
      </w:r>
      <w:r w:rsidDel="00000000" w:rsidR="00000000" w:rsidRPr="00000000">
        <w:rPr>
          <w:rtl w:val="0"/>
        </w:rPr>
      </w:r>
    </w:p>
    <w:p w:rsidR="00000000" w:rsidDel="00000000" w:rsidP="00000000" w:rsidRDefault="00000000" w:rsidRPr="00000000" w14:paraId="0000021A">
      <w:pPr>
        <w:widowControl w:val="0"/>
        <w:rPr>
          <w:b w:val="0"/>
          <w:bCs w:val="0"/>
          <w:vertAlign w:val="baseline"/>
        </w:rPr>
      </w:pPr>
      <w:r w:rsidDel="00000000" w:rsidR="00000000" w:rsidRPr="00000000">
        <w:rPr>
          <w:rtl w:val="0"/>
        </w:rPr>
      </w:r>
    </w:p>
    <w:p w:rsidR="00000000" w:rsidDel="00000000" w:rsidP="00000000" w:rsidRDefault="00000000" w:rsidRPr="00000000" w14:paraId="0000021B">
      <w:pPr>
        <w:widowControl w:val="0"/>
        <w:rPr>
          <w:b w:val="0"/>
          <w:bCs w:val="0"/>
          <w:vertAlign w:val="baseline"/>
        </w:rPr>
      </w:pPr>
      <w:r w:rsidDel="00000000" w:rsidR="00000000" w:rsidRPr="00000000">
        <w:rPr>
          <w:rtl w:val="0"/>
        </w:rPr>
      </w:r>
    </w:p>
    <w:p w:rsidR="00000000" w:rsidDel="00000000" w:rsidP="00000000" w:rsidRDefault="00000000" w:rsidRPr="00000000" w14:paraId="0000021C">
      <w:pPr>
        <w:widowControl w:val="0"/>
        <w:rPr>
          <w:b w:val="0"/>
          <w:bCs w:val="0"/>
          <w:vertAlign w:val="baseline"/>
        </w:rPr>
      </w:pPr>
      <w:r w:rsidDel="00000000" w:rsidR="00000000" w:rsidRPr="00000000">
        <w:rPr>
          <w:rtl w:val="0"/>
        </w:rPr>
      </w:r>
    </w:p>
    <w:tbl>
      <w:tblPr>
        <w:tblStyle w:val="Table2"/>
        <w:tblW w:w="9040.0" w:type="dxa"/>
        <w:jc w:val="left"/>
        <w:tblInd w:w="-15.0" w:type="dxa"/>
        <w:tblLayout w:type="fixed"/>
        <w:tblLook w:val="0000"/>
      </w:tblPr>
      <w:tblGrid>
        <w:gridCol w:w="4420"/>
        <w:gridCol w:w="1540"/>
        <w:gridCol w:w="1800"/>
        <w:gridCol w:w="1280"/>
        <w:tblGridChange w:id="0">
          <w:tblGrid>
            <w:gridCol w:w="4420"/>
            <w:gridCol w:w="1540"/>
            <w:gridCol w:w="1800"/>
            <w:gridCol w:w="128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rPr>
                <w:b w:val="0"/>
                <w:bCs w:val="0"/>
                <w:color w:val="000000"/>
                <w:sz w:val="22"/>
                <w:szCs w:val="22"/>
                <w:u w:val="single"/>
                <w:vertAlign w:val="baseline"/>
              </w:rPr>
            </w:pPr>
            <w:r w:rsidDel="00000000" w:rsidR="00000000" w:rsidRPr="00000000">
              <w:rPr>
                <w:b w:val="1"/>
                <w:bCs w:val="1"/>
                <w:color w:val="000000"/>
                <w:sz w:val="22"/>
                <w:szCs w:val="22"/>
                <w:u w:val="single"/>
                <w:vertAlign w:val="baseline"/>
                <w:rtl w:val="0"/>
              </w:rPr>
              <w:t xml:space="preserve">Predictor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rPr>
                <w:b w:val="0"/>
                <w:bCs w:val="0"/>
                <w:color w:val="000000"/>
                <w:sz w:val="22"/>
                <w:szCs w:val="22"/>
                <w:u w:val="single"/>
                <w:vertAlign w:val="baseline"/>
              </w:rPr>
            </w:pPr>
            <w:r w:rsidDel="00000000" w:rsidR="00000000" w:rsidRPr="00000000">
              <w:rPr>
                <w:b w:val="1"/>
                <w:bCs w:val="1"/>
                <w:color w:val="000000"/>
                <w:sz w:val="22"/>
                <w:szCs w:val="22"/>
                <w:u w:val="single"/>
                <w:vertAlign w:val="baseline"/>
                <w:rtl w:val="0"/>
              </w:rPr>
              <w:t xml:space="preserve">Coefficient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F">
            <w:pPr>
              <w:widowControl w:val="0"/>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Standard</w:t>
            </w:r>
            <w:r w:rsidDel="00000000" w:rsidR="00000000" w:rsidRPr="00000000">
              <w:rPr>
                <w:rtl w:val="0"/>
              </w:rPr>
            </w:r>
          </w:p>
          <w:p w:rsidR="00000000" w:rsidDel="00000000" w:rsidP="00000000" w:rsidRDefault="00000000" w:rsidRPr="00000000" w14:paraId="00000220">
            <w:pPr>
              <w:widowControl w:val="0"/>
              <w:rPr>
                <w:b w:val="0"/>
                <w:bCs w:val="0"/>
                <w:color w:val="000000"/>
                <w:sz w:val="22"/>
                <w:szCs w:val="22"/>
                <w:u w:val="single"/>
                <w:vertAlign w:val="baseline"/>
              </w:rPr>
            </w:pPr>
            <w:r w:rsidDel="00000000" w:rsidR="00000000" w:rsidRPr="00000000">
              <w:rPr>
                <w:b w:val="1"/>
                <w:bCs w:val="1"/>
                <w:color w:val="000000"/>
                <w:sz w:val="22"/>
                <w:szCs w:val="22"/>
                <w:u w:val="single"/>
                <w:vertAlign w:val="baseline"/>
                <w:rtl w:val="0"/>
              </w:rPr>
              <w:t xml:space="preserve">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rPr>
                <w:b w:val="0"/>
                <w:bCs w:val="0"/>
                <w:color w:val="000000"/>
                <w:sz w:val="22"/>
                <w:szCs w:val="22"/>
                <w:u w:val="single"/>
                <w:vertAlign w:val="baseline"/>
              </w:rPr>
            </w:pPr>
            <w:r w:rsidDel="00000000" w:rsidR="00000000" w:rsidRPr="00000000">
              <w:rPr>
                <w:b w:val="1"/>
                <w:bCs w:val="1"/>
                <w:color w:val="000000"/>
                <w:sz w:val="22"/>
                <w:szCs w:val="22"/>
                <w:u w:val="single"/>
                <w:vertAlign w:val="baseline"/>
                <w:rtl w:val="0"/>
              </w:rPr>
              <w:t xml:space="preserve">Probability</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2">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5">
            <w:pPr>
              <w:widowControl w:val="0"/>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rPr>
                <w:color w:val="000000"/>
                <w:sz w:val="22"/>
                <w:szCs w:val="22"/>
                <w:vertAlign w:val="baseline"/>
              </w:rPr>
            </w:pPr>
            <w:r w:rsidDel="00000000" w:rsidR="00000000" w:rsidRPr="00000000">
              <w:rPr>
                <w:color w:val="000000"/>
                <w:sz w:val="22"/>
                <w:szCs w:val="22"/>
                <w:vertAlign w:val="baseline"/>
                <w:rtl w:val="0"/>
              </w:rPr>
              <w:t xml:space="preserve">Offered an incentive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rPr>
                <w:color w:val="000000"/>
                <w:sz w:val="22"/>
                <w:szCs w:val="22"/>
                <w:vertAlign w:val="baseline"/>
              </w:rPr>
            </w:pPr>
            <w:r w:rsidDel="00000000" w:rsidR="00000000" w:rsidRPr="00000000">
              <w:rPr>
                <w:color w:val="000000"/>
                <w:sz w:val="22"/>
                <w:szCs w:val="22"/>
                <w:vertAlign w:val="baseline"/>
                <w:rtl w:val="0"/>
              </w:rPr>
              <w:t xml:space="preserve">0.10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8">
            <w:pPr>
              <w:widowControl w:val="0"/>
              <w:rPr>
                <w:color w:val="000000"/>
                <w:sz w:val="22"/>
                <w:szCs w:val="22"/>
                <w:vertAlign w:val="baseline"/>
              </w:rPr>
            </w:pPr>
            <w:r w:rsidDel="00000000" w:rsidR="00000000" w:rsidRPr="00000000">
              <w:rPr>
                <w:color w:val="000000"/>
                <w:sz w:val="22"/>
                <w:szCs w:val="22"/>
                <w:vertAlign w:val="baseline"/>
                <w:rtl w:val="0"/>
              </w:rPr>
              <w:t xml:space="preserve">0.06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rPr>
                <w:color w:val="000000"/>
                <w:sz w:val="22"/>
                <w:szCs w:val="22"/>
                <w:vertAlign w:val="baseline"/>
              </w:rPr>
            </w:pPr>
            <w:r w:rsidDel="00000000" w:rsidR="00000000" w:rsidRPr="00000000">
              <w:rPr>
                <w:color w:val="000000"/>
                <w:sz w:val="22"/>
                <w:szCs w:val="22"/>
                <w:vertAlign w:val="baseline"/>
                <w:rtl w:val="0"/>
              </w:rPr>
              <w:t xml:space="preserve">.034</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rPr>
                <w:color w:val="000000"/>
                <w:sz w:val="22"/>
                <w:szCs w:val="22"/>
                <w:vertAlign w:val="baseline"/>
              </w:rPr>
            </w:pPr>
            <w:r w:rsidDel="00000000" w:rsidR="00000000" w:rsidRPr="00000000">
              <w:rPr>
                <w:color w:val="000000"/>
                <w:sz w:val="22"/>
                <w:szCs w:val="22"/>
                <w:vertAlign w:val="baseline"/>
                <w:rtl w:val="0"/>
              </w:rPr>
              <w:t xml:space="preserve">Donor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widowControl w:val="0"/>
              <w:rPr>
                <w:color w:val="000000"/>
                <w:sz w:val="22"/>
                <w:szCs w:val="22"/>
                <w:vertAlign w:val="baseline"/>
              </w:rPr>
            </w:pPr>
            <w:r w:rsidDel="00000000" w:rsidR="00000000" w:rsidRPr="00000000">
              <w:rPr>
                <w:color w:val="000000"/>
                <w:sz w:val="22"/>
                <w:szCs w:val="22"/>
                <w:vertAlign w:val="baseline"/>
                <w:rtl w:val="0"/>
              </w:rPr>
              <w:t xml:space="preserve">0.33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0"/>
              <w:rPr>
                <w:color w:val="000000"/>
                <w:sz w:val="22"/>
                <w:szCs w:val="22"/>
                <w:vertAlign w:val="baseline"/>
              </w:rPr>
            </w:pPr>
            <w:r w:rsidDel="00000000" w:rsidR="00000000" w:rsidRPr="00000000">
              <w:rPr>
                <w:color w:val="000000"/>
                <w:sz w:val="22"/>
                <w:szCs w:val="22"/>
                <w:vertAlign w:val="baseline"/>
                <w:rtl w:val="0"/>
              </w:rPr>
              <w:t xml:space="preserve">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0"/>
              <w:rPr>
                <w:color w:val="000000"/>
                <w:sz w:val="22"/>
                <w:szCs w:val="22"/>
                <w:vertAlign w:val="baseline"/>
              </w:rPr>
            </w:pPr>
            <w:r w:rsidDel="00000000" w:rsidR="00000000" w:rsidRPr="00000000">
              <w:rPr>
                <w:color w:val="000000"/>
                <w:sz w:val="22"/>
                <w:szCs w:val="22"/>
                <w:vertAlign w:val="baseline"/>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rPr>
                <w:color w:val="000000"/>
                <w:sz w:val="22"/>
                <w:szCs w:val="22"/>
                <w:vertAlign w:val="baseline"/>
              </w:rPr>
            </w:pPr>
            <w:r w:rsidDel="00000000" w:rsidR="00000000" w:rsidRPr="00000000">
              <w:rPr>
                <w:color w:val="000000"/>
                <w:sz w:val="22"/>
                <w:szCs w:val="22"/>
                <w:vertAlign w:val="baseline"/>
                <w:rtl w:val="0"/>
              </w:rPr>
              <w:t xml:space="preserve">Alumni Association member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rPr>
                <w:color w:val="000000"/>
                <w:sz w:val="22"/>
                <w:szCs w:val="22"/>
                <w:vertAlign w:val="baseline"/>
              </w:rPr>
            </w:pPr>
            <w:r w:rsidDel="00000000" w:rsidR="00000000" w:rsidRPr="00000000">
              <w:rPr>
                <w:color w:val="000000"/>
                <w:sz w:val="22"/>
                <w:szCs w:val="22"/>
                <w:vertAlign w:val="baseline"/>
                <w:rtl w:val="0"/>
              </w:rPr>
              <w:t xml:space="preserve">0.19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widowControl w:val="0"/>
              <w:rPr>
                <w:color w:val="000000"/>
                <w:sz w:val="22"/>
                <w:szCs w:val="22"/>
                <w:vertAlign w:val="baseline"/>
              </w:rPr>
            </w:pPr>
            <w:r w:rsidDel="00000000" w:rsidR="00000000" w:rsidRPr="00000000">
              <w:rPr>
                <w:color w:val="000000"/>
                <w:sz w:val="22"/>
                <w:szCs w:val="22"/>
                <w:vertAlign w:val="baseline"/>
                <w:rtl w:val="0"/>
              </w:rPr>
              <w:t xml:space="preserve">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rPr>
                <w:color w:val="000000"/>
                <w:sz w:val="22"/>
                <w:szCs w:val="22"/>
                <w:vertAlign w:val="baseline"/>
              </w:rPr>
            </w:pPr>
            <w:r w:rsidDel="00000000" w:rsidR="00000000" w:rsidRPr="00000000">
              <w:rPr>
                <w:color w:val="000000"/>
                <w:sz w:val="22"/>
                <w:szCs w:val="22"/>
                <w:vertAlign w:val="baseline"/>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widowControl w:val="0"/>
              <w:rPr>
                <w:color w:val="000000"/>
                <w:sz w:val="22"/>
                <w:szCs w:val="22"/>
                <w:vertAlign w:val="baseline"/>
              </w:rPr>
            </w:pPr>
            <w:r w:rsidDel="00000000" w:rsidR="00000000" w:rsidRPr="00000000">
              <w:rPr>
                <w:color w:val="000000"/>
                <w:sz w:val="22"/>
                <w:szCs w:val="22"/>
                <w:vertAlign w:val="baseline"/>
                <w:rtl w:val="0"/>
              </w:rPr>
              <w:t xml:space="preserve">Undergraduate degree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rPr>
                <w:color w:val="000000"/>
                <w:sz w:val="22"/>
                <w:szCs w:val="22"/>
                <w:vertAlign w:val="baseline"/>
              </w:rPr>
            </w:pPr>
            <w:r w:rsidDel="00000000" w:rsidR="00000000" w:rsidRPr="00000000">
              <w:rPr>
                <w:color w:val="000000"/>
                <w:sz w:val="22"/>
                <w:szCs w:val="22"/>
                <w:vertAlign w:val="baseline"/>
                <w:rtl w:val="0"/>
              </w:rPr>
              <w:t xml:space="preserve">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rPr>
                <w:color w:val="000000"/>
                <w:sz w:val="22"/>
                <w:szCs w:val="22"/>
                <w:vertAlign w:val="baseline"/>
              </w:rPr>
            </w:pPr>
            <w:r w:rsidDel="00000000" w:rsidR="00000000" w:rsidRPr="00000000">
              <w:rPr>
                <w:color w:val="000000"/>
                <w:sz w:val="22"/>
                <w:szCs w:val="22"/>
                <w:vertAlign w:val="baseline"/>
                <w:rtl w:val="0"/>
              </w:rPr>
              <w:t xml:space="preserve">0.03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widowControl w:val="0"/>
              <w:rPr>
                <w:color w:val="000000"/>
                <w:sz w:val="22"/>
                <w:szCs w:val="22"/>
                <w:vertAlign w:val="baseline"/>
              </w:rPr>
            </w:pPr>
            <w:r w:rsidDel="00000000" w:rsidR="00000000" w:rsidRPr="00000000">
              <w:rPr>
                <w:color w:val="000000"/>
                <w:sz w:val="22"/>
                <w:szCs w:val="22"/>
                <w:vertAlign w:val="baseline"/>
                <w:rtl w:val="0"/>
              </w:rPr>
              <w:t xml:space="preserve">.019</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rPr>
                <w:color w:val="000000"/>
                <w:sz w:val="22"/>
                <w:szCs w:val="22"/>
                <w:vertAlign w:val="baseline"/>
              </w:rPr>
            </w:pPr>
            <w:r w:rsidDel="00000000" w:rsidR="00000000" w:rsidRPr="00000000">
              <w:rPr>
                <w:rtl w:val="0"/>
              </w:rPr>
            </w:r>
          </w:p>
          <w:p w:rsidR="00000000" w:rsidDel="00000000" w:rsidP="00000000" w:rsidRDefault="00000000" w:rsidRPr="00000000" w14:paraId="00000243">
            <w:pPr>
              <w:widowControl w:val="0"/>
              <w:rPr>
                <w:color w:val="000000"/>
                <w:sz w:val="22"/>
                <w:szCs w:val="22"/>
                <w:vertAlign w:val="baseline"/>
              </w:rPr>
            </w:pPr>
            <w:r w:rsidDel="00000000" w:rsidR="00000000" w:rsidRPr="00000000">
              <w:rPr>
                <w:color w:val="000000"/>
                <w:sz w:val="22"/>
                <w:szCs w:val="22"/>
                <w:vertAlign w:val="baseline"/>
                <w:rtl w:val="0"/>
              </w:rPr>
              <w:t xml:space="preserve">Women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4">
            <w:pPr>
              <w:widowControl w:val="0"/>
              <w:rPr>
                <w:color w:val="000000"/>
                <w:sz w:val="22"/>
                <w:szCs w:val="22"/>
                <w:vertAlign w:val="baseline"/>
              </w:rPr>
            </w:pPr>
            <w:r w:rsidDel="00000000" w:rsidR="00000000" w:rsidRPr="00000000">
              <w:rPr>
                <w:color w:val="000000"/>
                <w:sz w:val="22"/>
                <w:szCs w:val="22"/>
                <w:vertAlign w:val="baseline"/>
                <w:rtl w:val="0"/>
              </w:rPr>
              <w:t xml:space="preserve">-0.27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rPr>
                <w:color w:val="000000"/>
                <w:sz w:val="22"/>
                <w:szCs w:val="22"/>
                <w:vertAlign w:val="baseline"/>
              </w:rPr>
            </w:pPr>
            <w:r w:rsidDel="00000000" w:rsidR="00000000" w:rsidRPr="00000000">
              <w:rPr>
                <w:color w:val="000000"/>
                <w:sz w:val="22"/>
                <w:szCs w:val="22"/>
                <w:vertAlign w:val="baseline"/>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rPr>
                <w:color w:val="000000"/>
                <w:sz w:val="22"/>
                <w:szCs w:val="22"/>
                <w:vertAlign w:val="baseline"/>
              </w:rPr>
            </w:pPr>
            <w:r w:rsidDel="00000000" w:rsidR="00000000" w:rsidRPr="00000000">
              <w:rPr>
                <w:color w:val="000000"/>
                <w:sz w:val="22"/>
                <w:szCs w:val="22"/>
                <w:vertAlign w:val="baseline"/>
                <w:rtl w:val="0"/>
              </w:rPr>
              <w:t xml:space="preserve">&lt; .0001</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7">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rPr>
                <w:color w:val="000000"/>
                <w:sz w:val="22"/>
                <w:szCs w:val="22"/>
                <w:vertAlign w:val="baseline"/>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rPr>
                <w:color w:val="000000"/>
                <w:sz w:val="22"/>
                <w:szCs w:val="22"/>
                <w:vertAlign w:val="baseline"/>
              </w:rPr>
            </w:pPr>
            <w:r w:rsidDel="00000000" w:rsidR="00000000" w:rsidRPr="00000000">
              <w:rPr>
                <w:color w:val="000000"/>
                <w:sz w:val="22"/>
                <w:szCs w:val="22"/>
                <w:vertAlign w:val="baseline"/>
                <w:rtl w:val="0"/>
              </w:rPr>
              <w:t xml:space="preserve">Age 60 and older (undergrad 1955-1969)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C">
            <w:pPr>
              <w:widowControl w:val="0"/>
              <w:rPr>
                <w:color w:val="000000"/>
                <w:sz w:val="22"/>
                <w:szCs w:val="22"/>
                <w:vertAlign w:val="baseline"/>
              </w:rPr>
            </w:pPr>
            <w:r w:rsidDel="00000000" w:rsidR="00000000" w:rsidRPr="00000000">
              <w:rPr>
                <w:color w:val="000000"/>
                <w:sz w:val="22"/>
                <w:szCs w:val="22"/>
                <w:vertAlign w:val="baseline"/>
                <w:rtl w:val="0"/>
              </w:rPr>
              <w:t xml:space="preserve">-0.01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rPr>
                <w:color w:val="000000"/>
                <w:sz w:val="22"/>
                <w:szCs w:val="22"/>
                <w:vertAlign w:val="baseline"/>
              </w:rPr>
            </w:pPr>
            <w:r w:rsidDel="00000000" w:rsidR="00000000" w:rsidRPr="00000000">
              <w:rPr>
                <w:color w:val="000000"/>
                <w:sz w:val="22"/>
                <w:szCs w:val="22"/>
                <w:vertAlign w:val="baseline"/>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rPr>
                <w:color w:val="000000"/>
                <w:sz w:val="22"/>
                <w:szCs w:val="22"/>
                <w:vertAlign w:val="baseline"/>
              </w:rPr>
            </w:pPr>
            <w:r w:rsidDel="00000000" w:rsidR="00000000" w:rsidRPr="00000000">
              <w:rPr>
                <w:color w:val="000000"/>
                <w:sz w:val="22"/>
                <w:szCs w:val="22"/>
                <w:vertAlign w:val="baseline"/>
                <w:rtl w:val="0"/>
              </w:rPr>
              <w:t xml:space="preserve">.703</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F">
            <w:pPr>
              <w:widowControl w:val="0"/>
              <w:rPr>
                <w:color w:val="000000"/>
                <w:sz w:val="22"/>
                <w:szCs w:val="22"/>
                <w:vertAlign w:val="baseline"/>
              </w:rPr>
            </w:pPr>
            <w:r w:rsidDel="00000000" w:rsidR="00000000" w:rsidRPr="00000000">
              <w:rPr>
                <w:color w:val="000000"/>
                <w:sz w:val="22"/>
                <w:szCs w:val="22"/>
                <w:vertAlign w:val="baseline"/>
                <w:rtl w:val="0"/>
              </w:rPr>
              <w:t xml:space="preserve">Age 50-59 (undergrad 1970-1979)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rPr>
                <w:color w:val="000000"/>
                <w:sz w:val="22"/>
                <w:szCs w:val="22"/>
                <w:vertAlign w:val="baseline"/>
              </w:rPr>
            </w:pPr>
            <w:r w:rsidDel="00000000" w:rsidR="00000000" w:rsidRPr="00000000">
              <w:rPr>
                <w:color w:val="000000"/>
                <w:sz w:val="22"/>
                <w:szCs w:val="22"/>
                <w:vertAlign w:val="baseline"/>
                <w:rtl w:val="0"/>
              </w:rPr>
              <w:t xml:space="preserve">-0.01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rPr>
                <w:color w:val="000000"/>
                <w:sz w:val="22"/>
                <w:szCs w:val="22"/>
                <w:vertAlign w:val="baseline"/>
              </w:rPr>
            </w:pPr>
            <w:r w:rsidDel="00000000" w:rsidR="00000000" w:rsidRPr="00000000">
              <w:rPr>
                <w:color w:val="000000"/>
                <w:sz w:val="22"/>
                <w:szCs w:val="22"/>
                <w:vertAlign w:val="baseline"/>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2">
            <w:pPr>
              <w:widowControl w:val="0"/>
              <w:rPr>
                <w:color w:val="000000"/>
                <w:sz w:val="22"/>
                <w:szCs w:val="22"/>
                <w:vertAlign w:val="baseline"/>
              </w:rPr>
            </w:pPr>
            <w:r w:rsidDel="00000000" w:rsidR="00000000" w:rsidRPr="00000000">
              <w:rPr>
                <w:color w:val="000000"/>
                <w:sz w:val="22"/>
                <w:szCs w:val="22"/>
                <w:vertAlign w:val="baseline"/>
                <w:rtl w:val="0"/>
              </w:rPr>
              <w:t xml:space="preserve">.915</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rPr>
                <w:color w:val="000000"/>
                <w:sz w:val="22"/>
                <w:szCs w:val="22"/>
                <w:vertAlign w:val="baseline"/>
              </w:rPr>
            </w:pPr>
            <w:r w:rsidDel="00000000" w:rsidR="00000000" w:rsidRPr="00000000">
              <w:rPr>
                <w:color w:val="000000"/>
                <w:sz w:val="22"/>
                <w:szCs w:val="22"/>
                <w:vertAlign w:val="baseline"/>
                <w:rtl w:val="0"/>
              </w:rPr>
              <w:t xml:space="preserve">Age 40-49 (undergrad 1980-1989)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rPr>
                <w:color w:val="000000"/>
                <w:sz w:val="22"/>
                <w:szCs w:val="22"/>
                <w:vertAlign w:val="baseline"/>
              </w:rPr>
            </w:pPr>
            <w:r w:rsidDel="00000000" w:rsidR="00000000" w:rsidRPr="00000000">
              <w:rPr>
                <w:color w:val="000000"/>
                <w:sz w:val="22"/>
                <w:szCs w:val="22"/>
                <w:vertAlign w:val="baseline"/>
                <w:rtl w:val="0"/>
              </w:rPr>
              <w:t xml:space="preserve">-0.08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5">
            <w:pPr>
              <w:widowControl w:val="0"/>
              <w:rPr>
                <w:color w:val="000000"/>
                <w:sz w:val="22"/>
                <w:szCs w:val="22"/>
                <w:vertAlign w:val="baseline"/>
              </w:rPr>
            </w:pPr>
            <w:r w:rsidDel="00000000" w:rsidR="00000000" w:rsidRPr="00000000">
              <w:rPr>
                <w:color w:val="000000"/>
                <w:sz w:val="22"/>
                <w:szCs w:val="22"/>
                <w:vertAlign w:val="baseline"/>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rPr>
                <w:color w:val="000000"/>
                <w:sz w:val="22"/>
                <w:szCs w:val="22"/>
                <w:vertAlign w:val="baseline"/>
              </w:rPr>
            </w:pPr>
            <w:r w:rsidDel="00000000" w:rsidR="00000000" w:rsidRPr="00000000">
              <w:rPr>
                <w:color w:val="000000"/>
                <w:sz w:val="22"/>
                <w:szCs w:val="22"/>
                <w:vertAlign w:val="baseline"/>
                <w:rtl w:val="0"/>
              </w:rPr>
              <w:t xml:space="preserve">.120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rPr>
                <w:color w:val="000000"/>
                <w:sz w:val="22"/>
                <w:szCs w:val="22"/>
                <w:vertAlign w:val="baseline"/>
              </w:rPr>
            </w:pPr>
            <w:r w:rsidDel="00000000" w:rsidR="00000000" w:rsidRPr="00000000">
              <w:rPr>
                <w:color w:val="000000"/>
                <w:sz w:val="22"/>
                <w:szCs w:val="22"/>
                <w:vertAlign w:val="baseline"/>
                <w:rtl w:val="0"/>
              </w:rPr>
              <w:t xml:space="preserve">Age 30-39 (undergrad 1990-1999)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8">
            <w:pPr>
              <w:widowControl w:val="0"/>
              <w:rPr>
                <w:color w:val="000000"/>
                <w:sz w:val="22"/>
                <w:szCs w:val="22"/>
                <w:vertAlign w:val="baseline"/>
              </w:rPr>
            </w:pPr>
            <w:r w:rsidDel="00000000" w:rsidR="00000000" w:rsidRPr="00000000">
              <w:rPr>
                <w:color w:val="000000"/>
                <w:sz w:val="22"/>
                <w:szCs w:val="22"/>
                <w:vertAlign w:val="baseline"/>
                <w:rtl w:val="0"/>
              </w:rPr>
              <w:t xml:space="preserve">-0.14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rPr>
                <w:color w:val="000000"/>
                <w:sz w:val="22"/>
                <w:szCs w:val="22"/>
                <w:vertAlign w:val="baseline"/>
              </w:rPr>
            </w:pPr>
            <w:r w:rsidDel="00000000" w:rsidR="00000000" w:rsidRPr="00000000">
              <w:rPr>
                <w:color w:val="000000"/>
                <w:sz w:val="22"/>
                <w:szCs w:val="22"/>
                <w:vertAlign w:val="baseline"/>
                <w:rtl w:val="0"/>
              </w:rPr>
              <w:t xml:space="preserve">0.05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widowControl w:val="0"/>
              <w:rPr>
                <w:color w:val="000000"/>
                <w:sz w:val="22"/>
                <w:szCs w:val="22"/>
                <w:vertAlign w:val="baseline"/>
              </w:rPr>
            </w:pPr>
            <w:r w:rsidDel="00000000" w:rsidR="00000000" w:rsidRPr="00000000">
              <w:rPr>
                <w:color w:val="000000"/>
                <w:sz w:val="22"/>
                <w:szCs w:val="22"/>
                <w:vertAlign w:val="baseline"/>
                <w:rtl w:val="0"/>
              </w:rPr>
              <w:t xml:space="preserve">.002</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B">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C">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D">
            <w:pPr>
              <w:widowControl w:val="0"/>
              <w:rPr>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E">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25F">
      <w:pPr>
        <w:widowControl w:val="0"/>
        <w:rPr>
          <w:vertAlign w:val="baseline"/>
        </w:rPr>
      </w:pPr>
      <w:r w:rsidDel="00000000" w:rsidR="00000000" w:rsidRPr="00000000">
        <w:rPr>
          <w:vertAlign w:val="baseline"/>
          <w:rtl w:val="0"/>
        </w:rPr>
        <w:t xml:space="preserve">Omitted (reference) groups: Non-donors, Alumni Association non-members, graduate alumni, men, people aged 22-30 (undergraduate 2000-2007), and not offered an incentive.</w:t>
      </w:r>
    </w:p>
    <w:p w:rsidR="00000000" w:rsidDel="00000000" w:rsidP="00000000" w:rsidRDefault="00000000" w:rsidRPr="00000000" w14:paraId="00000260">
      <w:pPr>
        <w:widowControl w:val="0"/>
        <w:rPr>
          <w:b w:val="0"/>
          <w:bCs w:val="0"/>
          <w:vertAlign w:val="baseline"/>
        </w:rPr>
      </w:pPr>
      <w:r w:rsidDel="00000000" w:rsidR="00000000" w:rsidRPr="00000000">
        <w:rPr>
          <w:rtl w:val="0"/>
        </w:rPr>
      </w:r>
    </w:p>
    <w:p w:rsidR="00000000" w:rsidDel="00000000" w:rsidP="00000000" w:rsidRDefault="00000000" w:rsidRPr="00000000" w14:paraId="00000261">
      <w:pPr>
        <w:widowControl w:val="0"/>
        <w:rPr>
          <w:b w:val="0"/>
          <w:bCs w:val="0"/>
          <w:vertAlign w:val="baseline"/>
        </w:rPr>
      </w:pPr>
      <w:r w:rsidDel="00000000" w:rsidR="00000000" w:rsidRPr="00000000">
        <w:rPr>
          <w:rtl w:val="0"/>
        </w:rPr>
      </w:r>
    </w:p>
    <w:p w:rsidR="00000000" w:rsidDel="00000000" w:rsidP="00000000" w:rsidRDefault="00000000" w:rsidRPr="00000000" w14:paraId="00000262">
      <w:pPr>
        <w:widowControl w:val="0"/>
        <w:rPr>
          <w:b w:val="0"/>
          <w:bCs w:val="0"/>
          <w:vertAlign w:val="baseline"/>
        </w:rPr>
      </w:pPr>
      <w:r w:rsidDel="00000000" w:rsidR="00000000" w:rsidRPr="00000000">
        <w:rPr>
          <w:rtl w:val="0"/>
        </w:rPr>
      </w:r>
    </w:p>
    <w:p w:rsidR="00000000" w:rsidDel="00000000" w:rsidP="00000000" w:rsidRDefault="00000000" w:rsidRPr="00000000" w14:paraId="00000263">
      <w:pPr>
        <w:widowControl w:val="0"/>
        <w:rPr>
          <w:vertAlign w:val="baseline"/>
        </w:rPr>
      </w:pPr>
      <w:r w:rsidDel="00000000" w:rsidR="00000000" w:rsidRPr="00000000">
        <w:br w:type="page"/>
      </w:r>
      <w:r w:rsidDel="00000000" w:rsidR="00000000" w:rsidRPr="00000000">
        <w:rPr>
          <w:b w:val="1"/>
          <w:bCs w:val="1"/>
          <w:vertAlign w:val="baseline"/>
          <w:rtl w:val="0"/>
        </w:rPr>
        <w:t xml:space="preserve">Table 2: Response Rates by Selected Respondent Characteristics as a Function of Incentives</w:t>
      </w:r>
      <w:r w:rsidDel="00000000" w:rsidR="00000000" w:rsidRPr="00000000">
        <w:rPr>
          <w:rtl w:val="0"/>
        </w:rPr>
      </w:r>
    </w:p>
    <w:p w:rsidR="00000000" w:rsidDel="00000000" w:rsidP="00000000" w:rsidRDefault="00000000" w:rsidRPr="00000000" w14:paraId="00000264">
      <w:pPr>
        <w:widowControl w:val="0"/>
        <w:rPr>
          <w:b w:val="0"/>
          <w:bCs w:val="0"/>
          <w:vertAlign w:val="baseline"/>
        </w:rPr>
      </w:pPr>
      <w:r w:rsidDel="00000000" w:rsidR="00000000" w:rsidRPr="00000000">
        <w:rPr>
          <w:rtl w:val="0"/>
        </w:rPr>
      </w:r>
    </w:p>
    <w:p w:rsidR="00000000" w:rsidDel="00000000" w:rsidP="00000000" w:rsidRDefault="00000000" w:rsidRPr="00000000" w14:paraId="00000265">
      <w:pPr>
        <w:widowControl w:val="0"/>
        <w:rPr>
          <w:b w:val="0"/>
          <w:bCs w:val="0"/>
          <w:vertAlign w:val="baseline"/>
        </w:rPr>
      </w:pPr>
      <w:r w:rsidDel="00000000" w:rsidR="00000000" w:rsidRPr="00000000">
        <w:rPr>
          <w:rtl w:val="0"/>
        </w:rPr>
      </w:r>
    </w:p>
    <w:p w:rsidR="00000000" w:rsidDel="00000000" w:rsidP="00000000" w:rsidRDefault="00000000" w:rsidRPr="00000000" w14:paraId="00000266">
      <w:pPr>
        <w:widowControl w:val="0"/>
        <w:rPr>
          <w:b w:val="0"/>
          <w:bCs w:val="0"/>
          <w:vertAlign w:val="baseline"/>
        </w:rPr>
      </w:pPr>
      <w:r w:rsidDel="00000000" w:rsidR="00000000" w:rsidRPr="00000000">
        <w:rPr>
          <w:rtl w:val="0"/>
        </w:rPr>
      </w:r>
    </w:p>
    <w:tbl>
      <w:tblPr>
        <w:tblStyle w:val="Table3"/>
        <w:tblW w:w="991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1026"/>
        <w:gridCol w:w="1134"/>
        <w:gridCol w:w="918"/>
        <w:gridCol w:w="1152"/>
        <w:gridCol w:w="900"/>
        <w:gridCol w:w="1170"/>
        <w:gridCol w:w="882"/>
        <w:gridCol w:w="1368"/>
        <w:tblGridChange w:id="0">
          <w:tblGrid>
            <w:gridCol w:w="1368"/>
            <w:gridCol w:w="1026"/>
            <w:gridCol w:w="1134"/>
            <w:gridCol w:w="918"/>
            <w:gridCol w:w="1152"/>
            <w:gridCol w:w="900"/>
            <w:gridCol w:w="1170"/>
            <w:gridCol w:w="882"/>
            <w:gridCol w:w="1368"/>
          </w:tblGrid>
        </w:tblGridChange>
      </w:tblGrid>
      <w:tr>
        <w:trPr>
          <w:cantSplit w:val="0"/>
          <w:trHeight w:val="377" w:hRule="atLeast"/>
          <w:tblHeader w:val="0"/>
        </w:trPr>
        <w:tc>
          <w:tcPr/>
          <w:p w:rsidR="00000000" w:rsidDel="00000000" w:rsidP="00000000" w:rsidRDefault="00000000" w:rsidRPr="00000000" w14:paraId="00000267">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i w:val="0"/>
                <w:iCs w:val="0"/>
                <w:sz w:val="22"/>
                <w:szCs w:val="22"/>
                <w:vertAlign w:val="baseline"/>
              </w:rPr>
            </w:pPr>
            <w:r w:rsidDel="00000000" w:rsidR="00000000" w:rsidRPr="00000000">
              <w:rPr>
                <w:rtl w:val="0"/>
              </w:rPr>
            </w:r>
          </w:p>
        </w:tc>
        <w:tc>
          <w:tcPr>
            <w:gridSpan w:val="4"/>
          </w:tcPr>
          <w:p w:rsidR="00000000" w:rsidDel="00000000" w:rsidP="00000000" w:rsidRDefault="00000000" w:rsidRPr="00000000" w14:paraId="00000268">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Men</w:t>
            </w:r>
          </w:p>
        </w:tc>
        <w:tc>
          <w:tcPr>
            <w:gridSpan w:val="4"/>
          </w:tcPr>
          <w:p w:rsidR="00000000" w:rsidDel="00000000" w:rsidP="00000000" w:rsidRDefault="00000000" w:rsidRPr="00000000" w14:paraId="0000026C">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Women</w:t>
            </w:r>
          </w:p>
        </w:tc>
      </w:tr>
      <w:tr>
        <w:trPr>
          <w:cantSplit w:val="0"/>
          <w:trHeight w:val="368" w:hRule="atLeast"/>
          <w:tblHeader w:val="0"/>
        </w:trPr>
        <w:tc>
          <w:tcPr/>
          <w:p w:rsidR="00000000" w:rsidDel="00000000" w:rsidP="00000000" w:rsidRDefault="00000000" w:rsidRPr="00000000" w14:paraId="00000270">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rtl w:val="0"/>
              </w:rPr>
            </w:r>
          </w:p>
        </w:tc>
        <w:tc>
          <w:tcPr>
            <w:gridSpan w:val="2"/>
          </w:tcPr>
          <w:p w:rsidR="00000000" w:rsidDel="00000000" w:rsidP="00000000" w:rsidRDefault="00000000" w:rsidRPr="00000000" w14:paraId="00000271">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Donor</w:t>
            </w:r>
          </w:p>
        </w:tc>
        <w:tc>
          <w:tcPr>
            <w:gridSpan w:val="2"/>
          </w:tcPr>
          <w:p w:rsidR="00000000" w:rsidDel="00000000" w:rsidP="00000000" w:rsidRDefault="00000000" w:rsidRPr="00000000" w14:paraId="00000273">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Non-donor</w:t>
            </w:r>
          </w:p>
        </w:tc>
        <w:tc>
          <w:tcPr>
            <w:gridSpan w:val="2"/>
          </w:tcPr>
          <w:p w:rsidR="00000000" w:rsidDel="00000000" w:rsidP="00000000" w:rsidRDefault="00000000" w:rsidRPr="00000000" w14:paraId="00000275">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Donor</w:t>
            </w:r>
          </w:p>
        </w:tc>
        <w:tc>
          <w:tcPr>
            <w:gridSpan w:val="2"/>
          </w:tcPr>
          <w:p w:rsidR="00000000" w:rsidDel="00000000" w:rsidP="00000000" w:rsidRDefault="00000000" w:rsidRPr="00000000" w14:paraId="00000277">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Non-donor</w:t>
            </w:r>
          </w:p>
        </w:tc>
      </w:tr>
      <w:tr>
        <w:trPr>
          <w:cantSplit w:val="0"/>
          <w:trHeight w:val="422" w:hRule="atLeast"/>
          <w:tblHeader w:val="0"/>
        </w:trPr>
        <w:tc>
          <w:tcPr/>
          <w:p w:rsidR="00000000" w:rsidDel="00000000" w:rsidP="00000000" w:rsidRDefault="00000000" w:rsidRPr="00000000" w14:paraId="00000279">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sz w:val="22"/>
                <w:szCs w:val="22"/>
                <w:vertAlign w:val="baseline"/>
                <w:rtl w:val="0"/>
              </w:rPr>
              <w:t xml:space="preserve">Respondent</w:t>
            </w:r>
          </w:p>
          <w:p w:rsidR="00000000" w:rsidDel="00000000" w:rsidP="00000000" w:rsidRDefault="00000000" w:rsidRPr="00000000" w14:paraId="0000027A">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sz w:val="22"/>
                <w:szCs w:val="22"/>
                <w:vertAlign w:val="baseline"/>
                <w:rtl w:val="0"/>
              </w:rPr>
              <w:t xml:space="preserve">Group</w:t>
            </w:r>
          </w:p>
        </w:tc>
        <w:tc>
          <w:tcPr/>
          <w:p w:rsidR="00000000" w:rsidDel="00000000" w:rsidP="00000000" w:rsidRDefault="00000000" w:rsidRPr="00000000" w14:paraId="0000027B">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SAA</w:t>
            </w:r>
          </w:p>
        </w:tc>
        <w:tc>
          <w:tcPr/>
          <w:p w:rsidR="00000000" w:rsidDel="00000000" w:rsidP="00000000" w:rsidRDefault="00000000" w:rsidRPr="00000000" w14:paraId="0000027C">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Non-SAA</w:t>
            </w:r>
          </w:p>
        </w:tc>
        <w:tc>
          <w:tcPr/>
          <w:p w:rsidR="00000000" w:rsidDel="00000000" w:rsidP="00000000" w:rsidRDefault="00000000" w:rsidRPr="00000000" w14:paraId="0000027D">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SAA</w:t>
            </w:r>
          </w:p>
        </w:tc>
        <w:tc>
          <w:tcPr/>
          <w:p w:rsidR="00000000" w:rsidDel="00000000" w:rsidP="00000000" w:rsidRDefault="00000000" w:rsidRPr="00000000" w14:paraId="0000027E">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Non-SAA</w:t>
            </w:r>
          </w:p>
        </w:tc>
        <w:tc>
          <w:tcPr/>
          <w:p w:rsidR="00000000" w:rsidDel="00000000" w:rsidP="00000000" w:rsidRDefault="00000000" w:rsidRPr="00000000" w14:paraId="0000027F">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SAA</w:t>
            </w:r>
          </w:p>
        </w:tc>
        <w:tc>
          <w:tcPr/>
          <w:p w:rsidR="00000000" w:rsidDel="00000000" w:rsidP="00000000" w:rsidRDefault="00000000" w:rsidRPr="00000000" w14:paraId="00000280">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Non-SAA</w:t>
            </w:r>
          </w:p>
        </w:tc>
        <w:tc>
          <w:tcPr/>
          <w:p w:rsidR="00000000" w:rsidDel="00000000" w:rsidP="00000000" w:rsidRDefault="00000000" w:rsidRPr="00000000" w14:paraId="00000281">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SAA</w:t>
            </w:r>
          </w:p>
        </w:tc>
        <w:tc>
          <w:tcPr/>
          <w:p w:rsidR="00000000" w:rsidDel="00000000" w:rsidP="00000000" w:rsidRDefault="00000000" w:rsidRPr="00000000" w14:paraId="00000282">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Non-SAA</w:t>
            </w:r>
          </w:p>
        </w:tc>
      </w:tr>
      <w:tr>
        <w:trPr>
          <w:cantSplit w:val="0"/>
          <w:trHeight w:val="368" w:hRule="atLeast"/>
          <w:tblHeader w:val="0"/>
        </w:trPr>
        <w:tc>
          <w:tcPr/>
          <w:p w:rsidR="00000000" w:rsidDel="00000000" w:rsidP="00000000" w:rsidRDefault="00000000" w:rsidRPr="00000000" w14:paraId="00000283">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sz w:val="22"/>
                <w:szCs w:val="22"/>
                <w:vertAlign w:val="baseline"/>
              </w:rPr>
            </w:pPr>
            <w:r w:rsidDel="00000000" w:rsidR="00000000" w:rsidRPr="00000000">
              <w:rPr>
                <w:rtl w:val="0"/>
              </w:rPr>
            </w:r>
          </w:p>
          <w:p w:rsidR="00000000" w:rsidDel="00000000" w:rsidP="00000000" w:rsidRDefault="00000000" w:rsidRPr="00000000" w14:paraId="00000284">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sz w:val="22"/>
                <w:szCs w:val="22"/>
                <w:vertAlign w:val="baseline"/>
              </w:rPr>
            </w:pPr>
            <w:r w:rsidDel="00000000" w:rsidR="00000000" w:rsidRPr="00000000">
              <w:rPr>
                <w:rtl w:val="0"/>
              </w:rPr>
            </w:r>
          </w:p>
          <w:p w:rsidR="00000000" w:rsidDel="00000000" w:rsidP="00000000" w:rsidRDefault="00000000" w:rsidRPr="00000000" w14:paraId="00000285">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sz w:val="22"/>
                <w:szCs w:val="22"/>
                <w:vertAlign w:val="baseline"/>
              </w:rPr>
            </w:pPr>
            <w:r w:rsidDel="00000000" w:rsidR="00000000" w:rsidRPr="00000000">
              <w:rPr>
                <w:sz w:val="22"/>
                <w:szCs w:val="22"/>
                <w:vertAlign w:val="baseline"/>
                <w:rtl w:val="0"/>
              </w:rPr>
              <w:t xml:space="preserve">No incentive</w:t>
            </w:r>
          </w:p>
        </w:tc>
        <w:tc>
          <w:tcPr/>
          <w:p w:rsidR="00000000" w:rsidDel="00000000" w:rsidP="00000000" w:rsidRDefault="00000000" w:rsidRPr="00000000" w14:paraId="00000286">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37.2%</w:t>
            </w:r>
          </w:p>
        </w:tc>
        <w:tc>
          <w:tcPr/>
          <w:p w:rsidR="00000000" w:rsidDel="00000000" w:rsidP="00000000" w:rsidRDefault="00000000" w:rsidRPr="00000000" w14:paraId="00000287">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31.4%</w:t>
            </w:r>
          </w:p>
        </w:tc>
        <w:tc>
          <w:tcPr/>
          <w:p w:rsidR="00000000" w:rsidDel="00000000" w:rsidP="00000000" w:rsidRDefault="00000000" w:rsidRPr="00000000" w14:paraId="00000288">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29.7%</w:t>
            </w:r>
          </w:p>
        </w:tc>
        <w:tc>
          <w:tcPr/>
          <w:p w:rsidR="00000000" w:rsidDel="00000000" w:rsidP="00000000" w:rsidRDefault="00000000" w:rsidRPr="00000000" w14:paraId="00000289">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20.9%</w:t>
            </w:r>
          </w:p>
        </w:tc>
        <w:tc>
          <w:tcPr/>
          <w:p w:rsidR="00000000" w:rsidDel="00000000" w:rsidP="00000000" w:rsidRDefault="00000000" w:rsidRPr="00000000" w14:paraId="0000028A">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44.9%</w:t>
            </w:r>
            <w:r w:rsidDel="00000000" w:rsidR="00000000" w:rsidRPr="00000000">
              <w:rPr>
                <w:rtl w:val="0"/>
              </w:rPr>
            </w:r>
          </w:p>
        </w:tc>
        <w:tc>
          <w:tcPr/>
          <w:p w:rsidR="00000000" w:rsidDel="00000000" w:rsidP="00000000" w:rsidRDefault="00000000" w:rsidRPr="00000000" w14:paraId="0000028B">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38.2%</w:t>
            </w:r>
          </w:p>
        </w:tc>
        <w:tc>
          <w:tcPr/>
          <w:p w:rsidR="00000000" w:rsidDel="00000000" w:rsidP="00000000" w:rsidRDefault="00000000" w:rsidRPr="00000000" w14:paraId="0000028C">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32.7%</w:t>
            </w:r>
          </w:p>
        </w:tc>
        <w:tc>
          <w:tcPr/>
          <w:p w:rsidR="00000000" w:rsidDel="00000000" w:rsidP="00000000" w:rsidRDefault="00000000" w:rsidRPr="00000000" w14:paraId="0000028D">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22.3%</w:t>
            </w:r>
          </w:p>
        </w:tc>
      </w:tr>
      <w:tr>
        <w:trPr>
          <w:cantSplit w:val="0"/>
          <w:trHeight w:val="530" w:hRule="atLeast"/>
          <w:tblHeader w:val="0"/>
        </w:trPr>
        <w:tc>
          <w:tcPr/>
          <w:p w:rsidR="00000000" w:rsidDel="00000000" w:rsidP="00000000" w:rsidRDefault="00000000" w:rsidRPr="00000000" w14:paraId="0000028E">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sz w:val="22"/>
                <w:szCs w:val="22"/>
                <w:vertAlign w:val="baseline"/>
                <w:rtl w:val="0"/>
              </w:rPr>
              <w:t xml:space="preserve">Incentive</w:t>
            </w:r>
          </w:p>
        </w:tc>
        <w:tc>
          <w:tcPr/>
          <w:p w:rsidR="00000000" w:rsidDel="00000000" w:rsidP="00000000" w:rsidRDefault="00000000" w:rsidRPr="00000000" w14:paraId="0000028F">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39.1%</w:t>
            </w:r>
          </w:p>
        </w:tc>
        <w:tc>
          <w:tcPr/>
          <w:p w:rsidR="00000000" w:rsidDel="00000000" w:rsidP="00000000" w:rsidRDefault="00000000" w:rsidRPr="00000000" w14:paraId="00000290">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34.6%</w:t>
            </w:r>
          </w:p>
        </w:tc>
        <w:tc>
          <w:tcPr/>
          <w:p w:rsidR="00000000" w:rsidDel="00000000" w:rsidP="00000000" w:rsidRDefault="00000000" w:rsidRPr="00000000" w14:paraId="00000291">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28.0%</w:t>
            </w:r>
          </w:p>
        </w:tc>
        <w:tc>
          <w:tcPr/>
          <w:p w:rsidR="00000000" w:rsidDel="00000000" w:rsidP="00000000" w:rsidRDefault="00000000" w:rsidRPr="00000000" w14:paraId="00000292">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22.7%</w:t>
            </w:r>
          </w:p>
        </w:tc>
        <w:tc>
          <w:tcPr/>
          <w:p w:rsidR="00000000" w:rsidDel="00000000" w:rsidP="00000000" w:rsidRDefault="00000000" w:rsidRPr="00000000" w14:paraId="00000293">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53.0%</w:t>
            </w:r>
            <w:r w:rsidDel="00000000" w:rsidR="00000000" w:rsidRPr="00000000">
              <w:rPr>
                <w:rtl w:val="0"/>
              </w:rPr>
            </w:r>
          </w:p>
        </w:tc>
        <w:tc>
          <w:tcPr/>
          <w:p w:rsidR="00000000" w:rsidDel="00000000" w:rsidP="00000000" w:rsidRDefault="00000000" w:rsidRPr="00000000" w14:paraId="00000294">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37.7%</w:t>
            </w:r>
          </w:p>
        </w:tc>
        <w:tc>
          <w:tcPr/>
          <w:p w:rsidR="00000000" w:rsidDel="00000000" w:rsidP="00000000" w:rsidRDefault="00000000" w:rsidRPr="00000000" w14:paraId="00000295">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34.0%</w:t>
            </w:r>
          </w:p>
        </w:tc>
        <w:tc>
          <w:tcPr/>
          <w:p w:rsidR="00000000" w:rsidDel="00000000" w:rsidP="00000000" w:rsidRDefault="00000000" w:rsidRPr="00000000" w14:paraId="00000296">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26.0%</w:t>
            </w:r>
          </w:p>
        </w:tc>
      </w:tr>
      <w:tr>
        <w:trPr>
          <w:cantSplit w:val="0"/>
          <w:trHeight w:val="350" w:hRule="atLeast"/>
          <w:tblHeader w:val="0"/>
        </w:trPr>
        <w:tc>
          <w:tcPr/>
          <w:p w:rsidR="00000000" w:rsidDel="00000000" w:rsidP="00000000" w:rsidRDefault="00000000" w:rsidRPr="00000000" w14:paraId="00000297">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rtl w:val="0"/>
              </w:rPr>
            </w:r>
          </w:p>
          <w:p w:rsidR="00000000" w:rsidDel="00000000" w:rsidP="00000000" w:rsidRDefault="00000000" w:rsidRPr="00000000" w14:paraId="00000298">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sz w:val="22"/>
                <w:szCs w:val="22"/>
                <w:vertAlign w:val="baseline"/>
                <w:rtl w:val="0"/>
              </w:rPr>
              <w:t xml:space="preserve">Difference</w:t>
            </w:r>
          </w:p>
        </w:tc>
        <w:tc>
          <w:tcPr/>
          <w:p w:rsidR="00000000" w:rsidDel="00000000" w:rsidP="00000000" w:rsidRDefault="00000000" w:rsidRPr="00000000" w14:paraId="00000299">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1.9%</w:t>
            </w:r>
          </w:p>
        </w:tc>
        <w:tc>
          <w:tcPr/>
          <w:p w:rsidR="00000000" w:rsidDel="00000000" w:rsidP="00000000" w:rsidRDefault="00000000" w:rsidRPr="00000000" w14:paraId="0000029A">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3.2%</w:t>
            </w:r>
          </w:p>
        </w:tc>
        <w:tc>
          <w:tcPr/>
          <w:p w:rsidR="00000000" w:rsidDel="00000000" w:rsidP="00000000" w:rsidRDefault="00000000" w:rsidRPr="00000000" w14:paraId="0000029B">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-1.7%</w:t>
            </w:r>
          </w:p>
        </w:tc>
        <w:tc>
          <w:tcPr/>
          <w:p w:rsidR="00000000" w:rsidDel="00000000" w:rsidP="00000000" w:rsidRDefault="00000000" w:rsidRPr="00000000" w14:paraId="0000029C">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1.8%</w:t>
            </w:r>
          </w:p>
        </w:tc>
        <w:tc>
          <w:tcPr/>
          <w:p w:rsidR="00000000" w:rsidDel="00000000" w:rsidP="00000000" w:rsidRDefault="00000000" w:rsidRPr="00000000" w14:paraId="0000029D">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b w:val="0"/>
                <w:bCs w:val="0"/>
                <w:sz w:val="22"/>
                <w:szCs w:val="22"/>
                <w:vertAlign w:val="baseline"/>
              </w:rPr>
            </w:pPr>
            <w:r w:rsidDel="00000000" w:rsidR="00000000" w:rsidRPr="00000000">
              <w:rPr>
                <w:b w:val="1"/>
                <w:bCs w:val="1"/>
                <w:sz w:val="22"/>
                <w:szCs w:val="22"/>
                <w:vertAlign w:val="baseline"/>
                <w:rtl w:val="0"/>
              </w:rPr>
              <w:t xml:space="preserve">8.1%</w:t>
            </w:r>
            <w:r w:rsidDel="00000000" w:rsidR="00000000" w:rsidRPr="00000000">
              <w:rPr>
                <w:rtl w:val="0"/>
              </w:rPr>
            </w:r>
          </w:p>
        </w:tc>
        <w:tc>
          <w:tcPr/>
          <w:p w:rsidR="00000000" w:rsidDel="00000000" w:rsidP="00000000" w:rsidRDefault="00000000" w:rsidRPr="00000000" w14:paraId="0000029E">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-0.5%</w:t>
            </w:r>
          </w:p>
        </w:tc>
        <w:tc>
          <w:tcPr/>
          <w:p w:rsidR="00000000" w:rsidDel="00000000" w:rsidP="00000000" w:rsidRDefault="00000000" w:rsidRPr="00000000" w14:paraId="0000029F">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1.3%</w:t>
            </w:r>
          </w:p>
        </w:tc>
        <w:tc>
          <w:tcPr/>
          <w:p w:rsidR="00000000" w:rsidDel="00000000" w:rsidP="00000000" w:rsidRDefault="00000000" w:rsidRPr="00000000" w14:paraId="000002A0">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3.7%</w:t>
            </w:r>
          </w:p>
        </w:tc>
      </w:tr>
      <w:tr>
        <w:trPr>
          <w:cantSplit w:val="0"/>
          <w:trHeight w:val="557" w:hRule="atLeast"/>
          <w:tblHeader w:val="0"/>
        </w:trPr>
        <w:tc>
          <w:tcPr/>
          <w:p w:rsidR="00000000" w:rsidDel="00000000" w:rsidP="00000000" w:rsidRDefault="00000000" w:rsidRPr="00000000" w14:paraId="000002A1">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rPr>
                <w:sz w:val="22"/>
                <w:szCs w:val="22"/>
                <w:vertAlign w:val="baseline"/>
              </w:rPr>
            </w:pPr>
            <w:r w:rsidDel="00000000" w:rsidR="00000000" w:rsidRPr="00000000">
              <w:rPr>
                <w:sz w:val="22"/>
                <w:szCs w:val="22"/>
                <w:vertAlign w:val="baseline"/>
                <w:rtl w:val="0"/>
              </w:rPr>
              <w:t xml:space="preserve">N</w:t>
            </w:r>
          </w:p>
        </w:tc>
        <w:tc>
          <w:tcPr/>
          <w:p w:rsidR="00000000" w:rsidDel="00000000" w:rsidP="00000000" w:rsidRDefault="00000000" w:rsidRPr="00000000" w14:paraId="000002A2">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1,175</w:t>
            </w:r>
          </w:p>
        </w:tc>
        <w:tc>
          <w:tcPr/>
          <w:p w:rsidR="00000000" w:rsidDel="00000000" w:rsidP="00000000" w:rsidRDefault="00000000" w:rsidRPr="00000000" w14:paraId="000002A3">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536</w:t>
            </w:r>
          </w:p>
        </w:tc>
        <w:tc>
          <w:tcPr/>
          <w:p w:rsidR="00000000" w:rsidDel="00000000" w:rsidP="00000000" w:rsidRDefault="00000000" w:rsidRPr="00000000" w14:paraId="000002A4">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1,342</w:t>
            </w:r>
          </w:p>
        </w:tc>
        <w:tc>
          <w:tcPr/>
          <w:p w:rsidR="00000000" w:rsidDel="00000000" w:rsidP="00000000" w:rsidRDefault="00000000" w:rsidRPr="00000000" w14:paraId="000002A5">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1,560</w:t>
            </w:r>
          </w:p>
        </w:tc>
        <w:tc>
          <w:tcPr/>
          <w:p w:rsidR="00000000" w:rsidDel="00000000" w:rsidP="00000000" w:rsidRDefault="00000000" w:rsidRPr="00000000" w14:paraId="000002A6">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745</w:t>
            </w:r>
          </w:p>
        </w:tc>
        <w:tc>
          <w:tcPr/>
          <w:p w:rsidR="00000000" w:rsidDel="00000000" w:rsidP="00000000" w:rsidRDefault="00000000" w:rsidRPr="00000000" w14:paraId="000002A7">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338</w:t>
            </w:r>
          </w:p>
        </w:tc>
        <w:tc>
          <w:tcPr/>
          <w:p w:rsidR="00000000" w:rsidDel="00000000" w:rsidP="00000000" w:rsidRDefault="00000000" w:rsidRPr="00000000" w14:paraId="000002A8">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778</w:t>
            </w:r>
          </w:p>
        </w:tc>
        <w:tc>
          <w:tcPr/>
          <w:p w:rsidR="00000000" w:rsidDel="00000000" w:rsidP="00000000" w:rsidRDefault="00000000" w:rsidRPr="00000000" w14:paraId="000002A9">
            <w:pPr>
              <w:widowControl w:val="0"/>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720" w:hanging="720"/>
              <w:jc w:val="center"/>
              <w:rPr>
                <w:sz w:val="22"/>
                <w:szCs w:val="22"/>
                <w:vertAlign w:val="baseline"/>
              </w:rPr>
            </w:pPr>
            <w:r w:rsidDel="00000000" w:rsidR="00000000" w:rsidRPr="00000000">
              <w:rPr>
                <w:sz w:val="22"/>
                <w:szCs w:val="22"/>
                <w:vertAlign w:val="baseline"/>
                <w:rtl w:val="0"/>
              </w:rPr>
              <w:t xml:space="preserve">859</w:t>
            </w:r>
          </w:p>
        </w:tc>
      </w:tr>
    </w:tbl>
    <w:p w:rsidR="00000000" w:rsidDel="00000000" w:rsidP="00000000" w:rsidRDefault="00000000" w:rsidRPr="00000000" w14:paraId="000002AA">
      <w:pPr>
        <w:widowControl w:val="0"/>
        <w:rPr>
          <w:vertAlign w:val="baseline"/>
        </w:rPr>
      </w:pPr>
      <w:r w:rsidDel="00000000" w:rsidR="00000000" w:rsidRPr="00000000">
        <w:rPr>
          <w:vertAlign w:val="baseline"/>
          <w:rtl w:val="0"/>
        </w:rPr>
        <w:t xml:space="preserve">Note: SAA = Stanford Alumni Association Member</w:t>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sty Fufunan" w:id="0" w:date="2026-01-12T18:55:57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3</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paper opens and closes by talking about the impact of lotteries on response rates, throughout the body of the paper it talks about the "impact of incentives" on response rates. This may be a small point, but this is not a paper about the impact of incentives on response rates but, as the title suggests, the use of lotteries as incentives. Oftentimes the generalizations the generalizations that the author makes are far too sweeping. It starts with the abstract</w:t>
      </w:r>
    </w:p>
  </w:comment>
  <w:comment w:author="Resty Fufunan" w:id="7" w:date="2026-01-12T18:57:14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3: There is no discussion about how the random assignment was carried out. It appears that the sample was not stratified by any of the key variables prior to random assignment. Consequently, we know nothing about how the key variables (e.g., gender, donor status, alumni association status) were distributed among the three groups. An initial table of the three groups broken down by the key variables would have been helpful.</w:t>
      </w:r>
    </w:p>
  </w:comment>
  <w:comment w:author="Resty Fufunan" w:id="8" w:date="2026-01-12T18:50:42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There is considerable repetition in the survey results which could be more succinctly reported. Figures 1 to 4 appear unnecessary. The first table is not labeled. In "Table 1" the actual logistic regression result should be listed.</w:t>
      </w:r>
    </w:p>
  </w:comment>
  <w:comment w:author="Resty Fufunan" w:id="2" w:date="2026-01-12T18:45:25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the survey about? (Reviewer 1 + 3)</w:t>
      </w:r>
    </w:p>
  </w:comment>
  <w:comment w:author="Resty Fufunan" w:id="3" w:date="2026-01-12T18:47:03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worth seeing whether any items in the survey proper were related to the three groups. For example, there may be some items about the strength of past graduates' affiliation with Stanford which may help explain the findings."</w:t>
      </w:r>
    </w:p>
  </w:comment>
  <w:comment w:author="Resty Fufunan" w:id="4" w:date="2026-01-12T18:56:39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initial discussion suggests, salience can have a notable impact on response rates. Given the diversity of the sample (e.g., gender, age) it would have been useful to know something more about the topics covered in the questionnaire."</w:t>
      </w:r>
    </w:p>
  </w:comment>
  <w:comment w:author="Resty Fufunan" w:id="1" w:date="2026-01-12T18:52:14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3</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Imprecise terminology. For example, the paper frequently talks about the potential effect of incentives on sample composition (page 3). While incentives can potentially impact the distribution of the responses, they have no impact on the sample composition.</w:t>
      </w:r>
    </w:p>
  </w:comment>
  <w:comment w:author="Resty Fufunan" w:id="5" w:date="2026-01-12T18:49:14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incorporate weighting algorithm?</w:t>
      </w:r>
    </w:p>
  </w:comment>
  <w:comment w:author="Resty Fufunan" w:id="6" w:date="2026-01-12T18:49:43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the outcomes do show that incentives tend to make over represented groups even more over-represented, this is not the same as "survey accuracy" claimed in the title. A simple weighting to known population characteristics should remedy this, assuming there are no complex interactions between motivations to participate and responses. The greater danger occurs where population characteristics are not known. This could be discussed.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2" w15:done="0"/>
  <w15:commentEx w15:paraId="000002B3" w15:done="0"/>
  <w15:commentEx w15:paraId="000002B4" w15:done="0"/>
  <w15:commentEx w15:paraId="000002B5" w15:done="0"/>
  <w15:commentEx w15:paraId="000002B6" w15:paraIdParent="000002B5" w15:done="0"/>
  <w15:commentEx w15:paraId="000002B7" w15:paraIdParent="000002B5" w15:done="0"/>
  <w15:commentEx w15:paraId="000002BA" w15:done="0"/>
  <w15:commentEx w15:paraId="000002BB" w15:done="0"/>
  <w15:commentEx w15:paraId="000002BC" w15:paraIdParent="000002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AB">
      <w:pPr>
        <w:rPr>
          <w:vertAlign w:val="baseline"/>
        </w:rPr>
      </w:pPr>
      <w:r w:rsidDel="00000000" w:rsidR="00000000" w:rsidRPr="00000000">
        <w:rPr>
          <w:rStyle w:val="FootnoteReference"/>
          <w:vertAlign w:val="superscript"/>
        </w:rPr>
        <w:footnoteRef/>
      </w:r>
      <w:r w:rsidDel="00000000" w:rsidR="00000000" w:rsidRPr="00000000">
        <w:rPr>
          <w:vertAlign w:val="baseline"/>
          <w:rtl w:val="0"/>
        </w:rPr>
        <w:t xml:space="preserve">  </w:t>
      </w:r>
      <w:r w:rsidDel="00000000" w:rsidR="00000000" w:rsidRPr="00000000">
        <w:rPr>
          <w:sz w:val="20"/>
          <w:szCs w:val="20"/>
          <w:vertAlign w:val="baseline"/>
          <w:rtl w:val="0"/>
        </w:rPr>
        <w:t xml:space="preserve">People who had asked to receive no surveys were removed from the three random samples (N = 2,499, 2,513, and 2,510), leaving samples of 2,452, 2,478, and 2,478.  Invitations were e-mailed to these people, and a few bounced back as undeliverable (N=22, 29, and 24, respectively), yielding final participating samples of 2,430, 2,449, and 2,454.</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Since our hypothesis regarding the impact of incentives was directional, a one-tailed test was used.  All other tests are two-tailed.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72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720"/>
      </w:pPr>
      <w:rPr>
        <w:rFonts w:ascii="Noto Sans Symbols" w:cs="Noto Sans Symbols" w:eastAsia="Noto Sans Symbols" w:hAnsi="Noto Sans Symbols"/>
        <w:sz w:val="24"/>
        <w:szCs w:val="24"/>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87" w:hanging="720"/>
      </w:pPr>
      <w:rPr>
        <w:rFonts w:ascii="Noto Sans Symbols" w:cs="Noto Sans Symbols" w:eastAsia="Noto Sans Symbols" w:hAnsi="Noto Sans Symbols"/>
        <w:sz w:val="24"/>
        <w:szCs w:val="24"/>
        <w:vertAlign w:val="baseline"/>
      </w:rPr>
    </w:lvl>
    <w:lvl w:ilvl="1">
      <w:start w:val="1"/>
      <w:numFmt w:val="bullet"/>
      <w:lvlText w:val="●"/>
      <w:lvlJc w:val="left"/>
      <w:pPr>
        <w:ind w:left="1507" w:hanging="360"/>
      </w:pPr>
      <w:rPr>
        <w:rFonts w:ascii="Noto Sans Symbols" w:cs="Noto Sans Symbols" w:eastAsia="Noto Sans Symbols" w:hAnsi="Noto Sans Symbols"/>
        <w:sz w:val="24"/>
        <w:szCs w:val="24"/>
        <w:vertAlign w:val="baseline"/>
      </w:rPr>
    </w:lvl>
    <w:lvl w:ilvl="2">
      <w:start w:val="1"/>
      <w:numFmt w:val="bullet"/>
      <w:lvlText w:val="▪"/>
      <w:lvlJc w:val="left"/>
      <w:pPr>
        <w:ind w:left="2227" w:hanging="360"/>
      </w:pPr>
      <w:rPr>
        <w:rFonts w:ascii="Noto Sans Symbols" w:cs="Noto Sans Symbols" w:eastAsia="Noto Sans Symbols" w:hAnsi="Noto Sans Symbols"/>
        <w:vertAlign w:val="baseline"/>
      </w:rPr>
    </w:lvl>
    <w:lvl w:ilvl="3">
      <w:start w:val="1"/>
      <w:numFmt w:val="bullet"/>
      <w:lvlText w:val="●"/>
      <w:lvlJc w:val="left"/>
      <w:pPr>
        <w:ind w:left="2947" w:hanging="360"/>
      </w:pPr>
      <w:rPr>
        <w:rFonts w:ascii="Noto Sans Symbols" w:cs="Noto Sans Symbols" w:eastAsia="Noto Sans Symbols" w:hAnsi="Noto Sans Symbols"/>
        <w:vertAlign w:val="baseline"/>
      </w:rPr>
    </w:lvl>
    <w:lvl w:ilvl="4">
      <w:start w:val="1"/>
      <w:numFmt w:val="bullet"/>
      <w:lvlText w:val="o"/>
      <w:lvlJc w:val="left"/>
      <w:pPr>
        <w:ind w:left="3667" w:hanging="360"/>
      </w:pPr>
      <w:rPr>
        <w:rFonts w:ascii="Courier New" w:cs="Courier New" w:eastAsia="Courier New" w:hAnsi="Courier New"/>
        <w:vertAlign w:val="baseline"/>
      </w:rPr>
    </w:lvl>
    <w:lvl w:ilvl="5">
      <w:start w:val="1"/>
      <w:numFmt w:val="bullet"/>
      <w:lvlText w:val="▪"/>
      <w:lvlJc w:val="left"/>
      <w:pPr>
        <w:ind w:left="4387" w:hanging="360"/>
      </w:pPr>
      <w:rPr>
        <w:rFonts w:ascii="Noto Sans Symbols" w:cs="Noto Sans Symbols" w:eastAsia="Noto Sans Symbols" w:hAnsi="Noto Sans Symbols"/>
        <w:vertAlign w:val="baseline"/>
      </w:rPr>
    </w:lvl>
    <w:lvl w:ilvl="6">
      <w:start w:val="1"/>
      <w:numFmt w:val="bullet"/>
      <w:lvlText w:val="●"/>
      <w:lvlJc w:val="left"/>
      <w:pPr>
        <w:ind w:left="5107" w:hanging="360"/>
      </w:pPr>
      <w:rPr>
        <w:rFonts w:ascii="Noto Sans Symbols" w:cs="Noto Sans Symbols" w:eastAsia="Noto Sans Symbols" w:hAnsi="Noto Sans Symbols"/>
        <w:vertAlign w:val="baseline"/>
      </w:rPr>
    </w:lvl>
    <w:lvl w:ilvl="7">
      <w:start w:val="1"/>
      <w:numFmt w:val="bullet"/>
      <w:lvlText w:val="o"/>
      <w:lvlJc w:val="left"/>
      <w:pPr>
        <w:ind w:left="5827" w:hanging="360"/>
      </w:pPr>
      <w:rPr>
        <w:rFonts w:ascii="Courier New" w:cs="Courier New" w:eastAsia="Courier New" w:hAnsi="Courier New"/>
        <w:vertAlign w:val="baseline"/>
      </w:rPr>
    </w:lvl>
    <w:lvl w:ilvl="8">
      <w:start w:val="1"/>
      <w:numFmt w:val="bullet"/>
      <w:lvlText w:val="▪"/>
      <w:lvlJc w:val="left"/>
      <w:pPr>
        <w:ind w:left="6547"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right="-331"/>
      <w:jc w:val="center"/>
    </w:pPr>
    <w:rPr>
      <w:rFonts w:ascii="Arial" w:cs="Arial" w:eastAsia="Arial" w:hAnsi="Arial"/>
      <w:b w:val="1"/>
      <w:bCs w:val="1"/>
      <w:sz w:val="20"/>
      <w:szCs w:val="20"/>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line="480" w:lineRule="auto"/>
      <w:jc w:val="center"/>
    </w:pPr>
    <w:rPr>
      <w:b w:val="1"/>
      <w:bCs w:val="1"/>
      <w:sz w:val="24"/>
      <w:szCs w:val="24"/>
      <w:vertAlign w:val="baseline"/>
    </w:rPr>
  </w:style>
  <w:style w:type="paragraph" w:styleId="Heading4">
    <w:name w:val="heading 4"/>
    <w:basedOn w:val="Normal"/>
    <w:next w:val="Normal"/>
    <w:pPr>
      <w:keepNext w:val="1"/>
      <w:spacing w:line="480" w:lineRule="auto"/>
      <w:jc w:val="center"/>
    </w:pPr>
    <w:rPr>
      <w:b w:val="1"/>
      <w:bCs w:val="1"/>
      <w:sz w:val="24"/>
      <w:szCs w:val="24"/>
      <w:u w:val="single"/>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BodyTextIndent2">
    <w:name w:val="Body Text Indent 2"/>
    <w:basedOn w:val="Normal"/>
    <w:next w:val="BodyTextIndent2"/>
    <w:autoRedefine w:val="0"/>
    <w:hidden w:val="0"/>
    <w:qFormat w:val="0"/>
    <w:pPr>
      <w:tabs>
        <w:tab w:val="left" w:leader="none" w:pos="-1080"/>
        <w:tab w:val="left" w:leader="none" w:pos="-720"/>
        <w:tab w:val="left" w:leader="none" w:pos="1080"/>
        <w:tab w:val="left" w:leader="none" w:pos="1440"/>
        <w:tab w:val="left" w:leader="none" w:pos="6300"/>
        <w:tab w:val="left" w:leader="none" w:pos="7380"/>
        <w:tab w:val="left" w:leader="none" w:pos="8460"/>
        <w:tab w:val="left" w:leader="none" w:pos="936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uppressAutoHyphens w:val="1"/>
      <w:spacing w:line="1" w:lineRule="atLeast"/>
      <w:ind w:left="720" w:leftChars="-1" w:rightChars="0" w:hanging="720" w:firstLineChars="-1"/>
      <w:textDirection w:val="btLr"/>
      <w:textAlignment w:val="top"/>
      <w:outlineLvl w:val="0"/>
    </w:pPr>
    <w:rPr>
      <w:w w:val="100"/>
      <w:position w:val="-1"/>
      <w:sz w:val="24"/>
      <w:effect w:val="none"/>
      <w:vertAlign w:val="baseline"/>
      <w:cs w:val="0"/>
      <w:em w:val="none"/>
      <w:lang w:bidi="ar-SA" w:eastAsia="en-US" w:val="en-US"/>
    </w:rPr>
  </w:style>
  <w:style w:type="paragraph" w:styleId="q2">
    <w:name w:val="q2"/>
    <w:basedOn w:val="Normal"/>
    <w:next w:val="q2"/>
    <w:autoRedefine w:val="0"/>
    <w:hidden w:val="0"/>
    <w:qFormat w:val="0"/>
    <w:pPr>
      <w:keepNext w:val="1"/>
      <w:tabs>
        <w:tab w:val="left" w:leader="none" w:pos="-1080"/>
        <w:tab w:val="left" w:leader="none" w:pos="-720"/>
        <w:tab w:val="left" w:leader="none" w:pos="720"/>
        <w:tab w:val="left" w:leader="none" w:pos="1440"/>
        <w:tab w:val="left" w:leader="dot" w:pos="5760"/>
        <w:tab w:val="left" w:leader="none" w:pos="7020"/>
        <w:tab w:val="left" w:leader="none" w:pos="8100"/>
        <w:tab w:val="left" w:leader="none" w:pos="9090"/>
        <w:tab w:val="left" w:leader="none" w:pos="972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uppressAutoHyphens w:val="1"/>
      <w:overflowPunct w:val="0"/>
      <w:autoSpaceDE w:val="0"/>
      <w:autoSpaceDN w:val="0"/>
      <w:adjustRightInd w:val="0"/>
      <w:spacing w:line="1" w:lineRule="atLeast"/>
      <w:ind w:left="1440" w:leftChars="-1" w:rightChars="0" w:hanging="720" w:firstLineChars="-1"/>
      <w:textDirection w:val="btLr"/>
      <w:textAlignment w:val="baseline"/>
      <w:outlineLvl w:val="0"/>
    </w:pPr>
    <w:rPr>
      <w:w w:val="100"/>
      <w:position w:val="-1"/>
      <w:sz w:val="24"/>
      <w:effect w:val="none"/>
      <w:vertAlign w:val="baseline"/>
      <w:cs w:val="0"/>
      <w:em w:val="none"/>
      <w:lang w:bidi="ar-SA" w:eastAsia="en-US" w:val="en-US"/>
    </w:rPr>
  </w:style>
  <w:style w:type="paragraph" w:styleId="4cat">
    <w:name w:val="4cat"/>
    <w:basedOn w:val="Normal"/>
    <w:next w:val="4cat"/>
    <w:autoRedefine w:val="0"/>
    <w:hidden w:val="0"/>
    <w:qFormat w:val="0"/>
    <w:pPr>
      <w:tabs>
        <w:tab w:val="left" w:leader="none" w:pos="-1080"/>
        <w:tab w:val="left" w:leader="none" w:pos="-720"/>
        <w:tab w:val="left" w:leader="none" w:pos="720"/>
        <w:tab w:val="left" w:leader="none" w:pos="1080"/>
        <w:tab w:val="left" w:leader="none" w:pos="1440"/>
        <w:tab w:val="left" w:leader="dot" w:pos="6660"/>
        <w:tab w:val="left" w:leader="none" w:pos="7560"/>
        <w:tab w:val="left" w:leader="none" w:pos="8460"/>
        <w:tab w:val="left" w:leader="none" w:pos="936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uppressAutoHyphens w:val="1"/>
      <w:overflowPunct w:val="0"/>
      <w:autoSpaceDE w:val="0"/>
      <w:autoSpaceDN w:val="0"/>
      <w:adjustRightInd w:val="0"/>
      <w:spacing w:line="1" w:lineRule="atLeast"/>
      <w:ind w:right="-450" w:leftChars="-1" w:rightChars="0" w:firstLineChars="-1"/>
      <w:textDirection w:val="btLr"/>
      <w:textAlignment w:val="baseline"/>
      <w:outlineLvl w:val="0"/>
    </w:pPr>
    <w:rPr>
      <w:w w:val="100"/>
      <w:position w:val="-1"/>
      <w:sz w:val="24"/>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spacing w:after="120" w:line="1" w:lineRule="atLeast"/>
      <w:ind w:left="1440" w:right="1440"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basedOn w:val="DefaultParagraphFont"/>
    <w:next w:val="FollowedHyperlink"/>
    <w:autoRedefine w:val="0"/>
    <w:hidden w:val="0"/>
    <w:qFormat w:val="0"/>
    <w:rPr>
      <w:color w:val="800080"/>
      <w:w w:val="100"/>
      <w:position w:val="-1"/>
      <w:u w:val="single"/>
      <w:effect w:val="none"/>
      <w:vertAlign w:val="baseline"/>
      <w:cs w:val="0"/>
      <w:em w:val="none"/>
      <w:lang/>
    </w:rPr>
  </w:style>
  <w:style w:type="paragraph" w:styleId="q1">
    <w:name w:val="q1"/>
    <w:basedOn w:val="Normal"/>
    <w:next w:val="q1"/>
    <w:autoRedefine w:val="0"/>
    <w:hidden w:val="0"/>
    <w:qFormat w:val="0"/>
    <w:pPr>
      <w:tabs>
        <w:tab w:val="left" w:leader="none" w:pos="-1080"/>
        <w:tab w:val="left" w:leader="none" w:pos="-720"/>
        <w:tab w:val="left" w:leader="none" w:pos="720"/>
        <w:tab w:val="left" w:leader="dot"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uppressAutoHyphens w:val="1"/>
      <w:overflowPunct w:val="0"/>
      <w:autoSpaceDE w:val="0"/>
      <w:autoSpaceDN w:val="0"/>
      <w:adjustRightInd w:val="0"/>
      <w:spacing w:line="1" w:lineRule="atLeast"/>
      <w:ind w:left="720" w:leftChars="-1" w:rightChars="0" w:hanging="720" w:firstLineChars="-1"/>
      <w:textDirection w:val="btLr"/>
      <w:textAlignment w:val="baseline"/>
      <w:outlineLvl w:val="0"/>
    </w:pPr>
    <w:rPr>
      <w:w w:val="100"/>
      <w:position w:val="-1"/>
      <w:sz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5cat">
    <w:name w:val="5cat"/>
    <w:basedOn w:val="Normal"/>
    <w:next w:val="5cat"/>
    <w:autoRedefine w:val="0"/>
    <w:hidden w:val="0"/>
    <w:qFormat w:val="0"/>
    <w:pPr>
      <w:tabs>
        <w:tab w:val="left" w:leader="none" w:pos="-1080"/>
        <w:tab w:val="left" w:leader="none" w:pos="-720"/>
        <w:tab w:val="left" w:leader="none" w:pos="720"/>
        <w:tab w:val="left" w:leader="none" w:pos="1080"/>
        <w:tab w:val="left" w:leader="none" w:pos="1440"/>
        <w:tab w:val="left" w:leader="dot" w:pos="5760"/>
        <w:tab w:val="left" w:leader="none" w:pos="6750"/>
        <w:tab w:val="left" w:leader="none" w:pos="7650"/>
        <w:tab w:val="left" w:leader="none" w:pos="8640"/>
        <w:tab w:val="left" w:leader="none" w:pos="954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uppressAutoHyphens w:val="1"/>
      <w:overflowPunct w:val="0"/>
      <w:autoSpaceDE w:val="0"/>
      <w:autoSpaceDN w:val="0"/>
      <w:adjustRightInd w:val="0"/>
      <w:spacing w:line="1" w:lineRule="atLeast"/>
      <w:ind w:left="720" w:right="-900" w:leftChars="-1" w:rightChars="0" w:firstLineChars="-1"/>
      <w:textDirection w:val="btLr"/>
      <w:textAlignment w:val="baseline"/>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noteText">
    <w:name w:val="Footnote Text"/>
    <w:basedOn w:val="Normal"/>
    <w:next w:val="Footnote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effect w:val="none"/>
      <w:vertAlign w:val="baseline"/>
      <w:cs w:val="0"/>
      <w:em w:val="none"/>
      <w:lang w:bidi="ar-SA" w:eastAsia="en-US" w:val="en-US"/>
    </w:rPr>
  </w:style>
  <w:style w:type="character" w:styleId="FootnoteTextChar">
    <w:name w:val="Footnote Text Char"/>
    <w:basedOn w:val="DefaultParagraphFont"/>
    <w:next w:val="FootnoteTextChar"/>
    <w:autoRedefine w:val="0"/>
    <w:hidden w:val="0"/>
    <w:qFormat w:val="0"/>
    <w:rPr>
      <w:w w:val="100"/>
      <w:position w:val="-1"/>
      <w:effect w:val="none"/>
      <w:vertAlign w:val="baseline"/>
      <w:cs w:val="0"/>
      <w:em w:val="none"/>
      <w:lang/>
    </w:rPr>
  </w:style>
  <w:style w:type="character" w:styleId="FootnoteReference">
    <w:name w:val="Footnote Reference"/>
    <w:basedOn w:val="DefaultParagraphFont"/>
    <w:next w:val="FootnoteReference"/>
    <w:autoRedefine w:val="0"/>
    <w:hidden w:val="0"/>
    <w:qFormat w:val="1"/>
    <w:rPr>
      <w:w w:val="100"/>
      <w:position w:val="-1"/>
      <w:effect w:val="none"/>
      <w:vertAlign w:val="superscript"/>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sz w:val="24"/>
      <w:effect w:val="none"/>
      <w:vertAlign w:val="baseline"/>
      <w:cs w:val="0"/>
      <w:em w:val="none"/>
      <w:lang/>
    </w:rPr>
  </w:style>
  <w:style w:type="character" w:styleId="FooterChar">
    <w:name w:val="Footer Char"/>
    <w:basedOn w:val="DefaultParagraphFont"/>
    <w:next w:val="FooterChar"/>
    <w:autoRedefine w:val="0"/>
    <w:hidden w:val="0"/>
    <w:qFormat w:val="0"/>
    <w:rPr>
      <w:w w:val="100"/>
      <w:position w:val="-1"/>
      <w:sz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image" Target="media/image4.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FRdmiToboQ4DOCHICCn3yWRiA==">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2010-01-11T03:15:00Z</dcterms:created>
  <dc:creator>Jerold Pearson</dc:creator>
</cp:coreProperties>
</file>

<file path=docProps/custom.xml><?xml version="1.0" encoding="utf-8"?>
<Properties xmlns="http://schemas.openxmlformats.org/officeDocument/2006/custom-properties" xmlns:vt="http://schemas.openxmlformats.org/officeDocument/2006/docPropsVTypes"/>
</file>