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de VM Studio</w:t>
      </w:r>
    </w:p>
    <w:p>
      <w:pPr>
        <w:pStyle w:val="Subtitle"/>
      </w:pPr>
      <w:r>
        <w:t>Máquina virtual simple del grupo 13</w:t>
      </w:r>
    </w:p>
    <w:p>
      <w:r>
        <w:rPr>
          <w:b/>
          <w:i w:val="0"/>
        </w:rPr>
        <w:t>Fecha de revisión:</w:t>
      </w:r>
      <w:r>
        <w:rPr>
          <w:b w:val="0"/>
          <w:i w:val="0"/>
        </w:rPr>
        <w:t xml:space="preserve"> 27 de octubre de 2026.</w:t>
      </w:r>
    </w:p>
    <w:p>
      <w:pPr>
        <w:pStyle w:val="Heading1"/>
      </w:pPr>
      <w:r>
        <w:t>Requisitos e inicio</w:t>
      </w:r>
    </w:p>
    <w:p>
      <w:r>
        <w:rPr>
          <w:b w:val="0"/>
          <w:i w:val="0"/>
        </w:rPr>
        <w:t>Utiliza Python 3.10 o superior con Tkinter. La aplicación no requiere paquetes externos. El proyecto conserva Python según autorización consignada por el grupo.</w:t>
      </w:r>
    </w:p>
    <w:p>
      <w:r>
        <w:rPr>
          <w:b w:val="0"/>
          <w:i w:val="0"/>
        </w:rPr>
        <w:t>Abre una terminal en la raíz del proyecto y ejecuta:</w:t>
      </w:r>
    </w:p>
    <w:p>
      <w:pPr>
        <w:pStyle w:val="CódigoASM"/>
        <w:spacing w:after="120"/>
      </w:pPr>
      <w:r>
        <w:t>python simulador_vm.py</w:t>
      </w:r>
    </w:p>
    <w:p>
      <w:r>
        <w:rPr>
          <w:b w:val="0"/>
          <w:i w:val="0"/>
        </w:rPr>
        <w:t>Para utilizar el menú de consola:</w:t>
      </w:r>
    </w:p>
    <w:p>
      <w:pPr>
        <w:pStyle w:val="CódigoASM"/>
        <w:spacing w:after="120"/>
      </w:pPr>
      <w:r>
        <w:t>python simulador_vm.py --cli</w:t>
      </w:r>
    </w:p>
    <w:p>
      <w:r>
        <w:rPr>
          <w:b w:val="0"/>
          <w:i w:val="0"/>
        </w:rPr>
        <w:t xml:space="preserve">En Windows puedes sustituir </w:t>
      </w:r>
      <w:r>
        <w:rPr>
          <w:rFonts w:ascii="Consolas" w:hAnsi="Consolas"/>
          <w:b w:val="0"/>
          <w:i w:val="0"/>
          <w:sz w:val="18"/>
        </w:rPr>
        <w:t>python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sz w:val="18"/>
        </w:rPr>
        <w:t>py</w:t>
      </w:r>
      <w:r>
        <w:rPr>
          <w:b w:val="0"/>
          <w:i w:val="0"/>
        </w:rPr>
        <w:t xml:space="preserve"> si ese es el comando disponible. </w:t>
      </w:r>
      <w:r>
        <w:rPr>
          <w:rFonts w:ascii="Consolas" w:hAnsi="Consolas"/>
          <w:b w:val="0"/>
          <w:i w:val="0"/>
          <w:sz w:val="18"/>
        </w:rPr>
        <w:t>python -m tkinter</w:t>
      </w:r>
      <w:r>
        <w:rPr>
          <w:b w:val="0"/>
          <w:i w:val="0"/>
        </w:rPr>
        <w:t xml:space="preserve"> permite comprobar si la instalación dispone de Tkinter. ReportLab solo se utiliza para regenerar la documentación PDF y no hace falta para abrir el simulador.</w:t>
      </w:r>
    </w:p>
    <w:p>
      <w:r>
        <w:rPr>
          <w:b w:val="0"/>
          <w:i w:val="0"/>
        </w:rPr>
        <w:t xml:space="preserve">También puedes abrir </w:t>
      </w:r>
      <w:r>
        <w:rPr>
          <w:rFonts w:ascii="Consolas" w:hAnsi="Consolas"/>
          <w:b w:val="0"/>
          <w:i w:val="0"/>
          <w:sz w:val="18"/>
        </w:rPr>
        <w:t>INICIAR_VM.cmd</w:t>
      </w:r>
      <w:r>
        <w:rPr>
          <w:b w:val="0"/>
          <w:i w:val="0"/>
        </w:rPr>
        <w:t xml:space="preserve"> con doble clic. Si recibiste un ZIP, primero descomprime la carpeta completa. No ejecutes el archivo dentro del ZIP ni separes </w:t>
      </w:r>
      <w:r>
        <w:rPr>
          <w:rFonts w:ascii="Consolas" w:hAnsi="Consolas"/>
          <w:b w:val="0"/>
          <w:i w:val="0"/>
          <w:sz w:val="18"/>
        </w:rPr>
        <w:t>simulador_vm.py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sz w:val="18"/>
        </w:rPr>
        <w:t>src/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sz w:val="18"/>
        </w:rPr>
        <w:t>examples/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Para consultar todas las opciones disponibles, ejecuta </w:t>
      </w:r>
      <w:r>
        <w:rPr>
          <w:rFonts w:ascii="Consolas" w:hAnsi="Consolas"/>
          <w:b w:val="0"/>
          <w:i w:val="0"/>
          <w:sz w:val="18"/>
        </w:rPr>
        <w:t>python simulador_vm.py --help</w:t>
      </w:r>
      <w:r>
        <w:rPr>
          <w:b w:val="0"/>
          <w:i w:val="0"/>
        </w:rPr>
        <w:t>. Para cerrar la ventana utiliza su botón de cierre; en consola selecciona 0.</w:t>
      </w:r>
    </w:p>
    <w:p>
      <w:pPr>
        <w:pStyle w:val="Heading1"/>
      </w:pPr>
      <w:r>
        <w:t>Elementos de la interfaz gráfica</w:t>
      </w:r>
    </w:p>
    <w:p>
      <w:pPr>
        <w:pStyle w:val="ListBullet"/>
      </w:pPr>
      <w:r>
        <w:rPr>
          <w:b/>
          <w:i w:val="0"/>
        </w:rPr>
        <w:t>Estado:</w:t>
      </w:r>
      <w:r>
        <w:rPr>
          <w:b w:val="0"/>
          <w:i w:val="0"/>
        </w:rPr>
        <w:t xml:space="preserve"> indica si la máquina espera un programa, está lista, ejecutándose, pausada, finalizada o con error.</w:t>
      </w:r>
    </w:p>
    <w:p>
      <w:pPr>
        <w:pStyle w:val="ListBullet"/>
      </w:pPr>
      <w:r>
        <w:rPr>
          <w:b/>
          <w:i w:val="0"/>
        </w:rPr>
        <w:t>Registros:</w:t>
      </w:r>
      <w:r>
        <w:rPr>
          <w:b w:val="0"/>
          <w:i w:val="0"/>
        </w:rPr>
        <w:t xml:space="preserve"> muestran PC, IR, ACC, FLAGS y ciclos completados. PC señala la siguiente instrucción; la fila destacada en memoria corresponde a esa dirección.</w:t>
      </w:r>
    </w:p>
    <w:p>
      <w:pPr>
        <w:pStyle w:val="ListBullet"/>
      </w:pPr>
      <w:r>
        <w:rPr>
          <w:b/>
          <w:i w:val="0"/>
        </w:rPr>
        <w:t>Fases:</w:t>
      </w:r>
      <w:r>
        <w:rPr>
          <w:b w:val="0"/>
          <w:i w:val="0"/>
        </w:rPr>
        <w:t xml:space="preserve"> muestran Fetch, Decode y Execute de la última instrucción. Un paso ejecuta las tres fases completas.</w:t>
      </w:r>
    </w:p>
    <w:p>
      <w:pPr>
        <w:pStyle w:val="ListBullet"/>
      </w:pPr>
      <w:r>
        <w:rPr>
          <w:b/>
          <w:i w:val="0"/>
        </w:rPr>
        <w:t>Memoria:</w:t>
      </w:r>
      <w:r>
        <w:rPr>
          <w:b w:val="0"/>
          <w:i w:val="0"/>
        </w:rPr>
        <w:t xml:space="preserve"> contiene 100 celdas, de 0 a 99. Sus filtros permiten revisar toda la memoria, instrucciones, datos o datos distintos de cero. Los cambios de memoria recientes se distinguen del siguiente PC.</w:t>
      </w:r>
    </w:p>
    <w:p>
      <w:pPr>
        <w:pStyle w:val="ListBullet"/>
      </w:pPr>
      <w:r>
        <w:rPr>
          <w:b/>
          <w:i w:val="0"/>
        </w:rPr>
        <w:t>Traza:</w:t>
      </w:r>
      <w:r>
        <w:rPr>
          <w:b w:val="0"/>
          <w:i w:val="0"/>
        </w:rPr>
        <w:t xml:space="preserve"> registra operaciones, cambios de estado y explicaciones en palabras simples.</w:t>
      </w:r>
    </w:p>
    <w:p>
      <w:pPr>
        <w:pStyle w:val="ListBullet"/>
      </w:pPr>
      <w:r>
        <w:rPr>
          <w:b/>
          <w:i w:val="0"/>
        </w:rPr>
        <w:t>Impresora:</w:t>
      </w:r>
      <w:r>
        <w:rPr>
          <w:b w:val="0"/>
          <w:i w:val="0"/>
        </w:rPr>
        <w:t xml:space="preserve"> reúne los valores emitidos por OUTPUT.</w:t>
      </w:r>
    </w:p>
    <w:p>
      <w:pPr>
        <w:pStyle w:val="ListBullet"/>
      </w:pPr>
      <w:r>
        <w:rPr>
          <w:b/>
          <w:i w:val="0"/>
        </w:rPr>
        <w:t>Editor ASM:</w:t>
      </w:r>
      <w:r>
        <w:rPr>
          <w:b w:val="0"/>
          <w:i w:val="0"/>
        </w:rPr>
        <w:t xml:space="preserve"> permite escribir, guardar y cargar un programa. Modificar el texto no cambia el programa activo hasta cargarlo; revisar el aviso de cambios pendientes antes de ejecutar.</w:t>
      </w:r>
    </w:p>
    <w:p>
      <w:pPr>
        <w:pStyle w:val="ListBullet"/>
      </w:pPr>
      <w:r>
        <w:rPr>
          <w:b/>
          <w:i w:val="0"/>
        </w:rPr>
        <w:t>Reporte:</w:t>
      </w:r>
      <w:r>
        <w:rPr>
          <w:b w:val="0"/>
          <w:i w:val="0"/>
        </w:rPr>
        <w:t xml:space="preserve"> resume el estado y el historial; se puede exportar HTML, CSV o JSON.</w:t>
      </w:r>
    </w:p>
    <w:p>
      <w:pPr>
        <w:pStyle w:val="ListBullet"/>
      </w:pPr>
      <w:r>
        <w:rPr>
          <w:b/>
          <w:i w:val="0"/>
        </w:rPr>
        <w:t>Ayuda:</w:t>
      </w:r>
      <w:r>
        <w:rPr>
          <w:b w:val="0"/>
          <w:i w:val="0"/>
        </w:rPr>
        <w:t xml:space="preserve"> resume instrucciones y atajos.</w:t>
      </w:r>
    </w:p>
    <w:p>
      <w:r>
        <w:drawing>
          <wp:inline xmlns:a="http://schemas.openxmlformats.org/drawingml/2006/main" xmlns:pic="http://schemas.openxmlformats.org/drawingml/2006/picture">
            <wp:extent cx="6048000" cy="413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_su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Interfaz de VM Studio después de STORE 20: acumulador 30 y memoria 20 modificada.</w:t>
      </w:r>
    </w:p>
    <w:p>
      <w:pPr>
        <w:pStyle w:val="Heading1"/>
      </w:pPr>
      <w:r>
        <w:t>Primera ejecución: suma de 10 y 20</w:t>
      </w:r>
    </w:p>
    <w:p>
      <w:pPr>
        <w:pStyle w:val="ListParagraph"/>
        <w:numPr>
          <w:ilvl w:val="0"/>
          <w:numId w:val="10"/>
        </w:numPr>
        <w:ind w:left="369" w:hanging="255"/>
      </w:pPr>
      <w:r>
        <w:rPr>
          <w:b w:val="0"/>
          <w:i w:val="0"/>
        </w:rPr>
        <w:t>Selecciona el ejemplo Suma y pulsa Cargar ejemplo, o pega el siguiente código en Editor ASM y pulsa Cargar desde editor.</w:t>
      </w:r>
    </w:p>
    <w:p>
      <w:pPr>
        <w:pStyle w:val="ListParagraph"/>
        <w:numPr>
          <w:ilvl w:val="0"/>
          <w:numId w:val="10"/>
        </w:numPr>
        <w:ind w:left="369" w:hanging="255"/>
      </w:pPr>
      <w:r>
        <w:rPr>
          <w:b w:val="0"/>
          <w:i w:val="0"/>
        </w:rPr>
        <w:t>Comprueba que PC y ACC están en cero y las celdas 10 y 11 contienen 10 y 20.</w:t>
      </w:r>
    </w:p>
    <w:p>
      <w:pPr>
        <w:pStyle w:val="ListParagraph"/>
        <w:numPr>
          <w:ilvl w:val="0"/>
          <w:numId w:val="10"/>
        </w:numPr>
        <w:ind w:left="369" w:hanging="255"/>
      </w:pPr>
      <w:r>
        <w:rPr>
          <w:b w:val="0"/>
          <w:i w:val="0"/>
        </w:rPr>
        <w:t>Pulsa Paso o F7. LOAD 10 deja ACC en 10.</w:t>
      </w:r>
    </w:p>
    <w:p>
      <w:pPr>
        <w:pStyle w:val="ListParagraph"/>
        <w:numPr>
          <w:ilvl w:val="0"/>
          <w:numId w:val="10"/>
        </w:numPr>
        <w:ind w:left="369" w:hanging="255"/>
      </w:pPr>
      <w:r>
        <w:rPr>
          <w:b w:val="0"/>
          <w:i w:val="0"/>
        </w:rPr>
        <w:t>Pulsa Paso otra vez. ADD 11 deja ACC en 30.</w:t>
      </w:r>
    </w:p>
    <w:p>
      <w:pPr>
        <w:pStyle w:val="ListParagraph"/>
        <w:numPr>
          <w:ilvl w:val="0"/>
          <w:numId w:val="10"/>
        </w:numPr>
        <w:ind w:left="369" w:hanging="255"/>
      </w:pPr>
      <w:r>
        <w:rPr>
          <w:b w:val="0"/>
          <w:i w:val="0"/>
        </w:rPr>
        <w:t>Completa los pasos restantes. STORE 20 guarda 30, OUTPUT imprime 30 y HALT termina.</w:t>
      </w:r>
    </w:p>
    <w:p>
      <w:pPr>
        <w:pStyle w:val="CódigoASM"/>
        <w:keepNext/>
      </w:pPr>
      <w:r>
        <w:t>DATA 10 10</w:t>
      </w:r>
    </w:p>
    <w:p>
      <w:pPr>
        <w:pStyle w:val="CódigoASM"/>
        <w:keepNext/>
      </w:pPr>
      <w:r>
        <w:t>DATA 11 20</w:t>
      </w:r>
    </w:p>
    <w:p>
      <w:pPr>
        <w:pStyle w:val="CódigoASM"/>
        <w:keepNext/>
      </w:pPr>
      <w:r>
        <w:t>LOAD 10</w:t>
      </w:r>
    </w:p>
    <w:p>
      <w:pPr>
        <w:pStyle w:val="CódigoASM"/>
        <w:keepNext/>
      </w:pPr>
      <w:r>
        <w:t>ADD 11</w:t>
      </w:r>
    </w:p>
    <w:p>
      <w:pPr>
        <w:pStyle w:val="CódigoASM"/>
        <w:keepNext/>
      </w:pPr>
      <w:r>
        <w:t>STORE 20</w:t>
      </w:r>
    </w:p>
    <w:p>
      <w:pPr>
        <w:pStyle w:val="CódigoASM"/>
        <w:keepNext/>
      </w:pPr>
      <w:r>
        <w:t>OUTPUT</w:t>
      </w:r>
    </w:p>
    <w:p>
      <w:pPr>
        <w:pStyle w:val="CódigoASM"/>
        <w:spacing w:after="120"/>
      </w:pPr>
      <w:r>
        <w:t>HALT</w:t>
      </w:r>
    </w:p>
    <w:p>
      <w:r>
        <w:rPr>
          <w:b w:val="0"/>
          <w:i w:val="0"/>
        </w:rPr>
        <w:t>El resultado final debe ser PC = 5, IR = HALT, ACC = 30, Mem[20] = 30 e impresora con 30. Las tarjetas de fases corresponden entonces a HALT; la pestaña Traza conserva también la explicación de las instrucciones anteriores.</w:t>
      </w:r>
    </w:p>
    <w:p>
      <w:pPr>
        <w:pStyle w:val="Heading1"/>
      </w:pPr>
      <w:r>
        <w:t>Reglas para escribir programas</w:t>
      </w:r>
    </w:p>
    <w:p>
      <w:r>
        <w:rPr>
          <w:b w:val="0"/>
          <w:i w:val="0"/>
        </w:rPr>
        <w:t>Cada línea contiene una operación. LOAD, STORE, ADD, SUB, JMP, JZ y JNZ requieren una dirección entre 0 y 99. INPUT, OUTPUT y HALT no reciben operandos. Todo programa debe incluir HALT.</w:t>
      </w:r>
    </w:p>
    <w:p>
      <w:r>
        <w:rPr>
          <w:rFonts w:ascii="Consolas" w:hAnsi="Consolas"/>
          <w:b w:val="0"/>
          <w:i w:val="0"/>
          <w:sz w:val="18"/>
        </w:rPr>
        <w:t>DATA dirección valor</w:t>
      </w:r>
      <w:r>
        <w:rPr>
          <w:b w:val="0"/>
          <w:i w:val="0"/>
        </w:rPr>
        <w:t xml:space="preserve"> coloca un entero inicial en memoria. No cuenta como instrucción, dirección de código ni ciclo. No se permiten declaraciones repetidas o sobre el código inicial. Las instrucciones empiezan en la dirección cero y se cuentan sin incluir comentarios o DATA; los saltos usan esas direcciones, no los números de línea del archivo.</w:t>
      </w:r>
    </w:p>
    <w:p>
      <w:r>
        <w:rPr>
          <w:b w:val="0"/>
          <w:i w:val="0"/>
        </w:rPr>
        <w:t xml:space="preserve">En </w:t>
      </w:r>
      <w:r>
        <w:rPr>
          <w:rFonts w:ascii="Consolas" w:hAnsi="Consolas"/>
          <w:b w:val="0"/>
          <w:i w:val="0"/>
          <w:sz w:val="18"/>
        </w:rPr>
        <w:t>ADD 11</w:t>
      </w:r>
      <w:r>
        <w:rPr>
          <w:b w:val="0"/>
          <w:i w:val="0"/>
        </w:rPr>
        <w:t xml:space="preserve">, 11 es una dirección: se suma el número almacenado allí. Para sumar un valor fijo se declara previamente con DATA. ACC se utiliza implícitamente; </w:t>
      </w:r>
      <w:r>
        <w:rPr>
          <w:rFonts w:ascii="Consolas" w:hAnsi="Consolas"/>
          <w:b w:val="0"/>
          <w:i w:val="0"/>
          <w:sz w:val="18"/>
        </w:rPr>
        <w:t>LOAD ACC</w:t>
      </w:r>
      <w:r>
        <w:rPr>
          <w:b w:val="0"/>
          <w:i w:val="0"/>
        </w:rPr>
        <w:t xml:space="preserve"> no es una sintaxis válida. Los comentarios pueden comenzar con </w:t>
      </w:r>
      <w:r>
        <w:rPr>
          <w:rFonts w:ascii="Consolas" w:hAnsi="Consolas"/>
          <w:b w:val="0"/>
          <w:i w:val="0"/>
          <w:sz w:val="18"/>
        </w:rPr>
        <w:t>#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sz w:val="18"/>
        </w:rPr>
        <w:t>//</w:t>
      </w:r>
      <w:r>
        <w:rPr>
          <w:b w:val="0"/>
          <w:i w:val="0"/>
        </w:rPr>
        <w:t>.</w:t>
      </w:r>
    </w:p>
    <w:p>
      <w:pPr>
        <w:pStyle w:val="Heading1"/>
      </w:pPr>
      <w:r>
        <w:t>Controles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8"/>
        <w:gridCol w:w="7737"/>
      </w:tblGrid>
      <w:tr>
        <w:trPr>
          <w:tblHeader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18384E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18384E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Acción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Paso / F7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Completa una instrucción y actualiza el estado.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Ejecutar / F5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Inicia o continúa la ejecución automática.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Pausar / F6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Detiene la programación de las siguientes instrucciones.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Reiniciar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Restaura el programa gráfico y sus datos iniciales.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Velocidad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Ajusta la espera en milisegundos entre instrucciones automáticas.</w:t>
            </w:r>
          </w:p>
        </w:tc>
      </w:tr>
      <w:tr>
        <w:trPr>
          <w:cantSplit/>
          <w:cantSplit/>
        </w:trPr>
        <w:tc>
          <w:tcPr>
            <w:tcW w:type="dxa" w:w="2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Límite de ciclos</w:t>
            </w:r>
          </w:p>
        </w:tc>
        <w:tc>
          <w:tcPr>
            <w:tcW w:type="dxa" w:w="7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Limita los ciclos totales completados desde la carga o reinicio.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Los pasos manuales también cuentan para el límite de la GUI. Si HALT se completa en el último ciclo permitido, la terminación es correcta. Un programa puede contener HALT y repetir un salto sin llegar a él; por eso existe el límite.</w:t>
      </w:r>
    </w:p>
    <w:p>
      <w:r>
        <w:rPr>
          <w:b w:val="0"/>
          <w:i w:val="0"/>
        </w:rPr>
        <w:t>Después de HALT, utiliza Reiniciar para volver a ejecutar. Una edición de datos antes del primer paso se conserva como dato inicial al reiniciar; una edición después de empezar solo afecta al recorrido actual. Para cambiar una instrucción usa el editor y vuelve a cargar el código.</w:t>
      </w:r>
    </w:p>
    <w:p>
      <w:pPr>
        <w:pStyle w:val="Heading1"/>
      </w:pPr>
      <w:r>
        <w:t>Teclado y salida</w:t>
      </w:r>
    </w:p>
    <w:p>
      <w:r>
        <w:rPr>
          <w:b w:val="0"/>
          <w:i w:val="0"/>
        </w:rPr>
        <w:t>El ejemplo Entrada y salida pide un entero. Introduce 7 y completa el programa para comprobar ACC = 7, Mem[20] = 7 e impresora con 7.</w:t>
      </w:r>
    </w:p>
    <w:p>
      <w:r>
        <w:rPr>
          <w:b w:val="0"/>
          <w:i w:val="0"/>
        </w:rPr>
        <w:t>Si cancelas el diálogo de INPUT, PC, ACC y el contador de ciclos se mantienen y la instrucción queda pendiente. Pulsa Paso o Ejecutar para reintentar. Cancelar la entrada no exige reiniciar.</w:t>
      </w:r>
    </w:p>
    <w:p>
      <w:pPr>
        <w:pStyle w:val="Heading1"/>
      </w:pPr>
      <w:r>
        <w:t>Errores y recuperación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6"/>
        <w:gridCol w:w="5059"/>
      </w:tblGrid>
      <w:tr>
        <w:trPr>
          <w:tblHeader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18384E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Situación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18384E"/>
          </w:tcPr>
          <w:p>
            <w:pPr>
              <w:spacing w:after="0" w:line="252" w:lineRule="auto"/>
            </w:pPr>
            <w:r>
              <w:rPr>
                <w:b/>
                <w:i w:val="0"/>
                <w:color w:val="FFFFFF"/>
                <w:sz w:val="17"/>
              </w:rPr>
              <w:t>Diagnóstico y solución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Archivo no encontrado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Comprueba la ruta del ASM; el programa anterior permanece cargado.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Instrucción desconocida o operandos incorrectos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Corrige la línea indicada y vuelve a cargar.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LOAD ACC u otro registro como operando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ACC se utiliza implícitamente. Escribe una dirección entera; por ejemplo, LOAD 10.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DATA repetido, sobre código o fuera de rango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Elige una dirección de datos libre entre 0 y 99.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Programa sin HALT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Añade la terminación y vuelve a cargar.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Lectura de código como dato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Revisa la dirección usada por LOAD, ADD o SUB.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Fetch encuentra un dato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Revisa el destino de salto o si STORE sobrescribió código.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Límite de ciclos alcanzado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2F5F7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Revisa el bucle o aumenta el límite si la duración es intencionada; después reinicia.</w:t>
            </w:r>
          </w:p>
        </w:tc>
      </w:tr>
      <w:tr>
        <w:trPr>
          <w:cantSplit/>
          <w:cantSplit/>
        </w:trPr>
        <w:tc>
          <w:tcPr>
            <w:tcW w:type="dxa" w:w="4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Estado ERROR</w:t>
            </w:r>
          </w:p>
        </w:tc>
        <w:tc>
          <w:tcPr>
            <w:tcW w:type="dxa" w:w="5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i w:val="0"/>
                <w:sz w:val="17"/>
              </w:rPr>
              <w:t>Lee el diagnóstico, corrige la causa y reinicia o carga un programa válido.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Un error de ejecución conserva PC en la instrucción fallida y bloquea pasos posteriores. La consola también conserva y muestra el diagnóstico al consultar registros. Una carga inválida no borra el programa previo.</w:t>
      </w:r>
    </w:p>
    <w:p>
      <w:pPr>
        <w:pStyle w:val="Heading1"/>
      </w:pPr>
      <w:r>
        <w:t>Archivos y evidencias</w:t>
      </w:r>
    </w:p>
    <w:p>
      <w:r>
        <w:rPr>
          <w:b w:val="0"/>
          <w:i w:val="0"/>
        </w:rPr>
        <w:t>Guardar ASM guarda el texto actual del editor. Para ejecutarlo primero debes cargarlo. Abrir un archivo o cargar un ejemplo instala su código y sus datos iniciales.</w:t>
      </w:r>
    </w:p>
    <w:p>
      <w:r>
        <w:rPr>
          <w:b w:val="0"/>
          <w:i w:val="0"/>
        </w:rPr>
        <w:t>Exportar evidencia guarda un JSON con código, datos iniciales, registros, memoria, entradas, impresora, historial, ediciones manuales, traza y fases. Exportar reporte permite elegir HTML para abrir o imprimir en un navegador, CSV para Excel o JSON. La pestaña de reporte resume el estado y el historial de la ejecución. Exporta después de completar un caso para documentar su resultado; también puedes exportar una pausa o un error, que quedarán identificados con ese estado.</w:t>
      </w:r>
    </w:p>
    <w:p>
      <w:r>
        <w:rPr>
          <w:b w:val="0"/>
          <w:i w:val="0"/>
        </w:rPr>
        <w:t>Un reporte es una instantánea: seguir ejecutando no modifica el archivo ya guardado. HTML funciona sin conexión. En CSV, las filas incluyen un campo de tipo para distinguir registros, pasos, memoria, entradas, salidas y ediciones. Al exportar no se abre automáticamente un navegador.</w:t>
      </w:r>
    </w:p>
    <w:p>
      <w:r>
        <w:rPr>
          <w:b w:val="0"/>
          <w:i w:val="0"/>
        </w:rPr>
        <w:t>Para regenerar las evidencias de entrega desde terminal:</w:t>
      </w:r>
    </w:p>
    <w:p>
      <w:pPr>
        <w:pStyle w:val="CódigoASM"/>
        <w:spacing w:after="120"/>
      </w:pPr>
      <w:r>
        <w:t>python scripts/generar_evidencias.py --incluir-gui</w:t>
      </w:r>
    </w:p>
    <w:p>
      <w:r>
        <w:rPr>
          <w:b w:val="0"/>
          <w:i w:val="0"/>
        </w:rPr>
        <w:t xml:space="preserve">El informe generado queda en </w:t>
      </w:r>
      <w:r>
        <w:rPr>
          <w:rFonts w:ascii="Consolas" w:hAnsi="Consolas"/>
          <w:b w:val="0"/>
          <w:i w:val="0"/>
          <w:sz w:val="18"/>
        </w:rPr>
        <w:t>docs/EVIDENCIAS_PRUEBAS.md</w:t>
      </w:r>
      <w:r>
        <w:rPr>
          <w:b w:val="0"/>
          <w:i w:val="0"/>
        </w:rPr>
        <w:t xml:space="preserve"> y los archivos de detalle en </w:t>
      </w:r>
      <w:r>
        <w:rPr>
          <w:rFonts w:ascii="Consolas" w:hAnsi="Consolas"/>
          <w:b w:val="0"/>
          <w:i w:val="0"/>
          <w:sz w:val="18"/>
        </w:rPr>
        <w:t>docs/evidencias/</w:t>
      </w:r>
      <w:r>
        <w:rPr>
          <w:b w:val="0"/>
          <w:i w:val="0"/>
        </w:rPr>
        <w:t xml:space="preserve">. La opción de GUI necesita una sesión de escritorio. Sin </w:t>
      </w:r>
      <w:r>
        <w:rPr>
          <w:rFonts w:ascii="Consolas" w:hAnsi="Consolas"/>
          <w:b w:val="0"/>
          <w:i w:val="0"/>
          <w:sz w:val="18"/>
        </w:rPr>
        <w:t>--incluir-gui</w:t>
      </w:r>
      <w:r>
        <w:rPr>
          <w:b w:val="0"/>
          <w:i w:val="0"/>
        </w:rPr>
        <w:t xml:space="preserve"> se evita abrir ventanas y se identifica esa condición en el resultado.</w:t>
      </w:r>
    </w:p>
    <w:p>
      <w:pPr>
        <w:pStyle w:val="Heading1"/>
      </w:pPr>
      <w:r>
        <w:t>Uso de la consola</w:t>
      </w:r>
    </w:p>
    <w:p>
      <w:r>
        <w:rPr>
          <w:b w:val="0"/>
          <w:i w:val="0"/>
        </w:rPr>
        <w:t xml:space="preserve">El menú permite cargar uno de los seis casos o un archivo, ejecutar un paso, ejecutar todo, consultar registros y memoria, modificar una celda y reiniciar. Los archivos de ejemplo están en </w:t>
      </w:r>
      <w:r>
        <w:rPr>
          <w:rFonts w:ascii="Consolas" w:hAnsi="Consolas"/>
          <w:b w:val="0"/>
          <w:i w:val="0"/>
          <w:sz w:val="18"/>
        </w:rPr>
        <w:t>examples/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La opción Ejecutar todo utiliza por defecto un límite total de 10000 ciclos desde carga o reinicio. También cuentan los pasos manuales; pausar o reanudar no restablece el contador. Si aparece ERROR, la consulta de registros muestra el diagnóstico y debes reiniciar o cargar un programa válido antes de seguir.</w:t>
      </w:r>
    </w:p>
    <w:p>
      <w:r>
        <w:rPr>
          <w:b w:val="0"/>
          <w:i w:val="0"/>
        </w:rPr>
        <w:t xml:space="preserve">La opción Reiniciar de consola restaura el programa cargado y sus datos iniciales, igual que el botón gráfico. Una edición de datos anterior al primer paso se incorpora a esos datos iniciales; una edición posterior solo afecta a esa ejecución. La opción 9 exporta el reporte indicando una ruta con extensión </w:t>
      </w:r>
      <w:r>
        <w:rPr>
          <w:rFonts w:ascii="Consolas" w:hAnsi="Consolas"/>
          <w:b w:val="0"/>
          <w:i w:val="0"/>
          <w:sz w:val="18"/>
        </w:rPr>
        <w:t>.html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.csv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sz w:val="18"/>
        </w:rPr>
        <w:t>.json</w:t>
      </w:r>
      <w:r>
        <w:rPr>
          <w:b w:val="0"/>
          <w:i w:val="0"/>
        </w:rPr>
        <w:t>. EOF y Ctrl+C cierran la sesión sin mostrar un error interno de Python.</w:t>
      </w:r>
    </w:p>
    <w:p>
      <w:pPr>
        <w:pStyle w:val="Heading1"/>
      </w:pPr>
      <w:r>
        <w:t>Ejecución por archivo sin interacción</w:t>
      </w:r>
    </w:p>
    <w:p>
      <w:r>
        <w:rPr>
          <w:b w:val="0"/>
          <w:i w:val="0"/>
        </w:rPr>
        <w:t>Desde la raíz del proyecto:</w:t>
      </w:r>
    </w:p>
    <w:p>
      <w:pPr>
        <w:pStyle w:val="CódigoASM"/>
        <w:keepNext/>
      </w:pPr>
      <w:r>
        <w:t>python simulador_vm.py --archivo examples/test1_suma.asm --reporte output/reportes/suma.html</w:t>
      </w:r>
    </w:p>
    <w:p>
      <w:pPr>
        <w:pStyle w:val="CódigoASM"/>
        <w:keepNext/>
      </w:pPr>
      <w:r>
        <w:t xml:space="preserve">python simulador_vm.py --archivo examples/test6_entrada_salida.asm --entrada 7 --reporte </w:t>
      </w:r>
    </w:p>
    <w:p>
      <w:pPr>
        <w:pStyle w:val="CódigoASM"/>
        <w:keepNext/>
      </w:pPr>
      <w:r>
        <w:t xml:space="preserve">    output/reportes/entrada.csv</w:t>
      </w:r>
    </w:p>
    <w:p>
      <w:pPr>
        <w:pStyle w:val="CódigoASM"/>
      </w:pPr>
      <w:r>
        <w:t xml:space="preserve">python simulador_vm.py --archivo examples/multiplicacion.asm --entrada -4 --entrada 3 --reporte </w:t>
      </w:r>
    </w:p>
    <w:p>
      <w:pPr>
        <w:pStyle w:val="CódigoASM"/>
        <w:spacing w:after="120"/>
      </w:pPr>
      <w:r>
        <w:t xml:space="preserve">    output/reportes/multiplicacion.json</w:t>
      </w:r>
    </w:p>
    <w:p>
      <w:r>
        <w:rPr>
          <w:b w:val="0"/>
          <w:i w:val="0"/>
        </w:rPr>
        <w:t xml:space="preserve">Cada </w:t>
      </w:r>
      <w:r>
        <w:rPr>
          <w:rFonts w:ascii="Consolas" w:hAnsi="Consolas"/>
          <w:b w:val="0"/>
          <w:i w:val="0"/>
          <w:sz w:val="18"/>
        </w:rPr>
        <w:t>--entrada ENTERO</w:t>
      </w:r>
      <w:r>
        <w:rPr>
          <w:b w:val="0"/>
          <w:i w:val="0"/>
        </w:rPr>
        <w:t xml:space="preserve"> corresponde a un INPUT en orden. Si falta un valor, el programa informa el error y termina; no espera teclado ni abre ventanas. Con </w:t>
      </w:r>
      <w:r>
        <w:rPr>
          <w:rFonts w:ascii="Consolas" w:hAnsi="Consolas"/>
          <w:b w:val="0"/>
          <w:i w:val="0"/>
          <w:sz w:val="18"/>
        </w:rPr>
        <w:t>--reporte</w:t>
      </w:r>
      <w:r>
        <w:rPr>
          <w:b w:val="0"/>
          <w:i w:val="0"/>
        </w:rPr>
        <w:t xml:space="preserve"> también puedes conservar ese diagnóstico. </w:t>
      </w:r>
      <w:r>
        <w:rPr>
          <w:rFonts w:ascii="Consolas" w:hAnsi="Consolas"/>
          <w:b w:val="0"/>
          <w:i w:val="0"/>
          <w:sz w:val="18"/>
        </w:rPr>
        <w:t>--max-ciclos 10000</w:t>
      </w:r>
      <w:r>
        <w:rPr>
          <w:b w:val="0"/>
          <w:i w:val="0"/>
        </w:rPr>
        <w:t xml:space="preserve"> fija el límite total. Un recorrido correcto devuelve código de salida 0; un error de carga, ejecución o guardado devuelve 1. </w:t>
      </w:r>
      <w:r>
        <w:rPr>
          <w:rFonts w:ascii="Consolas" w:hAnsi="Consolas"/>
          <w:b w:val="0"/>
          <w:i w:val="0"/>
          <w:sz w:val="18"/>
        </w:rPr>
        <w:t>python simulador_vm.py --help</w:t>
      </w:r>
      <w:r>
        <w:rPr>
          <w:b w:val="0"/>
          <w:i w:val="0"/>
        </w:rPr>
        <w:t xml:space="preserve"> muestra las opciones.</w:t>
      </w:r>
    </w:p>
    <w:p>
      <w:pPr>
        <w:pStyle w:val="Heading1"/>
      </w:pPr>
      <w:r>
        <w:t>Material para exponer y compartir</w:t>
      </w:r>
    </w:p>
    <w:p>
      <w:r>
        <w:rPr>
          <w:b w:val="0"/>
          <w:i w:val="0"/>
        </w:rPr>
        <w:t xml:space="preserve">El PowerPoint se encuentra en </w:t>
      </w:r>
      <w:r>
        <w:rPr>
          <w:rFonts w:ascii="Consolas" w:hAnsi="Consolas"/>
          <w:b w:val="0"/>
          <w:i w:val="0"/>
          <w:sz w:val="18"/>
        </w:rPr>
        <w:t>output/presentacion/DEFENSA_GRUPO13.pptx</w:t>
      </w:r>
      <w:r>
        <w:rPr>
          <w:b w:val="0"/>
          <w:i w:val="0"/>
        </w:rPr>
        <w:t xml:space="preserve">. El guion editable para tres integrantes está en </w:t>
      </w:r>
      <w:r>
        <w:rPr>
          <w:rFonts w:ascii="Consolas" w:hAnsi="Consolas"/>
          <w:b w:val="0"/>
          <w:i w:val="0"/>
          <w:sz w:val="18"/>
        </w:rPr>
        <w:t>output/exposicion/GUIA_TRES_INTEGRANTES.docx</w:t>
      </w:r>
      <w:r>
        <w:rPr>
          <w:b w:val="0"/>
          <w:i w:val="0"/>
        </w:rPr>
        <w:t xml:space="preserve"> y su fuente en </w:t>
      </w:r>
      <w:r>
        <w:rPr>
          <w:rFonts w:ascii="Consolas" w:hAnsi="Consolas"/>
          <w:b w:val="0"/>
          <w:i w:val="0"/>
          <w:sz w:val="18"/>
        </w:rPr>
        <w:t>docs/exposicion/GUIA_TRES_INTEGRANTES.md</w:t>
      </w:r>
      <w:r>
        <w:rPr>
          <w:b w:val="0"/>
          <w:i w:val="0"/>
        </w:rPr>
        <w:t>. La defensa debe durar de 15 a 20 minutos e incluir una ejecución por pasos, automática y un error controlado.</w:t>
      </w:r>
    </w:p>
    <w:p>
      <w:r>
        <w:rPr>
          <w:b w:val="0"/>
          <w:i w:val="0"/>
        </w:rPr>
        <w:t xml:space="preserve">El documento técnico editable está en </w:t>
      </w:r>
      <w:r>
        <w:rPr>
          <w:rFonts w:ascii="Consolas" w:hAnsi="Consolas"/>
          <w:b w:val="0"/>
          <w:i w:val="0"/>
          <w:sz w:val="18"/>
        </w:rPr>
        <w:t>output/word/ENTREGA_GRUPO13.docx</w:t>
      </w:r>
      <w:r>
        <w:rPr>
          <w:b w:val="0"/>
          <w:i w:val="0"/>
        </w:rPr>
        <w:t xml:space="preserve"> y su versión imprimible en </w:t>
      </w:r>
      <w:r>
        <w:rPr>
          <w:rFonts w:ascii="Consolas" w:hAnsi="Consolas"/>
          <w:b w:val="0"/>
          <w:i w:val="0"/>
          <w:sz w:val="18"/>
        </w:rPr>
        <w:t>output/pdf/ENTREGA_GRUPO13.pdf</w:t>
      </w:r>
      <w:r>
        <w:rPr>
          <w:b w:val="0"/>
          <w:i w:val="0"/>
        </w:rPr>
        <w:t xml:space="preserve">. Los datos de portada deben completarse con la información real del grupo. Para compartir código y materiales juntos, utiliza </w:t>
      </w:r>
      <w:r>
        <w:rPr>
          <w:rFonts w:ascii="Consolas" w:hAnsi="Consolas"/>
          <w:b w:val="0"/>
          <w:i w:val="0"/>
          <w:sz w:val="18"/>
        </w:rPr>
        <w:t>output/compartir/VM_STUDIO_GRUPO13.zip</w:t>
      </w:r>
      <w:r>
        <w:rPr>
          <w:b w:val="0"/>
          <w:i w:val="0"/>
        </w:rPr>
        <w:t>; debe descomprimirse antes de ejecutar.</w:t>
      </w:r>
    </w:p>
    <w:p>
      <w:pPr>
        <w:pStyle w:val="Heading1"/>
      </w:pPr>
      <w:r>
        <w:t>Ejemplo adicional de multiplicación</w:t>
      </w:r>
    </w:p>
    <w:p>
      <w:r>
        <w:rPr>
          <w:rFonts w:ascii="Consolas" w:hAnsi="Consolas"/>
          <w:b w:val="0"/>
          <w:i w:val="0"/>
          <w:sz w:val="18"/>
        </w:rPr>
        <w:t>examples/multiplicacion.asm</w:t>
      </w:r>
      <w:r>
        <w:rPr>
          <w:b w:val="0"/>
          <w:i w:val="0"/>
        </w:rPr>
        <w:t xml:space="preserve"> multiplica mediante sumas sucesivas. Solicita dos enteros: el primero puede tener cualquier signo; el segundo debe ser no negativo. Introducir cero produce cero. Un segundo entero negativo no satisface la condición del algoritmo y provoca un bucle que detiene el límite de ciclos.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Grupo 13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C3C3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ASM">
    <w:name w:val="Código ASM"/>
    <w:pPr>
      <w:keepNext w:val="0"/>
      <w:spacing w:line="240" w:lineRule="auto" w:after="2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Máquina virtual simple</dc:title>
  <dc:subject/>
  <dc:creator>Grupo 13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