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5016" w:rsidRPr="00A15CC4" w:rsidRDefault="00A15CC4" w:rsidP="00A15CC4">
      <w:pPr>
        <w:spacing w:before="1440" w:line="360" w:lineRule="auto"/>
        <w:jc w:val="center"/>
        <w:rPr>
          <w:rFonts w:ascii="Times New Roman" w:hAnsi="Times New Roman" w:cs="Times New Roman"/>
          <w:sz w:val="40"/>
          <w:szCs w:val="24"/>
        </w:rPr>
      </w:pPr>
      <w:r w:rsidRPr="00A15CC4">
        <w:rPr>
          <w:rFonts w:ascii="Times New Roman" w:hAnsi="Times New Roman" w:cs="Times New Roman"/>
          <w:b/>
          <w:color w:val="1E638A"/>
          <w:sz w:val="40"/>
          <w:szCs w:val="24"/>
        </w:rPr>
        <w:t>YEEAP |</w:t>
      </w:r>
      <w:r w:rsidR="006747C2" w:rsidRPr="00A15CC4">
        <w:rPr>
          <w:rFonts w:ascii="Times New Roman" w:hAnsi="Times New Roman" w:cs="Times New Roman"/>
          <w:b/>
          <w:color w:val="1E638A"/>
          <w:sz w:val="40"/>
          <w:szCs w:val="24"/>
        </w:rPr>
        <w:t xml:space="preserve">  AI PROJECT IMPLEMENTATION</w:t>
      </w:r>
    </w:p>
    <w:p w:rsidR="00FF5016" w:rsidRPr="00A15CC4" w:rsidRDefault="006747C2" w:rsidP="00A15CC4">
      <w:pPr>
        <w:spacing w:before="7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b/>
          <w:color w:val="16324F"/>
          <w:sz w:val="24"/>
          <w:szCs w:val="24"/>
        </w:rPr>
        <w:t>REAL ESTATE HOUSE</w:t>
      </w:r>
      <w:r w:rsidRPr="00A15CC4">
        <w:rPr>
          <w:rFonts w:ascii="Times New Roman" w:hAnsi="Times New Roman" w:cs="Times New Roman"/>
          <w:b/>
          <w:color w:val="16324F"/>
          <w:sz w:val="24"/>
          <w:szCs w:val="24"/>
        </w:rPr>
        <w:br/>
        <w:t>SALE PRICE PREDICTION</w:t>
      </w:r>
    </w:p>
    <w:p w:rsidR="00FF5016" w:rsidRPr="00A15CC4" w:rsidRDefault="006747C2" w:rsidP="00A15CC4">
      <w:pPr>
        <w:spacing w:before="2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color w:val="1E638A"/>
          <w:sz w:val="24"/>
          <w:szCs w:val="24"/>
        </w:rPr>
        <w:t>Using Machine Learning Regression</w:t>
      </w:r>
    </w:p>
    <w:p w:rsidR="00FF5016" w:rsidRPr="00A15CC4" w:rsidRDefault="006747C2" w:rsidP="00A15CC4">
      <w:pPr>
        <w:spacing w:before="6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b/>
          <w:color w:val="16324F"/>
          <w:sz w:val="24"/>
          <w:szCs w:val="24"/>
        </w:rPr>
        <w:t>GROUP PROJECT IMPLEMENTATION REPORT</w:t>
      </w:r>
    </w:p>
    <w:p w:rsidR="00FF5016" w:rsidRPr="00A15CC4" w:rsidRDefault="006747C2" w:rsidP="00A15CC4">
      <w:pPr>
        <w:spacing w:before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Group 23  |  YEEAP AI Project Implementation</w:t>
      </w:r>
    </w:p>
    <w:p w:rsidR="00FF5016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Google Colab  •  Ames Housing Dataset  •  Regression</w:t>
      </w:r>
    </w:p>
    <w:p w:rsidR="00A15CC4" w:rsidRDefault="00A15CC4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15CC4" w:rsidRDefault="00A15CC4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15CC4" w:rsidRDefault="00A15CC4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15CC4" w:rsidRDefault="00A15CC4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15CC4" w:rsidRDefault="00A15CC4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15CC4" w:rsidRPr="00A15CC4" w:rsidRDefault="00A15CC4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F5016" w:rsidRPr="00A15CC4" w:rsidRDefault="006747C2" w:rsidP="00A15CC4">
      <w:pPr>
        <w:spacing w:before="5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color w:val="6A7D8F"/>
          <w:sz w:val="24"/>
          <w:szCs w:val="24"/>
        </w:rPr>
        <w:t>October 23,</w:t>
      </w:r>
      <w:r w:rsidRPr="00A15CC4">
        <w:rPr>
          <w:rFonts w:ascii="Times New Roman" w:hAnsi="Times New Roman" w:cs="Times New Roman"/>
          <w:color w:val="6A7D8F"/>
          <w:sz w:val="24"/>
          <w:szCs w:val="24"/>
        </w:rPr>
        <w:t xml:space="preserve"> 2026</w:t>
      </w:r>
    </w:p>
    <w:p w:rsidR="00FF5016" w:rsidRPr="00A15CC4" w:rsidRDefault="006747C2" w:rsidP="00A15CC4">
      <w:pPr>
        <w:spacing w:before="680" w:line="360" w:lineRule="auto"/>
        <w:ind w:left="720" w:right="720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i/>
          <w:color w:val="6A7D8F"/>
          <w:sz w:val="24"/>
          <w:szCs w:val="24"/>
        </w:rPr>
        <w:t>Scope notice: this prototype estimates historical Ames, Iowa sale prices in USD. It is not a professional appraisal and is not validated for other geographic markets.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br w:type="page"/>
      </w:r>
    </w:p>
    <w:p w:rsidR="00FF5016" w:rsidRPr="00A15CC4" w:rsidRDefault="006747C2" w:rsidP="00A15CC4">
      <w:pPr>
        <w:pStyle w:val="Heading1"/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A15CC4">
        <w:rPr>
          <w:rFonts w:ascii="Times New Roman" w:hAnsi="Times New Roman" w:cs="Times New Roman"/>
          <w:sz w:val="28"/>
          <w:szCs w:val="24"/>
        </w:rPr>
        <w:lastRenderedPageBreak/>
        <w:t>Executive summary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This project implements the Group 23 Module 4 proposal as a beg</w:t>
      </w:r>
      <w:r w:rsidRPr="00A15CC4">
        <w:rPr>
          <w:rFonts w:ascii="Times New Roman" w:hAnsi="Times New Roman" w:cs="Times New Roman"/>
          <w:sz w:val="24"/>
          <w:szCs w:val="24"/>
        </w:rPr>
        <w:t>inner-friendly Google Colab notebook. It covers data preparation, exploratory data analysis, a Linear Regression baseline, comparison with Random Forest and Gradient Boosting, regression evaluation, residual review, model saving, and end-to-end testing.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Th</w:t>
      </w:r>
      <w:r w:rsidRPr="00A15CC4">
        <w:rPr>
          <w:rFonts w:ascii="Times New Roman" w:hAnsi="Times New Roman" w:cs="Times New Roman"/>
          <w:sz w:val="24"/>
          <w:szCs w:val="24"/>
        </w:rPr>
        <w:t>e uploaded CSV contains 2,930 rows and 82 columns. After excluding the target SalePrice and two identifier fields (Order and PID), 79 predictors remain. Random Forest produced the best validation performance: RMSE $20,124.77, MAE $14,347.72, and R² 0.9255.</w:t>
      </w:r>
      <w:r w:rsidRPr="00A15CC4">
        <w:rPr>
          <w:rFonts w:ascii="Times New Roman" w:hAnsi="Times New Roman" w:cs="Times New Roman"/>
          <w:sz w:val="24"/>
          <w:szCs w:val="24"/>
        </w:rPr>
        <w:t xml:space="preserve"> On a separate held-out test set of 586 records, it achieved RMSE $26,285.70, MAE $15,516.53, and R² 0.9138.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Important currency note: the Ames dataset records SalePrice in U.S. dollars (USD) [2]. The example in the proposal that refers to birr should not b</w:t>
      </w:r>
      <w:r w:rsidRPr="00A15CC4">
        <w:rPr>
          <w:rFonts w:ascii="Times New Roman" w:hAnsi="Times New Roman" w:cs="Times New Roman"/>
          <w:sz w:val="24"/>
          <w:szCs w:val="24"/>
        </w:rPr>
        <w:t>e applied to this particular dataset. The prototype is for historical Ames data and is not validated for Ethiopia or another market.</w:t>
      </w:r>
    </w:p>
    <w:p w:rsidR="00FF5016" w:rsidRPr="00A15CC4" w:rsidRDefault="006747C2" w:rsidP="00A15CC4">
      <w:pPr>
        <w:pStyle w:val="Heading1"/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A15CC4">
        <w:rPr>
          <w:rFonts w:ascii="Times New Roman" w:hAnsi="Times New Roman" w:cs="Times New Roman"/>
          <w:sz w:val="28"/>
          <w:szCs w:val="24"/>
        </w:rPr>
        <w:t>1. Refine the problem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Problem statement: estimate the expected sale price of a residential property from recorded character</w:t>
      </w:r>
      <w:r w:rsidRPr="00A15CC4">
        <w:rPr>
          <w:rFonts w:ascii="Times New Roman" w:hAnsi="Times New Roman" w:cs="Times New Roman"/>
          <w:sz w:val="24"/>
          <w:szCs w:val="24"/>
        </w:rPr>
        <w:t>istics such as neighborhood, overall quality, living area, lot size, year built, rooms, basement, and garage details. Manual valuation can be time-consuming and may not consistently capture relationships among many features.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Target users include real estat</w:t>
      </w:r>
      <w:r w:rsidRPr="00A15CC4">
        <w:rPr>
          <w:rFonts w:ascii="Times New Roman" w:hAnsi="Times New Roman" w:cs="Times New Roman"/>
          <w:sz w:val="24"/>
          <w:szCs w:val="24"/>
        </w:rPr>
        <w:t>e agents, sellers, buyers, property companies, investors, and teams conducting preliminary property-related analysis. The output is a numeric estimate in USD. The intended use is decision support, comparison, and discussion, not a guaranteed price or a leg</w:t>
      </w:r>
      <w:r w:rsidRPr="00A15CC4">
        <w:rPr>
          <w:rFonts w:ascii="Times New Roman" w:hAnsi="Times New Roman" w:cs="Times New Roman"/>
          <w:sz w:val="24"/>
          <w:szCs w:val="24"/>
        </w:rPr>
        <w:t>al valuation.</w:t>
      </w:r>
    </w:p>
    <w:p w:rsidR="00FF5016" w:rsidRPr="00A15CC4" w:rsidRDefault="006747C2" w:rsidP="00A15CC4">
      <w:pPr>
        <w:pStyle w:val="Heading1"/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A15CC4">
        <w:rPr>
          <w:rFonts w:ascii="Times New Roman" w:hAnsi="Times New Roman" w:cs="Times New Roman"/>
          <w:sz w:val="28"/>
          <w:szCs w:val="24"/>
        </w:rPr>
        <w:t>2. Define the AI solution</w:t>
      </w:r>
    </w:p>
    <w:p w:rsidR="00FF5016" w:rsidRPr="00A15CC4" w:rsidRDefault="006747C2" w:rsidP="00A15CC4">
      <w:pPr>
        <w:pStyle w:val="ListBullet"/>
        <w:spacing w:line="360" w:lineRule="auto"/>
        <w:ind w:left="317" w:hanging="173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Task type: supervised regression, because SalePrice is a continuous numeric target.</w:t>
      </w:r>
    </w:p>
    <w:p w:rsidR="00FF5016" w:rsidRPr="00A15CC4" w:rsidRDefault="006747C2" w:rsidP="00A15CC4">
      <w:pPr>
        <w:pStyle w:val="ListBullet"/>
        <w:spacing w:line="360" w:lineRule="auto"/>
        <w:ind w:left="317" w:hanging="173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Baseline: Linear Regression, used as an interpretable benchmark.</w:t>
      </w:r>
    </w:p>
    <w:p w:rsidR="00FF5016" w:rsidRPr="00A15CC4" w:rsidRDefault="006747C2" w:rsidP="00A15CC4">
      <w:pPr>
        <w:pStyle w:val="ListBullet"/>
        <w:spacing w:line="360" w:lineRule="auto"/>
        <w:ind w:left="317" w:hanging="173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Alternatives: Random Forest Regressor and Gradient Boosting Regress</w:t>
      </w:r>
      <w:r w:rsidRPr="00A15CC4">
        <w:rPr>
          <w:rFonts w:ascii="Times New Roman" w:hAnsi="Times New Roman" w:cs="Times New Roman"/>
          <w:sz w:val="24"/>
          <w:szCs w:val="24"/>
        </w:rPr>
        <w:t>or, which can capture nonlinear relationships and interactions.</w:t>
      </w:r>
    </w:p>
    <w:p w:rsidR="00FF5016" w:rsidRPr="00A15CC4" w:rsidRDefault="006747C2" w:rsidP="00A15CC4">
      <w:pPr>
        <w:pStyle w:val="ListBullet"/>
        <w:spacing w:line="360" w:lineRule="auto"/>
        <w:ind w:left="317" w:hanging="173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Selection: lowest validation RMSE, with a separate held-out test set reserved for final evaluation.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 xml:space="preserve">Implementation uses Python, pandas, NumPy, Matplotlib, scikit-learn, and joblib. The </w:t>
      </w:r>
      <w:r w:rsidRPr="00A15CC4">
        <w:rPr>
          <w:rFonts w:ascii="Times New Roman" w:hAnsi="Times New Roman" w:cs="Times New Roman"/>
          <w:sz w:val="24"/>
          <w:szCs w:val="24"/>
        </w:rPr>
        <w:t>complete notebook includes explanatory markdown and runnable code.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br w:type="page"/>
      </w:r>
    </w:p>
    <w:p w:rsidR="00FF5016" w:rsidRPr="00A15CC4" w:rsidRDefault="006747C2" w:rsidP="00A15CC4">
      <w:pPr>
        <w:pStyle w:val="Heading1"/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A15CC4">
        <w:rPr>
          <w:rFonts w:ascii="Times New Roman" w:hAnsi="Times New Roman" w:cs="Times New Roman"/>
          <w:sz w:val="28"/>
          <w:szCs w:val="24"/>
        </w:rPr>
        <w:lastRenderedPageBreak/>
        <w:t>3. Prepare the data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72"/>
        <w:gridCol w:w="5976"/>
      </w:tblGrid>
      <w:tr w:rsidR="00FF5016" w:rsidRPr="00A15CC4">
        <w:trPr>
          <w:tblHeader/>
          <w:jc w:val="center"/>
        </w:trPr>
        <w:tc>
          <w:tcPr>
            <w:tcW w:w="3672" w:type="dxa"/>
            <w:shd w:val="clear" w:color="auto" w:fill="16324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Data item</w:t>
            </w:r>
          </w:p>
        </w:tc>
        <w:tc>
          <w:tcPr>
            <w:tcW w:w="5976" w:type="dxa"/>
            <w:shd w:val="clear" w:color="auto" w:fill="16324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Observed value</w:t>
            </w:r>
          </w:p>
        </w:tc>
      </w:tr>
      <w:tr w:rsidR="00FF5016" w:rsidRPr="00A15CC4">
        <w:trPr>
          <w:jc w:val="center"/>
        </w:trPr>
        <w:tc>
          <w:tcPr>
            <w:tcW w:w="36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16324F"/>
                <w:sz w:val="24"/>
                <w:szCs w:val="24"/>
              </w:rPr>
              <w:t>Dataset file</w:t>
            </w:r>
          </w:p>
        </w:tc>
        <w:tc>
          <w:tcPr>
            <w:tcW w:w="59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ames-housing.csv</w:t>
            </w:r>
          </w:p>
        </w:tc>
      </w:tr>
      <w:tr w:rsidR="00FF5016" w:rsidRPr="00A15CC4">
        <w:trPr>
          <w:jc w:val="center"/>
        </w:trPr>
        <w:tc>
          <w:tcPr>
            <w:tcW w:w="3672" w:type="dxa"/>
            <w:shd w:val="clear" w:color="auto" w:fill="F2F6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16324F"/>
                <w:sz w:val="24"/>
                <w:szCs w:val="24"/>
              </w:rPr>
              <w:t>Rows / original columns</w:t>
            </w:r>
          </w:p>
        </w:tc>
        <w:tc>
          <w:tcPr>
            <w:tcW w:w="5976" w:type="dxa"/>
            <w:shd w:val="clear" w:color="auto" w:fill="F2F6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2,930 / 82</w:t>
            </w:r>
          </w:p>
        </w:tc>
      </w:tr>
      <w:tr w:rsidR="00FF5016" w:rsidRPr="00A15CC4">
        <w:trPr>
          <w:jc w:val="center"/>
        </w:trPr>
        <w:tc>
          <w:tcPr>
            <w:tcW w:w="36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16324F"/>
                <w:sz w:val="24"/>
                <w:szCs w:val="24"/>
              </w:rPr>
              <w:t>Target / missing target values</w:t>
            </w:r>
          </w:p>
        </w:tc>
        <w:tc>
          <w:tcPr>
            <w:tcW w:w="59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SalePrice / 0</w:t>
            </w:r>
          </w:p>
        </w:tc>
      </w:tr>
      <w:tr w:rsidR="00FF5016" w:rsidRPr="00A15CC4">
        <w:trPr>
          <w:jc w:val="center"/>
        </w:trPr>
        <w:tc>
          <w:tcPr>
            <w:tcW w:w="3672" w:type="dxa"/>
            <w:shd w:val="clear" w:color="auto" w:fill="F2F6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16324F"/>
                <w:sz w:val="24"/>
                <w:szCs w:val="24"/>
              </w:rPr>
              <w:t>Exact duplicate rows</w:t>
            </w:r>
          </w:p>
        </w:tc>
        <w:tc>
          <w:tcPr>
            <w:tcW w:w="5976" w:type="dxa"/>
            <w:shd w:val="clear" w:color="auto" w:fill="F2F6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F5016" w:rsidRPr="00A15CC4">
        <w:trPr>
          <w:jc w:val="center"/>
        </w:trPr>
        <w:tc>
          <w:tcPr>
            <w:tcW w:w="36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16324F"/>
                <w:sz w:val="24"/>
                <w:szCs w:val="24"/>
              </w:rPr>
              <w:t>Predictors after identifier exclusion</w:t>
            </w:r>
          </w:p>
        </w:tc>
        <w:tc>
          <w:tcPr>
            <w:tcW w:w="59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</w:tr>
      <w:tr w:rsidR="00FF5016" w:rsidRPr="00A15CC4">
        <w:trPr>
          <w:jc w:val="center"/>
        </w:trPr>
        <w:tc>
          <w:tcPr>
            <w:tcW w:w="3672" w:type="dxa"/>
            <w:shd w:val="clear" w:color="auto" w:fill="F2F6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16324F"/>
                <w:sz w:val="24"/>
                <w:szCs w:val="24"/>
              </w:rPr>
              <w:t>Numeric / categorical predictors</w:t>
            </w:r>
          </w:p>
        </w:tc>
        <w:tc>
          <w:tcPr>
            <w:tcW w:w="5976" w:type="dxa"/>
            <w:shd w:val="clear" w:color="auto" w:fill="F2F6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36 / 43</w:t>
            </w:r>
          </w:p>
        </w:tc>
      </w:tr>
      <w:tr w:rsidR="00FF5016" w:rsidRPr="00A15CC4">
        <w:trPr>
          <w:jc w:val="center"/>
        </w:trPr>
        <w:tc>
          <w:tcPr>
            <w:tcW w:w="36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16324F"/>
                <w:sz w:val="24"/>
                <w:szCs w:val="24"/>
              </w:rPr>
              <w:t>Training pool / held-out test rows</w:t>
            </w:r>
          </w:p>
        </w:tc>
        <w:tc>
          <w:tcPr>
            <w:tcW w:w="59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2,344 / 586</w:t>
            </w:r>
          </w:p>
        </w:tc>
      </w:tr>
    </w:tbl>
    <w:p w:rsidR="00FF5016" w:rsidRPr="00A15CC4" w:rsidRDefault="00FF5016" w:rsidP="00A15C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 xml:space="preserve">Order and PID are excluded because they are identifiers rather than regular property characteristics. The train/test split </w:t>
      </w:r>
      <w:r w:rsidRPr="00A15CC4">
        <w:rPr>
          <w:rFonts w:ascii="Times New Roman" w:hAnsi="Times New Roman" w:cs="Times New Roman"/>
          <w:sz w:val="24"/>
          <w:szCs w:val="24"/>
        </w:rPr>
        <w:t>uses random_state=42; the training pool is further split into training and validation subsets, approximately 64% / 16% / 20% overall.</w:t>
      </w:r>
    </w:p>
    <w:p w:rsidR="00FF5016" w:rsidRPr="00A15CC4" w:rsidRDefault="006747C2" w:rsidP="00A15CC4">
      <w:pPr>
        <w:pStyle w:val="Heading1"/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A15CC4">
        <w:rPr>
          <w:rFonts w:ascii="Times New Roman" w:hAnsi="Times New Roman" w:cs="Times New Roman"/>
          <w:sz w:val="28"/>
          <w:szCs w:val="24"/>
        </w:rPr>
        <w:t>Data quality and preprocessing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Missing values are common in optional fields. Examples include Pool.QC (2,917 missing), Mis</w:t>
      </w:r>
      <w:r w:rsidRPr="00A15CC4">
        <w:rPr>
          <w:rFonts w:ascii="Times New Roman" w:hAnsi="Times New Roman" w:cs="Times New Roman"/>
          <w:sz w:val="24"/>
          <w:szCs w:val="24"/>
        </w:rPr>
        <w:t>c.Feature (2,824), Alley (2,732), Fence (2,358), Mas.Vnr.Type (1,775), and Fireplace.Qu (1,422). Numeric missing values are imputed with the training median; categorical missing values are filled with a Missing label. Categorical values are one-hot encoded</w:t>
      </w:r>
      <w:r w:rsidRPr="00A15CC4">
        <w:rPr>
          <w:rFonts w:ascii="Times New Roman" w:hAnsi="Times New Roman" w:cs="Times New Roman"/>
          <w:sz w:val="24"/>
          <w:szCs w:val="24"/>
        </w:rPr>
        <w:t xml:space="preserve"> with handle_unknown="ignore", and numeric features are standardized. All preprocessing is inside the fitted model pipeline to reduce data leakage.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Extreme prices are not automatically removed because some may represent genuine high-value properties; their</w:t>
      </w:r>
      <w:r w:rsidRPr="00A15CC4">
        <w:rPr>
          <w:rFonts w:ascii="Times New Roman" w:hAnsi="Times New Roman" w:cs="Times New Roman"/>
          <w:sz w:val="24"/>
          <w:szCs w:val="24"/>
        </w:rPr>
        <w:t xml:space="preserve"> prediction errors are reviewed instead.</w:t>
      </w:r>
    </w:p>
    <w:p w:rsidR="00FF5016" w:rsidRPr="00A15CC4" w:rsidRDefault="006747C2" w:rsidP="00A15CC4">
      <w:pPr>
        <w:pStyle w:val="Heading1"/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A15CC4">
        <w:rPr>
          <w:rFonts w:ascii="Times New Roman" w:hAnsi="Times New Roman" w:cs="Times New Roman"/>
          <w:sz w:val="28"/>
          <w:szCs w:val="24"/>
        </w:rPr>
        <w:t>4. Explore the data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SalePrice has mean $180,796.06, median $160,000, minimum $12,789, maximum $755,000, and skewness about 1.74. The right tail means a smaller number of expensive houses may contribute disproportion</w:t>
      </w:r>
      <w:r w:rsidRPr="00A15CC4">
        <w:rPr>
          <w:rFonts w:ascii="Times New Roman" w:hAnsi="Times New Roman" w:cs="Times New Roman"/>
          <w:sz w:val="24"/>
          <w:szCs w:val="24"/>
        </w:rPr>
        <w:t>ately to RMSE. Numeric correlations show association, not causation, and do not capture every categorical or nonlinear relationship.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F5016" w:rsidRPr="00A15CC4">
        <w:trPr>
          <w:jc w:val="center"/>
        </w:trPr>
        <w:tc>
          <w:tcPr>
            <w:tcW w:w="50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FF5016" w:rsidRPr="00A15CC4" w:rsidRDefault="006747C2" w:rsidP="00A15CC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2743200" cy="1519881"/>
                  <wp:effectExtent l="0" t="0" r="0" b="0"/>
                  <wp:docPr id="1" name="Picture 1" descr="saleprice distribu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leprice_distribut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19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FF5016" w:rsidRPr="00A15CC4" w:rsidRDefault="006747C2" w:rsidP="00A15CC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743200" cy="1865839"/>
                  <wp:effectExtent l="0" t="0" r="0" b="0"/>
                  <wp:docPr id="2" name="Picture 2" descr="top numeric correlat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op_numeric_correlation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65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5016" w:rsidRPr="00A15CC4" w:rsidRDefault="006747C2" w:rsidP="00A15CC4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i/>
          <w:color w:val="5F6973"/>
          <w:sz w:val="24"/>
          <w:szCs w:val="24"/>
        </w:rPr>
        <w:t>Figure 1. SalePrice distribution (left) and numeric features most correlated with SalePrice (right), generated from th</w:t>
      </w:r>
      <w:r w:rsidRPr="00A15CC4">
        <w:rPr>
          <w:rFonts w:ascii="Times New Roman" w:hAnsi="Times New Roman" w:cs="Times New Roman"/>
          <w:i/>
          <w:color w:val="5F6973"/>
          <w:sz w:val="24"/>
          <w:szCs w:val="24"/>
        </w:rPr>
        <w:t>e supplied CSV.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The strongest numeric associations with sale price are Overall.Qual (r = 0.7993), Gr.Liv.Area (0.7068), Garage.Cars (0.6479), Garage.Area (0.6404), Total.Bsmt.SF (0.6323), and X1st.Flr.SF (0.6217). These correlations are descriptive associa</w:t>
      </w:r>
      <w:r w:rsidRPr="00A15CC4">
        <w:rPr>
          <w:rFonts w:ascii="Times New Roman" w:hAnsi="Times New Roman" w:cs="Times New Roman"/>
          <w:sz w:val="24"/>
          <w:szCs w:val="24"/>
        </w:rPr>
        <w:t>tions, not causal effects.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br w:type="page"/>
      </w:r>
    </w:p>
    <w:p w:rsidR="00FF5016" w:rsidRPr="00A15CC4" w:rsidRDefault="006747C2" w:rsidP="00A15CC4">
      <w:pPr>
        <w:pStyle w:val="Heading1"/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A15CC4">
        <w:rPr>
          <w:rFonts w:ascii="Times New Roman" w:hAnsi="Times New Roman" w:cs="Times New Roman"/>
          <w:sz w:val="28"/>
          <w:szCs w:val="24"/>
        </w:rPr>
        <w:lastRenderedPageBreak/>
        <w:t>5. Build a baseline model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Linear Regression was trained first to provide a reference point. On the validation subset, it achieved RMSE $20,862.58, MAE $15,485.94, and R² 0.9200.</w:t>
      </w:r>
    </w:p>
    <w:p w:rsidR="00FF5016" w:rsidRPr="00A15CC4" w:rsidRDefault="006747C2" w:rsidP="00A15CC4">
      <w:pPr>
        <w:pStyle w:val="Heading1"/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A15CC4">
        <w:rPr>
          <w:rFonts w:ascii="Times New Roman" w:hAnsi="Times New Roman" w:cs="Times New Roman"/>
          <w:sz w:val="28"/>
          <w:szCs w:val="24"/>
        </w:rPr>
        <w:t>6. Improve and compare models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 xml:space="preserve">Random Forest and </w:t>
      </w:r>
      <w:r w:rsidRPr="00A15CC4">
        <w:rPr>
          <w:rFonts w:ascii="Times New Roman" w:hAnsi="Times New Roman" w:cs="Times New Roman"/>
          <w:sz w:val="24"/>
          <w:szCs w:val="24"/>
        </w:rPr>
        <w:t>Gradient Boosting were compared with the same validation subset. A dedicated validation set was used for model choice; the test data was not used to select the model.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592"/>
        <w:gridCol w:w="2592"/>
        <w:gridCol w:w="1800"/>
      </w:tblGrid>
      <w:tr w:rsidR="00FF5016" w:rsidRPr="00A15CC4">
        <w:trPr>
          <w:tblHeader/>
          <w:jc w:val="center"/>
        </w:trPr>
        <w:tc>
          <w:tcPr>
            <w:tcW w:w="2664" w:type="dxa"/>
            <w:shd w:val="clear" w:color="auto" w:fill="16324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Model</w:t>
            </w:r>
          </w:p>
        </w:tc>
        <w:tc>
          <w:tcPr>
            <w:tcW w:w="2592" w:type="dxa"/>
            <w:shd w:val="clear" w:color="auto" w:fill="16324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Validation RMSE (USD)</w:t>
            </w:r>
          </w:p>
        </w:tc>
        <w:tc>
          <w:tcPr>
            <w:tcW w:w="2592" w:type="dxa"/>
            <w:shd w:val="clear" w:color="auto" w:fill="16324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Validation MAE (USD)</w:t>
            </w:r>
          </w:p>
        </w:tc>
        <w:tc>
          <w:tcPr>
            <w:tcW w:w="1800" w:type="dxa"/>
            <w:shd w:val="clear" w:color="auto" w:fill="16324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Validation R²</w:t>
            </w:r>
          </w:p>
        </w:tc>
      </w:tr>
      <w:tr w:rsidR="00FF5016" w:rsidRPr="00A15CC4">
        <w:trPr>
          <w:jc w:val="center"/>
        </w:trPr>
        <w:tc>
          <w:tcPr>
            <w:tcW w:w="266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16324F"/>
                <w:sz w:val="24"/>
                <w:szCs w:val="24"/>
              </w:rPr>
              <w:t>Random Forest</w:t>
            </w:r>
          </w:p>
        </w:tc>
        <w:tc>
          <w:tcPr>
            <w:tcW w:w="2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$20,124.77</w:t>
            </w:r>
          </w:p>
        </w:tc>
        <w:tc>
          <w:tcPr>
            <w:tcW w:w="2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$14,347.72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0.9255</w:t>
            </w:r>
          </w:p>
        </w:tc>
      </w:tr>
      <w:tr w:rsidR="00FF5016" w:rsidRPr="00A15CC4">
        <w:trPr>
          <w:jc w:val="center"/>
        </w:trPr>
        <w:tc>
          <w:tcPr>
            <w:tcW w:w="2664" w:type="dxa"/>
            <w:shd w:val="clear" w:color="auto" w:fill="F2F6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16324F"/>
                <w:sz w:val="24"/>
                <w:szCs w:val="24"/>
              </w:rPr>
              <w:t>Linear Regression</w:t>
            </w:r>
          </w:p>
        </w:tc>
        <w:tc>
          <w:tcPr>
            <w:tcW w:w="2592" w:type="dxa"/>
            <w:shd w:val="clear" w:color="auto" w:fill="F2F6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$20,862.58</w:t>
            </w:r>
          </w:p>
        </w:tc>
        <w:tc>
          <w:tcPr>
            <w:tcW w:w="2592" w:type="dxa"/>
            <w:shd w:val="clear" w:color="auto" w:fill="F2F6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$15,485.94</w:t>
            </w:r>
          </w:p>
        </w:tc>
        <w:tc>
          <w:tcPr>
            <w:tcW w:w="1800" w:type="dxa"/>
            <w:shd w:val="clear" w:color="auto" w:fill="F2F6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0.9200</w:t>
            </w:r>
          </w:p>
        </w:tc>
      </w:tr>
      <w:tr w:rsidR="00FF5016" w:rsidRPr="00A15CC4">
        <w:trPr>
          <w:jc w:val="center"/>
        </w:trPr>
        <w:tc>
          <w:tcPr>
            <w:tcW w:w="266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16324F"/>
                <w:sz w:val="24"/>
                <w:szCs w:val="24"/>
              </w:rPr>
              <w:t>Gradient Boosting</w:t>
            </w:r>
          </w:p>
        </w:tc>
        <w:tc>
          <w:tcPr>
            <w:tcW w:w="2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$20,971.00</w:t>
            </w:r>
          </w:p>
        </w:tc>
        <w:tc>
          <w:tcPr>
            <w:tcW w:w="2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$15,241.81</w:t>
            </w:r>
          </w:p>
        </w:tc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0.9192</w:t>
            </w:r>
          </w:p>
        </w:tc>
      </w:tr>
    </w:tbl>
    <w:p w:rsidR="00FF5016" w:rsidRPr="00A15CC4" w:rsidRDefault="00FF5016" w:rsidP="00A15C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 xml:space="preserve">Random Forest was selected because it had the lowest validation RMSE. Compared with the Linear Regression baseline, its validation RMSE was </w:t>
      </w:r>
      <w:r w:rsidRPr="00A15CC4">
        <w:rPr>
          <w:rFonts w:ascii="Times New Roman" w:hAnsi="Times New Roman" w:cs="Times New Roman"/>
          <w:sz w:val="24"/>
          <w:szCs w:val="24"/>
        </w:rPr>
        <w:t>approximately 3.5% lower and its validation MAE approximately 7.3% lower. This is an observed improvement on this split; it does not prove the selected algorithm will always perform best.</w:t>
      </w:r>
    </w:p>
    <w:p w:rsidR="00FF5016" w:rsidRPr="00A15CC4" w:rsidRDefault="006747C2" w:rsidP="00A15CC4">
      <w:pPr>
        <w:pStyle w:val="Heading1"/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A15CC4">
        <w:rPr>
          <w:rFonts w:ascii="Times New Roman" w:hAnsi="Times New Roman" w:cs="Times New Roman"/>
          <w:sz w:val="28"/>
          <w:szCs w:val="24"/>
        </w:rPr>
        <w:t>7. Final held-out evaluation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Random Forest was refitted on the entir</w:t>
      </w:r>
      <w:r w:rsidRPr="00A15CC4">
        <w:rPr>
          <w:rFonts w:ascii="Times New Roman" w:hAnsi="Times New Roman" w:cs="Times New Roman"/>
          <w:sz w:val="24"/>
          <w:szCs w:val="24"/>
        </w:rPr>
        <w:t>e 80% training pool and evaluated once on the separate 20% test set of 586 properties.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944"/>
        <w:gridCol w:w="6408"/>
      </w:tblGrid>
      <w:tr w:rsidR="00FF5016" w:rsidRPr="00A15CC4">
        <w:trPr>
          <w:tblHeader/>
          <w:jc w:val="center"/>
        </w:trPr>
        <w:tc>
          <w:tcPr>
            <w:tcW w:w="1296" w:type="dxa"/>
            <w:shd w:val="clear" w:color="auto" w:fill="16324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Test metric</w:t>
            </w:r>
          </w:p>
        </w:tc>
        <w:tc>
          <w:tcPr>
            <w:tcW w:w="1944" w:type="dxa"/>
            <w:shd w:val="clear" w:color="auto" w:fill="16324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Measured result</w:t>
            </w:r>
          </w:p>
        </w:tc>
        <w:tc>
          <w:tcPr>
            <w:tcW w:w="6408" w:type="dxa"/>
            <w:shd w:val="clear" w:color="auto" w:fill="16324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Interpretation</w:t>
            </w:r>
          </w:p>
        </w:tc>
      </w:tr>
      <w:tr w:rsidR="00FF5016" w:rsidRPr="00A15CC4">
        <w:trPr>
          <w:jc w:val="center"/>
        </w:trPr>
        <w:tc>
          <w:tcPr>
            <w:tcW w:w="129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16324F"/>
                <w:sz w:val="24"/>
                <w:szCs w:val="24"/>
              </w:rPr>
              <w:t>RMSE</w:t>
            </w:r>
          </w:p>
        </w:tc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$26,285.70</w:t>
            </w:r>
          </w:p>
        </w:tc>
        <w:tc>
          <w:tcPr>
            <w:tcW w:w="640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Penalizes large errors more strongly; error scale is tens of thousands of USD.</w:t>
            </w:r>
          </w:p>
        </w:tc>
      </w:tr>
      <w:tr w:rsidR="00FF5016" w:rsidRPr="00A15CC4">
        <w:trPr>
          <w:jc w:val="center"/>
        </w:trPr>
        <w:tc>
          <w:tcPr>
            <w:tcW w:w="1296" w:type="dxa"/>
            <w:shd w:val="clear" w:color="auto" w:fill="F2F6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16324F"/>
                <w:sz w:val="24"/>
                <w:szCs w:val="24"/>
              </w:rPr>
              <w:t>MAE</w:t>
            </w:r>
          </w:p>
        </w:tc>
        <w:tc>
          <w:tcPr>
            <w:tcW w:w="1944" w:type="dxa"/>
            <w:shd w:val="clear" w:color="auto" w:fill="F2F6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$15,516.53</w:t>
            </w:r>
          </w:p>
        </w:tc>
        <w:tc>
          <w:tcPr>
            <w:tcW w:w="6408" w:type="dxa"/>
            <w:shd w:val="clear" w:color="auto" w:fill="F2F6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 xml:space="preserve">Average </w:t>
            </w: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absolute difference between predictions and actual sale prices.</w:t>
            </w:r>
          </w:p>
        </w:tc>
      </w:tr>
      <w:tr w:rsidR="00FF5016" w:rsidRPr="00A15CC4">
        <w:trPr>
          <w:jc w:val="center"/>
        </w:trPr>
        <w:tc>
          <w:tcPr>
            <w:tcW w:w="129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16324F"/>
                <w:sz w:val="24"/>
                <w:szCs w:val="24"/>
              </w:rPr>
              <w:t>R²</w:t>
            </w:r>
          </w:p>
        </w:tc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0.9138</w:t>
            </w:r>
          </w:p>
        </w:tc>
        <w:tc>
          <w:tcPr>
            <w:tcW w:w="640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About 91.4% of test-set price variation explained relative to a mean-only reference.</w:t>
            </w:r>
          </w:p>
        </w:tc>
      </w:tr>
    </w:tbl>
    <w:p w:rsidR="00FF5016" w:rsidRPr="00A15CC4" w:rsidRDefault="00FF5016" w:rsidP="00A15C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lastRenderedPageBreak/>
        <w:t>The test RMSE is higher than the validation RMSE, showing that performance depends on the samp</w:t>
      </w:r>
      <w:r w:rsidRPr="00A15CC4">
        <w:rPr>
          <w:rFonts w:ascii="Times New Roman" w:hAnsi="Times New Roman" w:cs="Times New Roman"/>
          <w:sz w:val="24"/>
          <w:szCs w:val="24"/>
        </w:rPr>
        <w:t>led records. These metrics support a course prototype but do not guarantee an accurate estimate for an individual property.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br w:type="page"/>
      </w:r>
    </w:p>
    <w:p w:rsidR="00FF5016" w:rsidRPr="00A15CC4" w:rsidRDefault="006747C2" w:rsidP="00A15CC4">
      <w:pPr>
        <w:pStyle w:val="Heading1"/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A15CC4">
        <w:rPr>
          <w:rFonts w:ascii="Times New Roman" w:hAnsi="Times New Roman" w:cs="Times New Roman"/>
          <w:sz w:val="28"/>
          <w:szCs w:val="24"/>
        </w:rPr>
        <w:lastRenderedPageBreak/>
        <w:t>Error analysis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The notebook plots actual versus predicted prices and residuals (prediction minus actual). Points far from the diag</w:t>
      </w:r>
      <w:r w:rsidRPr="00A15CC4">
        <w:rPr>
          <w:rFonts w:ascii="Times New Roman" w:hAnsi="Times New Roman" w:cs="Times New Roman"/>
          <w:sz w:val="24"/>
          <w:szCs w:val="24"/>
        </w:rPr>
        <w:t>onal line or residuals far from zero identify errors that merit review. In a follow-up iteration, errors should be compared across price bands and neighborhoods, with special attention to expensive and unusual properties.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F5016" w:rsidRPr="00A15CC4">
        <w:trPr>
          <w:jc w:val="center"/>
        </w:trPr>
        <w:tc>
          <w:tcPr>
            <w:tcW w:w="50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FF5016" w:rsidRPr="00A15CC4" w:rsidRDefault="006747C2" w:rsidP="00A15CC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743200" cy="2520083"/>
                  <wp:effectExtent l="0" t="0" r="0" b="0"/>
                  <wp:docPr id="3" name="Picture 3" descr="actual vs predic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tual_vs_predicte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520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FF5016" w:rsidRPr="00A15CC4" w:rsidRDefault="006747C2" w:rsidP="00A15CC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743200" cy="1519881"/>
                  <wp:effectExtent l="0" t="0" r="0" b="0"/>
                  <wp:docPr id="4" name="Picture 4" descr="residuals vs predic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duals_vs_predicte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19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5016" w:rsidRPr="00A15CC4" w:rsidRDefault="006747C2" w:rsidP="00A15CC4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i/>
          <w:color w:val="5F6973"/>
          <w:sz w:val="24"/>
          <w:szCs w:val="24"/>
        </w:rPr>
        <w:t xml:space="preserve">Figure 2. </w:t>
      </w:r>
      <w:r w:rsidRPr="00A15CC4">
        <w:rPr>
          <w:rFonts w:ascii="Times New Roman" w:hAnsi="Times New Roman" w:cs="Times New Roman"/>
          <w:i/>
          <w:color w:val="5F6973"/>
          <w:sz w:val="24"/>
          <w:szCs w:val="24"/>
        </w:rPr>
        <w:t>Actual-versus-predicted sale prices (left) and residuals versus predicted sale price (right) for the held-out test set.</w:t>
      </w:r>
    </w:p>
    <w:p w:rsidR="00FF5016" w:rsidRPr="00A15CC4" w:rsidRDefault="006747C2" w:rsidP="00A15CC4">
      <w:pPr>
        <w:pStyle w:val="Heading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 xml:space="preserve">8. </w:t>
      </w:r>
      <w:r w:rsidRPr="00A15CC4">
        <w:rPr>
          <w:rFonts w:ascii="Times New Roman" w:hAnsi="Times New Roman" w:cs="Times New Roman"/>
          <w:sz w:val="28"/>
          <w:szCs w:val="24"/>
        </w:rPr>
        <w:t>Test the complete solution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The notebook provides a predict_house_price() function. It validates feature names, rejects negative value</w:t>
      </w:r>
      <w:r w:rsidRPr="00A15CC4">
        <w:rPr>
          <w:rFonts w:ascii="Times New Roman" w:hAnsi="Times New Roman" w:cs="Times New Roman"/>
          <w:sz w:val="24"/>
          <w:szCs w:val="24"/>
        </w:rPr>
        <w:t>s for selected non-negative measurements, treats omitted features as missing, and applies the same preprocessing/model pipeline used in training.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5616"/>
        <w:gridCol w:w="1152"/>
      </w:tblGrid>
      <w:tr w:rsidR="00FF5016" w:rsidRPr="00A15CC4">
        <w:trPr>
          <w:tblHeader/>
          <w:jc w:val="center"/>
        </w:trPr>
        <w:tc>
          <w:tcPr>
            <w:tcW w:w="2880" w:type="dxa"/>
            <w:shd w:val="clear" w:color="auto" w:fill="16324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Test case</w:t>
            </w:r>
          </w:p>
        </w:tc>
        <w:tc>
          <w:tcPr>
            <w:tcW w:w="5616" w:type="dxa"/>
            <w:shd w:val="clear" w:color="auto" w:fill="16324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Expected behavior</w:t>
            </w:r>
          </w:p>
        </w:tc>
        <w:tc>
          <w:tcPr>
            <w:tcW w:w="1152" w:type="dxa"/>
            <w:shd w:val="clear" w:color="auto" w:fill="16324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Result</w:t>
            </w:r>
          </w:p>
        </w:tc>
      </w:tr>
      <w:tr w:rsidR="00FF5016" w:rsidRPr="00A15CC4">
        <w:trPr>
          <w:jc w:val="center"/>
        </w:trPr>
        <w:tc>
          <w:tcPr>
            <w:tcW w:w="2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16324F"/>
                <w:sz w:val="24"/>
                <w:szCs w:val="24"/>
              </w:rPr>
              <w:t>Complete held-out property</w:t>
            </w:r>
          </w:p>
        </w:tc>
        <w:tc>
          <w:tcPr>
            <w:tcW w:w="561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Return a finite positive estimate</w:t>
            </w:r>
          </w:p>
        </w:tc>
        <w:tc>
          <w:tcPr>
            <w:tcW w:w="11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F5016" w:rsidRPr="00A15CC4">
        <w:trPr>
          <w:jc w:val="center"/>
        </w:trPr>
        <w:tc>
          <w:tcPr>
            <w:tcW w:w="2880" w:type="dxa"/>
            <w:shd w:val="clear" w:color="auto" w:fill="F2F6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16324F"/>
                <w:sz w:val="24"/>
                <w:szCs w:val="24"/>
              </w:rPr>
              <w:t>Partial</w:t>
            </w:r>
            <w:r w:rsidRPr="00A15CC4">
              <w:rPr>
                <w:rFonts w:ascii="Times New Roman" w:hAnsi="Times New Roman" w:cs="Times New Roman"/>
                <w:b/>
                <w:color w:val="16324F"/>
                <w:sz w:val="24"/>
                <w:szCs w:val="24"/>
              </w:rPr>
              <w:t xml:space="preserve"> property details</w:t>
            </w:r>
          </w:p>
        </w:tc>
        <w:tc>
          <w:tcPr>
            <w:tcW w:w="5616" w:type="dxa"/>
            <w:shd w:val="clear" w:color="auto" w:fill="F2F6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Impute omitted fields; return estimate</w:t>
            </w:r>
          </w:p>
        </w:tc>
        <w:tc>
          <w:tcPr>
            <w:tcW w:w="1152" w:type="dxa"/>
            <w:shd w:val="clear" w:color="auto" w:fill="F2F6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F5016" w:rsidRPr="00A15CC4">
        <w:trPr>
          <w:jc w:val="center"/>
        </w:trPr>
        <w:tc>
          <w:tcPr>
            <w:tcW w:w="2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16324F"/>
                <w:sz w:val="24"/>
                <w:szCs w:val="24"/>
              </w:rPr>
              <w:t>Unseen neighborhood category</w:t>
            </w:r>
          </w:p>
        </w:tc>
        <w:tc>
          <w:tcPr>
            <w:tcW w:w="561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Do not crash on unseen category</w:t>
            </w:r>
          </w:p>
        </w:tc>
        <w:tc>
          <w:tcPr>
            <w:tcW w:w="11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F5016" w:rsidRPr="00A15CC4">
        <w:trPr>
          <w:jc w:val="center"/>
        </w:trPr>
        <w:tc>
          <w:tcPr>
            <w:tcW w:w="2880" w:type="dxa"/>
            <w:shd w:val="clear" w:color="auto" w:fill="F2F6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16324F"/>
                <w:sz w:val="24"/>
                <w:szCs w:val="24"/>
              </w:rPr>
              <w:t>Negative lot area</w:t>
            </w:r>
          </w:p>
        </w:tc>
        <w:tc>
          <w:tcPr>
            <w:tcW w:w="5616" w:type="dxa"/>
            <w:shd w:val="clear" w:color="auto" w:fill="F2F6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Reject invalid negative measurement</w:t>
            </w:r>
          </w:p>
        </w:tc>
        <w:tc>
          <w:tcPr>
            <w:tcW w:w="1152" w:type="dxa"/>
            <w:shd w:val="clear" w:color="auto" w:fill="F2F6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FF5016" w:rsidRPr="00A15CC4" w:rsidRDefault="00FF5016" w:rsidP="00A15C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lastRenderedPageBreak/>
        <w:t xml:space="preserve">The sample partial-input case (NAmes neighborhood, 1,500 sq ft </w:t>
      </w:r>
      <w:r w:rsidRPr="00A15CC4">
        <w:rPr>
          <w:rFonts w:ascii="Times New Roman" w:hAnsi="Times New Roman" w:cs="Times New Roman"/>
          <w:sz w:val="24"/>
          <w:szCs w:val="24"/>
        </w:rPr>
        <w:t>living area, 8,000 sq ft lot, quality 6, year built 1990, three bedrooms, two full bathrooms, and a two-car garage) produced approximately $171,625 USD. This is only a model-generated example, not a market quotation.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The notebook saves the full pipeline an</w:t>
      </w:r>
      <w:r w:rsidRPr="00A15CC4">
        <w:rPr>
          <w:rFonts w:ascii="Times New Roman" w:hAnsi="Times New Roman" w:cs="Times New Roman"/>
          <w:sz w:val="24"/>
          <w:szCs w:val="24"/>
        </w:rPr>
        <w:t>d metadata to ames_housing_model.joblib and exports validation metrics, test predictions, workflow test results, JSON summaries, and charts into project_outputs/.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br w:type="page"/>
      </w:r>
    </w:p>
    <w:p w:rsidR="00FF5016" w:rsidRPr="00A15CC4" w:rsidRDefault="006747C2" w:rsidP="00A15CC4">
      <w:pPr>
        <w:pStyle w:val="Heading1"/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A15CC4">
        <w:rPr>
          <w:rFonts w:ascii="Times New Roman" w:hAnsi="Times New Roman" w:cs="Times New Roman"/>
          <w:sz w:val="28"/>
          <w:szCs w:val="24"/>
        </w:rPr>
        <w:lastRenderedPageBreak/>
        <w:t>9. Limitations and responsible use</w:t>
      </w:r>
    </w:p>
    <w:p w:rsidR="00FF5016" w:rsidRPr="00A15CC4" w:rsidRDefault="006747C2" w:rsidP="00A15CC4">
      <w:pPr>
        <w:pStyle w:val="ListBullet"/>
        <w:spacing w:line="360" w:lineRule="auto"/>
        <w:ind w:left="317" w:hanging="173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Geographic representativeness: the dataset describes Ame</w:t>
      </w:r>
      <w:r w:rsidRPr="00A15CC4">
        <w:rPr>
          <w:rFonts w:ascii="Times New Roman" w:hAnsi="Times New Roman" w:cs="Times New Roman"/>
          <w:sz w:val="24"/>
          <w:szCs w:val="24"/>
        </w:rPr>
        <w:t>s, Iowa. Results are not validated for Ethiopia or another market.</w:t>
      </w:r>
    </w:p>
    <w:p w:rsidR="00FF5016" w:rsidRPr="00A15CC4" w:rsidRDefault="006747C2" w:rsidP="00A15CC4">
      <w:pPr>
        <w:pStyle w:val="ListBullet"/>
        <w:spacing w:line="360" w:lineRule="auto"/>
        <w:ind w:left="317" w:hanging="173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Historical transactions: current property markets may differ from the years represented in the data.</w:t>
      </w:r>
    </w:p>
    <w:p w:rsidR="00FF5016" w:rsidRPr="00A15CC4" w:rsidRDefault="006747C2" w:rsidP="00A15CC4">
      <w:pPr>
        <w:pStyle w:val="ListBullet"/>
        <w:spacing w:line="360" w:lineRule="auto"/>
        <w:ind w:left="317" w:hanging="173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 xml:space="preserve">Individual prediction uncertainty: a strong aggregate R² does not guarantee an accurate </w:t>
      </w:r>
      <w:r w:rsidRPr="00A15CC4">
        <w:rPr>
          <w:rFonts w:ascii="Times New Roman" w:hAnsi="Times New Roman" w:cs="Times New Roman"/>
          <w:sz w:val="24"/>
          <w:szCs w:val="24"/>
        </w:rPr>
        <w:t>estimate for a specific home.</w:t>
      </w:r>
    </w:p>
    <w:p w:rsidR="00FF5016" w:rsidRPr="00A15CC4" w:rsidRDefault="006747C2" w:rsidP="00A15CC4">
      <w:pPr>
        <w:pStyle w:val="ListBullet"/>
        <w:spacing w:line="360" w:lineRule="auto"/>
        <w:ind w:left="317" w:hanging="173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Missing data: imputation is practical but may hide differences in data collection or the meaning of missing values.</w:t>
      </w:r>
    </w:p>
    <w:p w:rsidR="00FF5016" w:rsidRPr="00A15CC4" w:rsidRDefault="006747C2" w:rsidP="00A15CC4">
      <w:pPr>
        <w:pStyle w:val="ListBullet"/>
        <w:spacing w:line="360" w:lineRule="auto"/>
        <w:ind w:left="317" w:hanging="173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Evaluation scope: one fixed split is suitable for a prototype; repeated cross-validation and external validati</w:t>
      </w:r>
      <w:r w:rsidRPr="00A15CC4">
        <w:rPr>
          <w:rFonts w:ascii="Times New Roman" w:hAnsi="Times New Roman" w:cs="Times New Roman"/>
          <w:sz w:val="24"/>
          <w:szCs w:val="24"/>
        </w:rPr>
        <w:t>on are recommended.</w:t>
      </w:r>
    </w:p>
    <w:p w:rsidR="00FF5016" w:rsidRPr="00A15CC4" w:rsidRDefault="006747C2" w:rsidP="00A15CC4">
      <w:pPr>
        <w:pStyle w:val="ListBullet"/>
        <w:spacing w:line="360" w:lineRule="auto"/>
        <w:ind w:left="317" w:hanging="173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Fairness and transparency: review errors by neighborhood and property group, explain the estimate, and maintain human review.</w:t>
      </w:r>
    </w:p>
    <w:p w:rsidR="00FF5016" w:rsidRPr="00A15CC4" w:rsidRDefault="006747C2" w:rsidP="00A15CC4">
      <w:pPr>
        <w:pStyle w:val="ListBullet"/>
        <w:spacing w:line="360" w:lineRule="auto"/>
        <w:ind w:left="317" w:hanging="173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 xml:space="preserve">Currency and appraisal: keep predictions labeled USD when using this dataset. Currency conversion alone would </w:t>
      </w:r>
      <w:r w:rsidRPr="00A15CC4">
        <w:rPr>
          <w:rFonts w:ascii="Times New Roman" w:hAnsi="Times New Roman" w:cs="Times New Roman"/>
          <w:sz w:val="24"/>
          <w:szCs w:val="24"/>
        </w:rPr>
        <w:t>not make this model suitable for Ethiopia. Do not present output as a guaranteed price, legal appraisal, mortgage decision, or investment advice.</w:t>
      </w:r>
    </w:p>
    <w:p w:rsidR="00FF5016" w:rsidRPr="00A15CC4" w:rsidRDefault="006747C2" w:rsidP="00A15CC4">
      <w:pPr>
        <w:pStyle w:val="Heading1"/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A15CC4">
        <w:rPr>
          <w:rFonts w:ascii="Times New Roman" w:hAnsi="Times New Roman" w:cs="Times New Roman"/>
          <w:sz w:val="28"/>
          <w:szCs w:val="24"/>
        </w:rPr>
        <w:t>10. Conclusion and future work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The notebook completes the eight-stage assignment workflow and demonstrates pre</w:t>
      </w:r>
      <w:r w:rsidRPr="00A15CC4">
        <w:rPr>
          <w:rFonts w:ascii="Times New Roman" w:hAnsi="Times New Roman" w:cs="Times New Roman"/>
          <w:sz w:val="24"/>
          <w:szCs w:val="24"/>
        </w:rPr>
        <w:t>diction on complete, partial, and category-unseen inputs. Random Forest was the best of the three candidates on validation RMSE and obtained test R² 0.9138 on the supplied split. Further work should add cross-validation and hyperparameter tuning, compare e</w:t>
      </w:r>
      <w:r w:rsidRPr="00A15CC4">
        <w:rPr>
          <w:rFonts w:ascii="Times New Roman" w:hAnsi="Times New Roman" w:cs="Times New Roman"/>
          <w:sz w:val="24"/>
          <w:szCs w:val="24"/>
        </w:rPr>
        <w:t>rror patterns across neighborhoods and price ranges, provide uncertainty estimates and feature explanations, and validate on current locally representative data before any real-world deployment.</w:t>
      </w:r>
    </w:p>
    <w:p w:rsidR="00FF5016" w:rsidRPr="00A15CC4" w:rsidRDefault="006747C2" w:rsidP="00A15CC4">
      <w:pPr>
        <w:pStyle w:val="Heading1"/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A15CC4">
        <w:rPr>
          <w:rFonts w:ascii="Times New Roman" w:hAnsi="Times New Roman" w:cs="Times New Roman"/>
          <w:sz w:val="28"/>
          <w:szCs w:val="24"/>
        </w:rPr>
        <w:t>Group members and contributions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The Module 4 proposal lists s</w:t>
      </w:r>
      <w:r w:rsidRPr="00A15CC4">
        <w:rPr>
          <w:rFonts w:ascii="Times New Roman" w:hAnsi="Times New Roman" w:cs="Times New Roman"/>
          <w:sz w:val="24"/>
          <w:szCs w:val="24"/>
        </w:rPr>
        <w:t>ix original members and assigns technical roles using generic Member 1–5 labels. Addisu Melkie Tafere is included in the updated Module 6 group information for GitHub/deployment documentation. The mapping below is proposed and must be checked against actua</w:t>
      </w:r>
      <w:r w:rsidRPr="00A15CC4">
        <w:rPr>
          <w:rFonts w:ascii="Times New Roman" w:hAnsi="Times New Roman" w:cs="Times New Roman"/>
          <w:sz w:val="24"/>
          <w:szCs w:val="24"/>
        </w:rPr>
        <w:t>l participation; update it if needed and remove anyone who did not contribute. The proposal names the group leader as Dereje Zerfie, while the roster gives Dereje Zerfie Tadesse.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45"/>
        <w:gridCol w:w="5751"/>
      </w:tblGrid>
      <w:tr w:rsidR="00FF5016" w:rsidRPr="00A15CC4">
        <w:trPr>
          <w:tblHeader/>
          <w:jc w:val="center"/>
        </w:trPr>
        <w:tc>
          <w:tcPr>
            <w:tcW w:w="3312" w:type="dxa"/>
            <w:shd w:val="clear" w:color="auto" w:fill="16324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Member</w:t>
            </w:r>
          </w:p>
        </w:tc>
        <w:tc>
          <w:tcPr>
            <w:tcW w:w="6336" w:type="dxa"/>
            <w:shd w:val="clear" w:color="auto" w:fill="16324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Contribution / responsibility</w:t>
            </w:r>
          </w:p>
        </w:tc>
      </w:tr>
      <w:tr w:rsidR="00FF5016" w:rsidRPr="00A15CC4">
        <w:trPr>
          <w:jc w:val="center"/>
        </w:trPr>
        <w:tc>
          <w:tcPr>
            <w:tcW w:w="33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16324F"/>
                <w:sz w:val="24"/>
                <w:szCs w:val="24"/>
              </w:rPr>
              <w:t>Tamirat Aboye Demeke</w:t>
            </w:r>
          </w:p>
        </w:tc>
        <w:tc>
          <w:tcPr>
            <w:tcW w:w="633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 xml:space="preserve">Problem framing, </w:t>
            </w: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 xml:space="preserve">target users, stakeholder needs, and </w:t>
            </w:r>
            <w:r w:rsidRPr="00A15C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project scope.</w:t>
            </w:r>
          </w:p>
        </w:tc>
      </w:tr>
      <w:tr w:rsidR="00FF5016" w:rsidRPr="00A15CC4">
        <w:trPr>
          <w:jc w:val="center"/>
        </w:trPr>
        <w:tc>
          <w:tcPr>
            <w:tcW w:w="3312" w:type="dxa"/>
            <w:shd w:val="clear" w:color="auto" w:fill="F2F6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16324F"/>
                <w:sz w:val="24"/>
                <w:szCs w:val="24"/>
              </w:rPr>
              <w:lastRenderedPageBreak/>
              <w:t>Behailu Feleke Tabor</w:t>
            </w:r>
          </w:p>
        </w:tc>
        <w:tc>
          <w:tcPr>
            <w:tcW w:w="6336" w:type="dxa"/>
            <w:shd w:val="clear" w:color="auto" w:fill="F2F6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CSV/schema review, data quality, missing values, and preprocessing.</w:t>
            </w:r>
          </w:p>
        </w:tc>
      </w:tr>
      <w:tr w:rsidR="00FF5016" w:rsidRPr="00A15CC4">
        <w:trPr>
          <w:jc w:val="center"/>
        </w:trPr>
        <w:tc>
          <w:tcPr>
            <w:tcW w:w="33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16324F"/>
                <w:sz w:val="24"/>
                <w:szCs w:val="24"/>
              </w:rPr>
              <w:t>Dereje Zerfie Tadesse (group leader listed as Dereje Zerfie)</w:t>
            </w:r>
          </w:p>
        </w:tc>
        <w:tc>
          <w:tcPr>
            <w:tcW w:w="633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Baseline and candidate regression models, validation</w:t>
            </w: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 xml:space="preserve"> metrics, evaluation, and coordination.</w:t>
            </w:r>
          </w:p>
        </w:tc>
      </w:tr>
      <w:tr w:rsidR="00FF5016" w:rsidRPr="00A15CC4">
        <w:trPr>
          <w:jc w:val="center"/>
        </w:trPr>
        <w:tc>
          <w:tcPr>
            <w:tcW w:w="3312" w:type="dxa"/>
            <w:shd w:val="clear" w:color="auto" w:fill="F2F6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16324F"/>
                <w:sz w:val="24"/>
                <w:szCs w:val="24"/>
              </w:rPr>
              <w:t>Bekele Molla</w:t>
            </w:r>
          </w:p>
        </w:tc>
        <w:tc>
          <w:tcPr>
            <w:tcW w:w="6336" w:type="dxa"/>
            <w:shd w:val="clear" w:color="auto" w:fill="F2F6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Prediction form, input validation, model integration, and demonstration workflow.</w:t>
            </w:r>
          </w:p>
        </w:tc>
      </w:tr>
      <w:tr w:rsidR="00FF5016" w:rsidRPr="00A15CC4">
        <w:trPr>
          <w:jc w:val="center"/>
        </w:trPr>
        <w:tc>
          <w:tcPr>
            <w:tcW w:w="33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16324F"/>
                <w:sz w:val="24"/>
                <w:szCs w:val="24"/>
              </w:rPr>
              <w:t>Yoseph Tesfaye Tafesse</w:t>
            </w:r>
          </w:p>
        </w:tc>
        <w:tc>
          <w:tcPr>
            <w:tcW w:w="633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Functional tests, invalid/unseen input checks, reproducibility, and setup instructions.</w:t>
            </w:r>
          </w:p>
        </w:tc>
      </w:tr>
      <w:tr w:rsidR="00FF5016" w:rsidRPr="00A15CC4">
        <w:trPr>
          <w:jc w:val="center"/>
        </w:trPr>
        <w:tc>
          <w:tcPr>
            <w:tcW w:w="3312" w:type="dxa"/>
            <w:shd w:val="clear" w:color="auto" w:fill="F2F6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b/>
                <w:color w:val="16324F"/>
                <w:sz w:val="24"/>
                <w:szCs w:val="24"/>
              </w:rPr>
              <w:t>Beamlak</w:t>
            </w:r>
            <w:r w:rsidRPr="00A15CC4">
              <w:rPr>
                <w:rFonts w:ascii="Times New Roman" w:hAnsi="Times New Roman" w:cs="Times New Roman"/>
                <w:b/>
                <w:color w:val="16324F"/>
                <w:sz w:val="24"/>
                <w:szCs w:val="24"/>
              </w:rPr>
              <w:t xml:space="preserve"> Tessema</w:t>
            </w:r>
          </w:p>
        </w:tc>
        <w:tc>
          <w:tcPr>
            <w:tcW w:w="6336" w:type="dxa"/>
            <w:shd w:val="clear" w:color="auto" w:fill="F2F6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Report, charts, limitations, responsible-use review, and presentation support.</w:t>
            </w:r>
          </w:p>
        </w:tc>
      </w:tr>
      <w:tr w:rsidR="00FF5016" w:rsidRPr="00A15CC4">
        <w:trPr>
          <w:jc w:val="center"/>
        </w:trPr>
        <w:tc>
          <w:tcPr>
            <w:tcW w:w="5040" w:type="dxa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Addisu Melkie Tafere</w:t>
            </w:r>
          </w:p>
        </w:tc>
        <w:tc>
          <w:tcPr>
            <w:tcW w:w="5040" w:type="dxa"/>
          </w:tcPr>
          <w:p w:rsidR="00FF5016" w:rsidRPr="00A15CC4" w:rsidRDefault="006747C2" w:rsidP="00A15C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CC4">
              <w:rPr>
                <w:rFonts w:ascii="Times New Roman" w:hAnsi="Times New Roman" w:cs="Times New Roman"/>
                <w:sz w:val="24"/>
                <w:szCs w:val="24"/>
              </w:rPr>
              <w:t>GitHub repository organization, browser publishing instructions, and Streamlit deployment verification plan.</w:t>
            </w:r>
          </w:p>
        </w:tc>
      </w:tr>
    </w:tbl>
    <w:p w:rsidR="00FF5016" w:rsidRPr="00A15CC4" w:rsidRDefault="00FF5016" w:rsidP="00A15C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F5016" w:rsidRPr="00A15CC4" w:rsidRDefault="006747C2" w:rsidP="00A15CC4">
      <w:pPr>
        <w:pStyle w:val="Heading1"/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A15CC4">
        <w:rPr>
          <w:rFonts w:ascii="Times New Roman" w:hAnsi="Times New Roman" w:cs="Times New Roman"/>
          <w:sz w:val="28"/>
          <w:szCs w:val="24"/>
        </w:rPr>
        <w:t>References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1. Group 23. Real Estate</w:t>
      </w:r>
      <w:r w:rsidRPr="00A15CC4">
        <w:rPr>
          <w:rFonts w:ascii="Times New Roman" w:hAnsi="Times New Roman" w:cs="Times New Roman"/>
          <w:sz w:val="24"/>
          <w:szCs w:val="24"/>
        </w:rPr>
        <w:t xml:space="preserve"> House Sale Price Prediction Using Machine Learning. YEEAP AI Project Proposal, Module 4, submitted September 30, 2026 (uploaded proposal PDF).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2. CMU Statistics &amp; Data Science Data Repository. House prices in Ames, Iowa. https://cmustatistics.github.io/da</w:t>
      </w:r>
      <w:r w:rsidRPr="00A15CC4">
        <w:rPr>
          <w:rFonts w:ascii="Times New Roman" w:hAnsi="Times New Roman" w:cs="Times New Roman"/>
          <w:sz w:val="24"/>
          <w:szCs w:val="24"/>
        </w:rPr>
        <w:t>ta-repository/money/ames-housing.html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3. Kaggle. House Prices: Advanced Regression Techniques. https://www.kaggle.com/competitions/house-prices-advanced-regression-techniques</w:t>
      </w:r>
    </w:p>
    <w:p w:rsidR="00FF5016" w:rsidRPr="00A15CC4" w:rsidRDefault="006747C2" w:rsidP="00A15C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CC4">
        <w:rPr>
          <w:rFonts w:ascii="Times New Roman" w:hAnsi="Times New Roman" w:cs="Times New Roman"/>
          <w:sz w:val="24"/>
          <w:szCs w:val="24"/>
        </w:rPr>
        <w:t>4. Scikit-learn documentation. https://scikit-l</w:t>
      </w:r>
      <w:bookmarkStart w:id="0" w:name="_GoBack"/>
      <w:bookmarkEnd w:id="0"/>
      <w:r w:rsidRPr="00A15CC4">
        <w:rPr>
          <w:rFonts w:ascii="Times New Roman" w:hAnsi="Times New Roman" w:cs="Times New Roman"/>
          <w:sz w:val="24"/>
          <w:szCs w:val="24"/>
        </w:rPr>
        <w:t>earn.org/stable/</w:t>
      </w:r>
    </w:p>
    <w:sectPr w:rsidR="00FF5016" w:rsidRPr="00A15CC4" w:rsidSect="00034616">
      <w:headerReference w:type="default" r:id="rId12"/>
      <w:footerReference w:type="default" r:id="rId13"/>
      <w:pgSz w:w="12240" w:h="15840"/>
      <w:pgMar w:top="979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47C2" w:rsidRDefault="006747C2">
      <w:pPr>
        <w:spacing w:after="0"/>
      </w:pPr>
      <w:r>
        <w:separator/>
      </w:r>
    </w:p>
  </w:endnote>
  <w:endnote w:type="continuationSeparator" w:id="0">
    <w:p w:rsidR="006747C2" w:rsidRDefault="006747C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5016" w:rsidRDefault="006747C2">
    <w:pPr>
      <w:pStyle w:val="Footer"/>
      <w:jc w:val="center"/>
    </w:pPr>
    <w:r>
      <w:rPr>
        <w:color w:val="647382"/>
        <w:sz w:val="16"/>
      </w:rPr>
      <w:t xml:space="preserve">Project Implementation Report  •  October 2026  |  Page </w:t>
    </w:r>
    <w:r>
      <w:fldChar w:fldCharType="begin"/>
    </w:r>
    <w:r>
      <w:instrText>PAGE</w:instrText>
    </w:r>
    <w:r>
      <w:fldChar w:fldCharType="separate"/>
    </w:r>
    <w:r w:rsidR="00A15CC4">
      <w:rPr>
        <w:noProof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47C2" w:rsidRDefault="006747C2">
      <w:pPr>
        <w:spacing w:after="0"/>
      </w:pPr>
      <w:r>
        <w:separator/>
      </w:r>
    </w:p>
  </w:footnote>
  <w:footnote w:type="continuationSeparator" w:id="0">
    <w:p w:rsidR="006747C2" w:rsidRDefault="006747C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5016" w:rsidRDefault="006747C2">
    <w:pPr>
      <w:pStyle w:val="Header"/>
      <w:jc w:val="right"/>
    </w:pPr>
    <w:r>
      <w:rPr>
        <w:color w:val="647382"/>
        <w:sz w:val="15"/>
      </w:rPr>
      <w:t>YEEAP  |  GROUP 23  |  REAL ESTATE HOUSE SALE PRICE PREDICTION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47C2"/>
    <w:rsid w:val="00A15CC4"/>
    <w:rsid w:val="00AA1D8D"/>
    <w:rsid w:val="00B47730"/>
    <w:rsid w:val="00CB0664"/>
    <w:rsid w:val="00FC693F"/>
    <w:rsid w:val="00FF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7CBDBF1-13D3-41AA-8674-5A4226D04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eastAsia="Aptos" w:hAnsi="Aptos"/>
      <w:color w:val="2B333E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E638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E638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6D8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B116D3-4C1E-4CEE-9E4F-73E251EC7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1673</Words>
  <Characters>9538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11189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 Estate House Sale Price Prediction — Project Implementation Report</dc:title>
  <dc:subject>YEEAP Group 23 AI project implementation</dc:subject>
  <dc:creator>YEEAP Group 23</dc:creator>
  <cp:keywords>Ames Housing, regression, machine learning, Colab</cp:keywords>
  <dc:description>generated by python-docx</dc:description>
  <cp:lastModifiedBy>Yoseph Tesfaye Tafesse</cp:lastModifiedBy>
  <cp:revision>2</cp:revision>
  <dcterms:created xsi:type="dcterms:W3CDTF">2013-12-23T23:15:00Z</dcterms:created>
  <dcterms:modified xsi:type="dcterms:W3CDTF">2026-10-29T12:46:00Z</dcterms:modified>
  <cp:category/>
</cp:coreProperties>
</file>