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bookmarkStart w:id="1" w:name="_GoBack"/>
      <w:bookmarkEnd w:id="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r w:rsidR="00C67217">
        <w:rPr>
          <w:lang w:val="de-DE"/>
        </w:rPr>
        <w:t>Opt-in</w:t>
      </w:r>
    </w:p>
    <w:p w14:paraId="678A7A84" w14:textId="77777777" w:rsidR="00DD2F3B" w:rsidRPr="00D1566F" w:rsidRDefault="00DD2F3B" w:rsidP="00DD2F3B">
      <w:pPr>
        <w:pStyle w:val="berschrift"/>
        <w:rPr>
          <w:lang w:val="de-DE"/>
        </w:rPr>
      </w:pPr>
      <w:bookmarkStart w:id="2" w:name="_Toc165112072"/>
      <w:bookmarkStart w:id="3" w:name="_Toc185061112"/>
      <w:bookmarkStart w:id="4" w:name="_Toc510515695"/>
      <w:r w:rsidRPr="00D1566F">
        <w:rPr>
          <w:lang w:val="de-DE"/>
        </w:rPr>
        <w:lastRenderedPageBreak/>
        <w:t>Copyright</w:t>
      </w:r>
      <w:bookmarkEnd w:id="0"/>
      <w:bookmarkEnd w:id="2"/>
      <w:bookmarkEnd w:id="3"/>
      <w:bookmarkEnd w:id="4"/>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155A75">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5" w:name="_Toc510515696"/>
      <w:r w:rsidRPr="00D1566F">
        <w:rPr>
          <w:lang w:val="de-DE"/>
        </w:rPr>
        <w:t>Lizenz</w:t>
      </w:r>
      <w:bookmarkEnd w:id="5"/>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510515697"/>
      <w:bookmarkStart w:id="14" w:name="_Toc158887473"/>
      <w:bookmarkStart w:id="15" w:name="_Toc165112074"/>
      <w:bookmarkStart w:id="16" w:name="_Toc185061114"/>
      <w:r w:rsidRPr="00D1566F">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7" w:name="_Toc510515698"/>
      <w:r w:rsidRPr="00D1566F">
        <w:rPr>
          <w:lang w:val="de-DE"/>
        </w:rPr>
        <w:t>Impressum</w:t>
      </w:r>
      <w:bookmarkEnd w:id="14"/>
      <w:bookmarkEnd w:id="15"/>
      <w:bookmarkEnd w:id="16"/>
      <w:bookmarkEnd w:id="17"/>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8" w:name="_Toc158887474"/>
      <w:bookmarkStart w:id="19" w:name="_Toc165112075"/>
      <w:bookmarkStart w:id="20" w:name="_Toc185061115"/>
      <w:bookmarkStart w:id="21" w:name="_Toc189641417"/>
      <w:bookmarkStart w:id="22" w:name="_Toc510515699"/>
      <w:r w:rsidR="00A500E1" w:rsidRPr="00D1566F">
        <w:rPr>
          <w:lang w:val="de-DE"/>
        </w:rPr>
        <w:lastRenderedPageBreak/>
        <w:t>Inhalts</w:t>
      </w:r>
      <w:bookmarkEnd w:id="18"/>
      <w:bookmarkEnd w:id="19"/>
      <w:r w:rsidR="00A500E1" w:rsidRPr="00D1566F">
        <w:rPr>
          <w:lang w:val="de-DE"/>
        </w:rPr>
        <w:t>verzeichnis</w:t>
      </w:r>
      <w:bookmarkEnd w:id="20"/>
      <w:bookmarkEnd w:id="21"/>
      <w:bookmarkEnd w:id="22"/>
    </w:p>
    <w:p w14:paraId="34A4185F" w14:textId="77777777" w:rsidR="00E72DCC"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515695" w:history="1">
        <w:r w:rsidR="00E72DCC" w:rsidRPr="00310AF7">
          <w:rPr>
            <w:rStyle w:val="Hyperlink"/>
            <w:noProof/>
          </w:rPr>
          <w:t>Copyright</w:t>
        </w:r>
        <w:r w:rsidR="00E72DCC">
          <w:rPr>
            <w:noProof/>
            <w:webHidden/>
          </w:rPr>
          <w:tab/>
        </w:r>
        <w:r w:rsidR="00E72DCC">
          <w:rPr>
            <w:noProof/>
            <w:webHidden/>
          </w:rPr>
          <w:fldChar w:fldCharType="begin"/>
        </w:r>
        <w:r w:rsidR="00E72DCC">
          <w:rPr>
            <w:noProof/>
            <w:webHidden/>
          </w:rPr>
          <w:instrText xml:space="preserve"> PAGEREF _Toc510515695 \h </w:instrText>
        </w:r>
        <w:r w:rsidR="00E72DCC">
          <w:rPr>
            <w:noProof/>
            <w:webHidden/>
          </w:rPr>
        </w:r>
        <w:r w:rsidR="00E72DCC">
          <w:rPr>
            <w:noProof/>
            <w:webHidden/>
          </w:rPr>
          <w:fldChar w:fldCharType="separate"/>
        </w:r>
        <w:r w:rsidR="00032E56">
          <w:rPr>
            <w:noProof/>
            <w:webHidden/>
          </w:rPr>
          <w:t>2</w:t>
        </w:r>
        <w:r w:rsidR="00E72DCC">
          <w:rPr>
            <w:noProof/>
            <w:webHidden/>
          </w:rPr>
          <w:fldChar w:fldCharType="end"/>
        </w:r>
      </w:hyperlink>
    </w:p>
    <w:p w14:paraId="1647CFDA" w14:textId="77777777" w:rsidR="00E72DCC" w:rsidRDefault="000513B7">
      <w:pPr>
        <w:pStyle w:val="Verzeichnis1"/>
        <w:rPr>
          <w:rFonts w:asciiTheme="minorHAnsi" w:eastAsiaTheme="minorEastAsia" w:hAnsiTheme="minorHAnsi" w:cstheme="minorBidi"/>
          <w:noProof/>
          <w:sz w:val="22"/>
          <w:szCs w:val="22"/>
        </w:rPr>
      </w:pPr>
      <w:hyperlink w:anchor="_Toc510515696" w:history="1">
        <w:r w:rsidR="00E72DCC" w:rsidRPr="00310AF7">
          <w:rPr>
            <w:rStyle w:val="Hyperlink"/>
            <w:noProof/>
          </w:rPr>
          <w:t>Lizenz</w:t>
        </w:r>
        <w:r w:rsidR="00E72DCC">
          <w:rPr>
            <w:noProof/>
            <w:webHidden/>
          </w:rPr>
          <w:tab/>
        </w:r>
        <w:r w:rsidR="00E72DCC">
          <w:rPr>
            <w:noProof/>
            <w:webHidden/>
          </w:rPr>
          <w:fldChar w:fldCharType="begin"/>
        </w:r>
        <w:r w:rsidR="00E72DCC">
          <w:rPr>
            <w:noProof/>
            <w:webHidden/>
          </w:rPr>
          <w:instrText xml:space="preserve"> PAGEREF _Toc510515696 \h </w:instrText>
        </w:r>
        <w:r w:rsidR="00E72DCC">
          <w:rPr>
            <w:noProof/>
            <w:webHidden/>
          </w:rPr>
        </w:r>
        <w:r w:rsidR="00E72DCC">
          <w:rPr>
            <w:noProof/>
            <w:webHidden/>
          </w:rPr>
          <w:fldChar w:fldCharType="separate"/>
        </w:r>
        <w:r w:rsidR="00032E56">
          <w:rPr>
            <w:noProof/>
            <w:webHidden/>
          </w:rPr>
          <w:t>2</w:t>
        </w:r>
        <w:r w:rsidR="00E72DCC">
          <w:rPr>
            <w:noProof/>
            <w:webHidden/>
          </w:rPr>
          <w:fldChar w:fldCharType="end"/>
        </w:r>
      </w:hyperlink>
    </w:p>
    <w:p w14:paraId="5BFDA1C7" w14:textId="77777777" w:rsidR="00E72DCC" w:rsidRDefault="000513B7">
      <w:pPr>
        <w:pStyle w:val="Verzeichnis1"/>
        <w:rPr>
          <w:rFonts w:asciiTheme="minorHAnsi" w:eastAsiaTheme="minorEastAsia" w:hAnsiTheme="minorHAnsi" w:cstheme="minorBidi"/>
          <w:noProof/>
          <w:sz w:val="22"/>
          <w:szCs w:val="22"/>
        </w:rPr>
      </w:pPr>
      <w:hyperlink w:anchor="_Toc510515697" w:history="1">
        <w:r w:rsidR="00E72DCC" w:rsidRPr="00310AF7">
          <w:rPr>
            <w:rStyle w:val="Hyperlink"/>
            <w:noProof/>
          </w:rPr>
          <w:t>Konventionen</w:t>
        </w:r>
        <w:r w:rsidR="00E72DCC">
          <w:rPr>
            <w:noProof/>
            <w:webHidden/>
          </w:rPr>
          <w:tab/>
        </w:r>
        <w:r w:rsidR="00E72DCC">
          <w:rPr>
            <w:noProof/>
            <w:webHidden/>
          </w:rPr>
          <w:fldChar w:fldCharType="begin"/>
        </w:r>
        <w:r w:rsidR="00E72DCC">
          <w:rPr>
            <w:noProof/>
            <w:webHidden/>
          </w:rPr>
          <w:instrText xml:space="preserve"> PAGEREF _Toc510515697 \h </w:instrText>
        </w:r>
        <w:r w:rsidR="00E72DCC">
          <w:rPr>
            <w:noProof/>
            <w:webHidden/>
          </w:rPr>
        </w:r>
        <w:r w:rsidR="00E72DCC">
          <w:rPr>
            <w:noProof/>
            <w:webHidden/>
          </w:rPr>
          <w:fldChar w:fldCharType="separate"/>
        </w:r>
        <w:r w:rsidR="00032E56">
          <w:rPr>
            <w:noProof/>
            <w:webHidden/>
          </w:rPr>
          <w:t>3</w:t>
        </w:r>
        <w:r w:rsidR="00E72DCC">
          <w:rPr>
            <w:noProof/>
            <w:webHidden/>
          </w:rPr>
          <w:fldChar w:fldCharType="end"/>
        </w:r>
      </w:hyperlink>
    </w:p>
    <w:p w14:paraId="2C34495A" w14:textId="77777777" w:rsidR="00E72DCC" w:rsidRDefault="000513B7">
      <w:pPr>
        <w:pStyle w:val="Verzeichnis1"/>
        <w:rPr>
          <w:rFonts w:asciiTheme="minorHAnsi" w:eastAsiaTheme="minorEastAsia" w:hAnsiTheme="minorHAnsi" w:cstheme="minorBidi"/>
          <w:noProof/>
          <w:sz w:val="22"/>
          <w:szCs w:val="22"/>
        </w:rPr>
      </w:pPr>
      <w:hyperlink w:anchor="_Toc510515698" w:history="1">
        <w:r w:rsidR="00E72DCC" w:rsidRPr="00310AF7">
          <w:rPr>
            <w:rStyle w:val="Hyperlink"/>
            <w:noProof/>
          </w:rPr>
          <w:t>Impressum</w:t>
        </w:r>
        <w:r w:rsidR="00E72DCC">
          <w:rPr>
            <w:noProof/>
            <w:webHidden/>
          </w:rPr>
          <w:tab/>
        </w:r>
        <w:r w:rsidR="00E72DCC">
          <w:rPr>
            <w:noProof/>
            <w:webHidden/>
          </w:rPr>
          <w:fldChar w:fldCharType="begin"/>
        </w:r>
        <w:r w:rsidR="00E72DCC">
          <w:rPr>
            <w:noProof/>
            <w:webHidden/>
          </w:rPr>
          <w:instrText xml:space="preserve"> PAGEREF _Toc510515698 \h </w:instrText>
        </w:r>
        <w:r w:rsidR="00E72DCC">
          <w:rPr>
            <w:noProof/>
            <w:webHidden/>
          </w:rPr>
        </w:r>
        <w:r w:rsidR="00E72DCC">
          <w:rPr>
            <w:noProof/>
            <w:webHidden/>
          </w:rPr>
          <w:fldChar w:fldCharType="separate"/>
        </w:r>
        <w:r w:rsidR="00032E56">
          <w:rPr>
            <w:noProof/>
            <w:webHidden/>
          </w:rPr>
          <w:t>3</w:t>
        </w:r>
        <w:r w:rsidR="00E72DCC">
          <w:rPr>
            <w:noProof/>
            <w:webHidden/>
          </w:rPr>
          <w:fldChar w:fldCharType="end"/>
        </w:r>
      </w:hyperlink>
    </w:p>
    <w:p w14:paraId="6CEED769" w14:textId="77777777" w:rsidR="00E72DCC" w:rsidRDefault="000513B7">
      <w:pPr>
        <w:pStyle w:val="Verzeichnis1"/>
        <w:rPr>
          <w:rFonts w:asciiTheme="minorHAnsi" w:eastAsiaTheme="minorEastAsia" w:hAnsiTheme="minorHAnsi" w:cstheme="minorBidi"/>
          <w:noProof/>
          <w:sz w:val="22"/>
          <w:szCs w:val="22"/>
        </w:rPr>
      </w:pPr>
      <w:hyperlink w:anchor="_Toc510515699" w:history="1">
        <w:r w:rsidR="00E72DCC" w:rsidRPr="00310AF7">
          <w:rPr>
            <w:rStyle w:val="Hyperlink"/>
            <w:noProof/>
          </w:rPr>
          <w:t>Inhaltsverzeichnis</w:t>
        </w:r>
        <w:r w:rsidR="00E72DCC">
          <w:rPr>
            <w:noProof/>
            <w:webHidden/>
          </w:rPr>
          <w:tab/>
        </w:r>
        <w:r w:rsidR="00E72DCC">
          <w:rPr>
            <w:noProof/>
            <w:webHidden/>
          </w:rPr>
          <w:fldChar w:fldCharType="begin"/>
        </w:r>
        <w:r w:rsidR="00E72DCC">
          <w:rPr>
            <w:noProof/>
            <w:webHidden/>
          </w:rPr>
          <w:instrText xml:space="preserve"> PAGEREF _Toc510515699 \h </w:instrText>
        </w:r>
        <w:r w:rsidR="00E72DCC">
          <w:rPr>
            <w:noProof/>
            <w:webHidden/>
          </w:rPr>
        </w:r>
        <w:r w:rsidR="00E72DCC">
          <w:rPr>
            <w:noProof/>
            <w:webHidden/>
          </w:rPr>
          <w:fldChar w:fldCharType="separate"/>
        </w:r>
        <w:r w:rsidR="00032E56">
          <w:rPr>
            <w:noProof/>
            <w:webHidden/>
          </w:rPr>
          <w:t>4</w:t>
        </w:r>
        <w:r w:rsidR="00E72DCC">
          <w:rPr>
            <w:noProof/>
            <w:webHidden/>
          </w:rPr>
          <w:fldChar w:fldCharType="end"/>
        </w:r>
      </w:hyperlink>
    </w:p>
    <w:p w14:paraId="21CACF8E" w14:textId="77777777" w:rsidR="00E72DCC" w:rsidRDefault="000513B7">
      <w:pPr>
        <w:pStyle w:val="Verzeichnis1"/>
        <w:tabs>
          <w:tab w:val="left" w:pos="400"/>
        </w:tabs>
        <w:rPr>
          <w:rFonts w:asciiTheme="minorHAnsi" w:eastAsiaTheme="minorEastAsia" w:hAnsiTheme="minorHAnsi" w:cstheme="minorBidi"/>
          <w:noProof/>
          <w:sz w:val="22"/>
          <w:szCs w:val="22"/>
        </w:rPr>
      </w:pPr>
      <w:hyperlink w:anchor="_Toc510515700" w:history="1">
        <w:r w:rsidR="00E72DCC" w:rsidRPr="00310AF7">
          <w:rPr>
            <w:rStyle w:val="Hyperlink"/>
            <w:noProof/>
          </w:rPr>
          <w:t>1</w:t>
        </w:r>
        <w:r w:rsidR="00E72DCC">
          <w:rPr>
            <w:rFonts w:asciiTheme="minorHAnsi" w:eastAsiaTheme="minorEastAsia" w:hAnsiTheme="minorHAnsi" w:cstheme="minorBidi"/>
            <w:noProof/>
            <w:sz w:val="22"/>
            <w:szCs w:val="22"/>
          </w:rPr>
          <w:tab/>
        </w:r>
        <w:r w:rsidR="00E72DCC" w:rsidRPr="00310AF7">
          <w:rPr>
            <w:rStyle w:val="Hyperlink"/>
            <w:noProof/>
          </w:rPr>
          <w:t>Einführung</w:t>
        </w:r>
        <w:r w:rsidR="00E72DCC">
          <w:rPr>
            <w:noProof/>
            <w:webHidden/>
          </w:rPr>
          <w:tab/>
        </w:r>
        <w:r w:rsidR="00E72DCC">
          <w:rPr>
            <w:noProof/>
            <w:webHidden/>
          </w:rPr>
          <w:fldChar w:fldCharType="begin"/>
        </w:r>
        <w:r w:rsidR="00E72DCC">
          <w:rPr>
            <w:noProof/>
            <w:webHidden/>
          </w:rPr>
          <w:instrText xml:space="preserve"> PAGEREF _Toc510515700 \h </w:instrText>
        </w:r>
        <w:r w:rsidR="00E72DCC">
          <w:rPr>
            <w:noProof/>
            <w:webHidden/>
          </w:rPr>
        </w:r>
        <w:r w:rsidR="00E72DCC">
          <w:rPr>
            <w:noProof/>
            <w:webHidden/>
          </w:rPr>
          <w:fldChar w:fldCharType="separate"/>
        </w:r>
        <w:r w:rsidR="00032E56">
          <w:rPr>
            <w:noProof/>
            <w:webHidden/>
          </w:rPr>
          <w:t>5</w:t>
        </w:r>
        <w:r w:rsidR="00E72DCC">
          <w:rPr>
            <w:noProof/>
            <w:webHidden/>
          </w:rPr>
          <w:fldChar w:fldCharType="end"/>
        </w:r>
      </w:hyperlink>
    </w:p>
    <w:p w14:paraId="7C895086" w14:textId="77777777" w:rsidR="00E72DCC" w:rsidRDefault="000513B7">
      <w:pPr>
        <w:pStyle w:val="Verzeichnis1"/>
        <w:tabs>
          <w:tab w:val="left" w:pos="400"/>
        </w:tabs>
        <w:rPr>
          <w:rFonts w:asciiTheme="minorHAnsi" w:eastAsiaTheme="minorEastAsia" w:hAnsiTheme="minorHAnsi" w:cstheme="minorBidi"/>
          <w:noProof/>
          <w:sz w:val="22"/>
          <w:szCs w:val="22"/>
        </w:rPr>
      </w:pPr>
      <w:hyperlink w:anchor="_Toc510515701" w:history="1">
        <w:r w:rsidR="00E72DCC" w:rsidRPr="00310AF7">
          <w:rPr>
            <w:rStyle w:val="Hyperlink"/>
            <w:noProof/>
          </w:rPr>
          <w:t>2</w:t>
        </w:r>
        <w:r w:rsidR="00E72DCC">
          <w:rPr>
            <w:rFonts w:asciiTheme="minorHAnsi" w:eastAsiaTheme="minorEastAsia" w:hAnsiTheme="minorHAnsi" w:cstheme="minorBidi"/>
            <w:noProof/>
            <w:sz w:val="22"/>
            <w:szCs w:val="22"/>
          </w:rPr>
          <w:tab/>
        </w:r>
        <w:r w:rsidR="00E72DCC" w:rsidRPr="00310AF7">
          <w:rPr>
            <w:rStyle w:val="Hyperlink"/>
            <w:noProof/>
          </w:rPr>
          <w:t>Systemvoraussetzungen</w:t>
        </w:r>
        <w:r w:rsidR="00E72DCC">
          <w:rPr>
            <w:noProof/>
            <w:webHidden/>
          </w:rPr>
          <w:tab/>
        </w:r>
        <w:r w:rsidR="00E72DCC">
          <w:rPr>
            <w:noProof/>
            <w:webHidden/>
          </w:rPr>
          <w:fldChar w:fldCharType="begin"/>
        </w:r>
        <w:r w:rsidR="00E72DCC">
          <w:rPr>
            <w:noProof/>
            <w:webHidden/>
          </w:rPr>
          <w:instrText xml:space="preserve"> PAGEREF _Toc510515701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3AE331FF" w14:textId="77777777" w:rsidR="00E72DCC" w:rsidRDefault="000513B7">
      <w:pPr>
        <w:pStyle w:val="Verzeichnis1"/>
        <w:tabs>
          <w:tab w:val="left" w:pos="400"/>
        </w:tabs>
        <w:rPr>
          <w:rFonts w:asciiTheme="minorHAnsi" w:eastAsiaTheme="minorEastAsia" w:hAnsiTheme="minorHAnsi" w:cstheme="minorBidi"/>
          <w:noProof/>
          <w:sz w:val="22"/>
          <w:szCs w:val="22"/>
        </w:rPr>
      </w:pPr>
      <w:hyperlink w:anchor="_Toc510515702" w:history="1">
        <w:r w:rsidR="00E72DCC" w:rsidRPr="00310AF7">
          <w:rPr>
            <w:rStyle w:val="Hyperlink"/>
            <w:noProof/>
          </w:rPr>
          <w:t>3</w:t>
        </w:r>
        <w:r w:rsidR="00E72DCC">
          <w:rPr>
            <w:rFonts w:asciiTheme="minorHAnsi" w:eastAsiaTheme="minorEastAsia" w:hAnsiTheme="minorHAnsi" w:cstheme="minorBidi"/>
            <w:noProof/>
            <w:sz w:val="22"/>
            <w:szCs w:val="22"/>
          </w:rPr>
          <w:tab/>
        </w:r>
        <w:r w:rsidR="00E72DCC" w:rsidRPr="00310AF7">
          <w:rPr>
            <w:rStyle w:val="Hyperlink"/>
            <w:noProof/>
          </w:rPr>
          <w:t>Installation</w:t>
        </w:r>
        <w:r w:rsidR="00E72DCC">
          <w:rPr>
            <w:noProof/>
            <w:webHidden/>
          </w:rPr>
          <w:tab/>
        </w:r>
        <w:r w:rsidR="00E72DCC">
          <w:rPr>
            <w:noProof/>
            <w:webHidden/>
          </w:rPr>
          <w:fldChar w:fldCharType="begin"/>
        </w:r>
        <w:r w:rsidR="00E72DCC">
          <w:rPr>
            <w:noProof/>
            <w:webHidden/>
          </w:rPr>
          <w:instrText xml:space="preserve"> PAGEREF _Toc510515702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3901CD4B" w14:textId="77777777" w:rsidR="00E72DCC" w:rsidRDefault="000513B7">
      <w:pPr>
        <w:pStyle w:val="Verzeichnis2"/>
        <w:rPr>
          <w:rFonts w:asciiTheme="minorHAnsi" w:eastAsiaTheme="minorEastAsia" w:hAnsiTheme="minorHAnsi" w:cstheme="minorBidi"/>
          <w:noProof/>
          <w:sz w:val="22"/>
          <w:szCs w:val="22"/>
        </w:rPr>
      </w:pPr>
      <w:hyperlink w:anchor="_Toc510515703" w:history="1">
        <w:r w:rsidR="00E72DCC" w:rsidRPr="00310AF7">
          <w:rPr>
            <w:rStyle w:val="Hyperlink"/>
            <w:noProof/>
          </w:rPr>
          <w:t>3.1</w:t>
        </w:r>
        <w:r w:rsidR="00E72DCC">
          <w:rPr>
            <w:rFonts w:asciiTheme="minorHAnsi" w:eastAsiaTheme="minorEastAsia" w:hAnsiTheme="minorHAnsi" w:cstheme="minorBidi"/>
            <w:noProof/>
            <w:sz w:val="22"/>
            <w:szCs w:val="22"/>
          </w:rPr>
          <w:tab/>
        </w:r>
        <w:r w:rsidR="00E72DCC" w:rsidRPr="00310AF7">
          <w:rPr>
            <w:rStyle w:val="Hyperlink"/>
            <w:noProof/>
          </w:rPr>
          <w:t>Modul herunterladen</w:t>
        </w:r>
        <w:r w:rsidR="00E72DCC">
          <w:rPr>
            <w:noProof/>
            <w:webHidden/>
          </w:rPr>
          <w:tab/>
        </w:r>
        <w:r w:rsidR="00E72DCC">
          <w:rPr>
            <w:noProof/>
            <w:webHidden/>
          </w:rPr>
          <w:fldChar w:fldCharType="begin"/>
        </w:r>
        <w:r w:rsidR="00E72DCC">
          <w:rPr>
            <w:noProof/>
            <w:webHidden/>
          </w:rPr>
          <w:instrText xml:space="preserve"> PAGEREF _Toc510515703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152D7EEE" w14:textId="77777777" w:rsidR="00E72DCC" w:rsidRDefault="000513B7">
      <w:pPr>
        <w:pStyle w:val="Verzeichnis2"/>
        <w:rPr>
          <w:rFonts w:asciiTheme="minorHAnsi" w:eastAsiaTheme="minorEastAsia" w:hAnsiTheme="minorHAnsi" w:cstheme="minorBidi"/>
          <w:noProof/>
          <w:sz w:val="22"/>
          <w:szCs w:val="22"/>
        </w:rPr>
      </w:pPr>
      <w:hyperlink w:anchor="_Toc510515704" w:history="1">
        <w:r w:rsidR="00E72DCC" w:rsidRPr="00310AF7">
          <w:rPr>
            <w:rStyle w:val="Hyperlink"/>
            <w:noProof/>
          </w:rPr>
          <w:t>3.2</w:t>
        </w:r>
        <w:r w:rsidR="00E72DCC">
          <w:rPr>
            <w:rFonts w:asciiTheme="minorHAnsi" w:eastAsiaTheme="minorEastAsia" w:hAnsiTheme="minorHAnsi" w:cstheme="minorBidi"/>
            <w:noProof/>
            <w:sz w:val="22"/>
            <w:szCs w:val="22"/>
          </w:rPr>
          <w:tab/>
        </w:r>
        <w:r w:rsidR="00E72DCC" w:rsidRPr="00310AF7">
          <w:rPr>
            <w:rStyle w:val="Hyperlink"/>
            <w:noProof/>
          </w:rPr>
          <w:t>Modul aktivieren</w:t>
        </w:r>
        <w:r w:rsidR="00E72DCC">
          <w:rPr>
            <w:noProof/>
            <w:webHidden/>
          </w:rPr>
          <w:tab/>
        </w:r>
        <w:r w:rsidR="00E72DCC">
          <w:rPr>
            <w:noProof/>
            <w:webHidden/>
          </w:rPr>
          <w:fldChar w:fldCharType="begin"/>
        </w:r>
        <w:r w:rsidR="00E72DCC">
          <w:rPr>
            <w:noProof/>
            <w:webHidden/>
          </w:rPr>
          <w:instrText xml:space="preserve"> PAGEREF _Toc510515704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0D6B2B48" w14:textId="77777777" w:rsidR="00E72DCC" w:rsidRDefault="000513B7">
      <w:pPr>
        <w:pStyle w:val="Verzeichnis2"/>
        <w:rPr>
          <w:rFonts w:asciiTheme="minorHAnsi" w:eastAsiaTheme="minorEastAsia" w:hAnsiTheme="minorHAnsi" w:cstheme="minorBidi"/>
          <w:noProof/>
          <w:sz w:val="22"/>
          <w:szCs w:val="22"/>
        </w:rPr>
      </w:pPr>
      <w:hyperlink w:anchor="_Toc510515705" w:history="1">
        <w:r w:rsidR="00E72DCC" w:rsidRPr="00310AF7">
          <w:rPr>
            <w:rStyle w:val="Hyperlink"/>
            <w:noProof/>
          </w:rPr>
          <w:t>3.3</w:t>
        </w:r>
        <w:r w:rsidR="00E72DCC">
          <w:rPr>
            <w:rFonts w:asciiTheme="minorHAnsi" w:eastAsiaTheme="minorEastAsia" w:hAnsiTheme="minorHAnsi" w:cstheme="minorBidi"/>
            <w:noProof/>
            <w:sz w:val="22"/>
            <w:szCs w:val="22"/>
          </w:rPr>
          <w:tab/>
        </w:r>
        <w:r w:rsidR="00E72DCC" w:rsidRPr="00310AF7">
          <w:rPr>
            <w:rStyle w:val="Hyperlink"/>
            <w:noProof/>
          </w:rPr>
          <w:t>Temporäre Dateien löschen</w:t>
        </w:r>
        <w:r w:rsidR="00E72DCC">
          <w:rPr>
            <w:noProof/>
            <w:webHidden/>
          </w:rPr>
          <w:tab/>
        </w:r>
        <w:r w:rsidR="00E72DCC">
          <w:rPr>
            <w:noProof/>
            <w:webHidden/>
          </w:rPr>
          <w:fldChar w:fldCharType="begin"/>
        </w:r>
        <w:r w:rsidR="00E72DCC">
          <w:rPr>
            <w:noProof/>
            <w:webHidden/>
          </w:rPr>
          <w:instrText xml:space="preserve"> PAGEREF _Toc510515705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6368332F" w14:textId="77777777" w:rsidR="00E72DCC" w:rsidRDefault="000513B7">
      <w:pPr>
        <w:pStyle w:val="Verzeichnis1"/>
        <w:tabs>
          <w:tab w:val="left" w:pos="400"/>
        </w:tabs>
        <w:rPr>
          <w:rFonts w:asciiTheme="minorHAnsi" w:eastAsiaTheme="minorEastAsia" w:hAnsiTheme="minorHAnsi" w:cstheme="minorBidi"/>
          <w:noProof/>
          <w:sz w:val="22"/>
          <w:szCs w:val="22"/>
        </w:rPr>
      </w:pPr>
      <w:hyperlink w:anchor="_Toc510515706" w:history="1">
        <w:r w:rsidR="00E72DCC" w:rsidRPr="00310AF7">
          <w:rPr>
            <w:rStyle w:val="Hyperlink"/>
            <w:noProof/>
          </w:rPr>
          <w:t>4</w:t>
        </w:r>
        <w:r w:rsidR="00E72DCC">
          <w:rPr>
            <w:rFonts w:asciiTheme="minorHAnsi" w:eastAsiaTheme="minorEastAsia" w:hAnsiTheme="minorHAnsi" w:cstheme="minorBidi"/>
            <w:noProof/>
            <w:sz w:val="22"/>
            <w:szCs w:val="22"/>
          </w:rPr>
          <w:tab/>
        </w:r>
        <w:r w:rsidR="00E72DCC" w:rsidRPr="00310AF7">
          <w:rPr>
            <w:rStyle w:val="Hyperlink"/>
            <w:noProof/>
          </w:rPr>
          <w:t>Konfiguration</w:t>
        </w:r>
        <w:r w:rsidR="00E72DCC">
          <w:rPr>
            <w:noProof/>
            <w:webHidden/>
          </w:rPr>
          <w:tab/>
        </w:r>
        <w:r w:rsidR="00E72DCC">
          <w:rPr>
            <w:noProof/>
            <w:webHidden/>
          </w:rPr>
          <w:fldChar w:fldCharType="begin"/>
        </w:r>
        <w:r w:rsidR="00E72DCC">
          <w:rPr>
            <w:noProof/>
            <w:webHidden/>
          </w:rPr>
          <w:instrText xml:space="preserve"> PAGEREF _Toc510515706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2F807D99" w14:textId="77777777" w:rsidR="00E72DCC" w:rsidRDefault="000513B7">
      <w:pPr>
        <w:pStyle w:val="Verzeichnis1"/>
        <w:tabs>
          <w:tab w:val="left" w:pos="400"/>
        </w:tabs>
        <w:rPr>
          <w:rFonts w:asciiTheme="minorHAnsi" w:eastAsiaTheme="minorEastAsia" w:hAnsiTheme="minorHAnsi" w:cstheme="minorBidi"/>
          <w:noProof/>
          <w:sz w:val="22"/>
          <w:szCs w:val="22"/>
        </w:rPr>
      </w:pPr>
      <w:hyperlink w:anchor="_Toc510515707" w:history="1">
        <w:r w:rsidR="00E72DCC" w:rsidRPr="00310AF7">
          <w:rPr>
            <w:rStyle w:val="Hyperlink"/>
            <w:noProof/>
          </w:rPr>
          <w:t>5</w:t>
        </w:r>
        <w:r w:rsidR="00E72DCC">
          <w:rPr>
            <w:rFonts w:asciiTheme="minorHAnsi" w:eastAsiaTheme="minorEastAsia" w:hAnsiTheme="minorHAnsi" w:cstheme="minorBidi"/>
            <w:noProof/>
            <w:sz w:val="22"/>
            <w:szCs w:val="22"/>
          </w:rPr>
          <w:tab/>
        </w:r>
        <w:r w:rsidR="00E72DCC" w:rsidRPr="00310AF7">
          <w:rPr>
            <w:rStyle w:val="Hyperlink"/>
            <w:noProof/>
          </w:rPr>
          <w:t>Funktionsbeschreibung</w:t>
        </w:r>
        <w:r w:rsidR="00E72DCC">
          <w:rPr>
            <w:noProof/>
            <w:webHidden/>
          </w:rPr>
          <w:tab/>
        </w:r>
        <w:r w:rsidR="00E72DCC">
          <w:rPr>
            <w:noProof/>
            <w:webHidden/>
          </w:rPr>
          <w:fldChar w:fldCharType="begin"/>
        </w:r>
        <w:r w:rsidR="00E72DCC">
          <w:rPr>
            <w:noProof/>
            <w:webHidden/>
          </w:rPr>
          <w:instrText xml:space="preserve"> PAGEREF _Toc510515707 \h </w:instrText>
        </w:r>
        <w:r w:rsidR="00E72DCC">
          <w:rPr>
            <w:noProof/>
            <w:webHidden/>
          </w:rPr>
        </w:r>
        <w:r w:rsidR="00E72DCC">
          <w:rPr>
            <w:noProof/>
            <w:webHidden/>
          </w:rPr>
          <w:fldChar w:fldCharType="separate"/>
        </w:r>
        <w:r w:rsidR="00032E56">
          <w:rPr>
            <w:noProof/>
            <w:webHidden/>
          </w:rPr>
          <w:t>8</w:t>
        </w:r>
        <w:r w:rsidR="00E72DCC">
          <w:rPr>
            <w:noProof/>
            <w:webHidden/>
          </w:rPr>
          <w:fldChar w:fldCharType="end"/>
        </w:r>
      </w:hyperlink>
    </w:p>
    <w:p w14:paraId="6F5F2328" w14:textId="77777777" w:rsidR="00E72DCC" w:rsidRDefault="000513B7">
      <w:pPr>
        <w:pStyle w:val="Verzeichnis2"/>
        <w:rPr>
          <w:rFonts w:asciiTheme="minorHAnsi" w:eastAsiaTheme="minorEastAsia" w:hAnsiTheme="minorHAnsi" w:cstheme="minorBidi"/>
          <w:noProof/>
          <w:sz w:val="22"/>
          <w:szCs w:val="22"/>
        </w:rPr>
      </w:pPr>
      <w:hyperlink w:anchor="_Toc510515708" w:history="1">
        <w:r w:rsidR="00E72DCC" w:rsidRPr="00310AF7">
          <w:rPr>
            <w:rStyle w:val="Hyperlink"/>
            <w:noProof/>
          </w:rPr>
          <w:t>5.1</w:t>
        </w:r>
        <w:r w:rsidR="00E72DCC">
          <w:rPr>
            <w:rFonts w:asciiTheme="minorHAnsi" w:eastAsiaTheme="minorEastAsia" w:hAnsiTheme="minorHAnsi" w:cstheme="minorBidi"/>
            <w:noProof/>
            <w:sz w:val="22"/>
            <w:szCs w:val="22"/>
          </w:rPr>
          <w:tab/>
        </w:r>
        <w:r w:rsidR="00E72DCC" w:rsidRPr="00310AF7">
          <w:rPr>
            <w:rStyle w:val="Hyperlink"/>
            <w:noProof/>
          </w:rPr>
          <w:t>Lieferadresse</w:t>
        </w:r>
        <w:r w:rsidR="00E72DCC">
          <w:rPr>
            <w:noProof/>
            <w:webHidden/>
          </w:rPr>
          <w:tab/>
        </w:r>
        <w:r w:rsidR="00E72DCC">
          <w:rPr>
            <w:noProof/>
            <w:webHidden/>
          </w:rPr>
          <w:fldChar w:fldCharType="begin"/>
        </w:r>
        <w:r w:rsidR="00E72DCC">
          <w:rPr>
            <w:noProof/>
            <w:webHidden/>
          </w:rPr>
          <w:instrText xml:space="preserve"> PAGEREF _Toc510515708 \h </w:instrText>
        </w:r>
        <w:r w:rsidR="00E72DCC">
          <w:rPr>
            <w:noProof/>
            <w:webHidden/>
          </w:rPr>
        </w:r>
        <w:r w:rsidR="00E72DCC">
          <w:rPr>
            <w:noProof/>
            <w:webHidden/>
          </w:rPr>
          <w:fldChar w:fldCharType="separate"/>
        </w:r>
        <w:r w:rsidR="00032E56">
          <w:rPr>
            <w:noProof/>
            <w:webHidden/>
          </w:rPr>
          <w:t>8</w:t>
        </w:r>
        <w:r w:rsidR="00E72DCC">
          <w:rPr>
            <w:noProof/>
            <w:webHidden/>
          </w:rPr>
          <w:fldChar w:fldCharType="end"/>
        </w:r>
      </w:hyperlink>
    </w:p>
    <w:p w14:paraId="2FD4A7CC" w14:textId="77777777" w:rsidR="00E72DCC" w:rsidRDefault="000513B7">
      <w:pPr>
        <w:pStyle w:val="Verzeichnis2"/>
        <w:rPr>
          <w:rFonts w:asciiTheme="minorHAnsi" w:eastAsiaTheme="minorEastAsia" w:hAnsiTheme="minorHAnsi" w:cstheme="minorBidi"/>
          <w:noProof/>
          <w:sz w:val="22"/>
          <w:szCs w:val="22"/>
        </w:rPr>
      </w:pPr>
      <w:hyperlink w:anchor="_Toc510515709" w:history="1">
        <w:r w:rsidR="00E72DCC" w:rsidRPr="00310AF7">
          <w:rPr>
            <w:rStyle w:val="Hyperlink"/>
            <w:noProof/>
          </w:rPr>
          <w:t>5.2</w:t>
        </w:r>
        <w:r w:rsidR="00E72DCC">
          <w:rPr>
            <w:rFonts w:asciiTheme="minorHAnsi" w:eastAsiaTheme="minorEastAsia" w:hAnsiTheme="minorHAnsi" w:cstheme="minorBidi"/>
            <w:noProof/>
            <w:sz w:val="22"/>
            <w:szCs w:val="22"/>
          </w:rPr>
          <w:tab/>
        </w:r>
        <w:r w:rsidR="00E72DCC" w:rsidRPr="00310AF7">
          <w:rPr>
            <w:rStyle w:val="Hyperlink"/>
            <w:noProof/>
          </w:rPr>
          <w:t>Registrierung</w:t>
        </w:r>
        <w:r w:rsidR="00E72DCC">
          <w:rPr>
            <w:noProof/>
            <w:webHidden/>
          </w:rPr>
          <w:tab/>
        </w:r>
        <w:r w:rsidR="00E72DCC">
          <w:rPr>
            <w:noProof/>
            <w:webHidden/>
          </w:rPr>
          <w:fldChar w:fldCharType="begin"/>
        </w:r>
        <w:r w:rsidR="00E72DCC">
          <w:rPr>
            <w:noProof/>
            <w:webHidden/>
          </w:rPr>
          <w:instrText xml:space="preserve"> PAGEREF _Toc510515709 \h </w:instrText>
        </w:r>
        <w:r w:rsidR="00E72DCC">
          <w:rPr>
            <w:noProof/>
            <w:webHidden/>
          </w:rPr>
        </w:r>
        <w:r w:rsidR="00E72DCC">
          <w:rPr>
            <w:noProof/>
            <w:webHidden/>
          </w:rPr>
          <w:fldChar w:fldCharType="separate"/>
        </w:r>
        <w:r w:rsidR="00032E56">
          <w:rPr>
            <w:noProof/>
            <w:webHidden/>
          </w:rPr>
          <w:t>10</w:t>
        </w:r>
        <w:r w:rsidR="00E72DCC">
          <w:rPr>
            <w:noProof/>
            <w:webHidden/>
          </w:rPr>
          <w:fldChar w:fldCharType="end"/>
        </w:r>
      </w:hyperlink>
    </w:p>
    <w:p w14:paraId="0C36171A" w14:textId="77777777" w:rsidR="00E72DCC" w:rsidRDefault="000513B7">
      <w:pPr>
        <w:pStyle w:val="Verzeichnis2"/>
        <w:rPr>
          <w:rFonts w:asciiTheme="minorHAnsi" w:eastAsiaTheme="minorEastAsia" w:hAnsiTheme="minorHAnsi" w:cstheme="minorBidi"/>
          <w:noProof/>
          <w:sz w:val="22"/>
          <w:szCs w:val="22"/>
        </w:rPr>
      </w:pPr>
      <w:hyperlink w:anchor="_Toc510515710" w:history="1">
        <w:r w:rsidR="00E72DCC" w:rsidRPr="00310AF7">
          <w:rPr>
            <w:rStyle w:val="Hyperlink"/>
            <w:noProof/>
          </w:rPr>
          <w:t>5.3</w:t>
        </w:r>
        <w:r w:rsidR="00E72DCC">
          <w:rPr>
            <w:rFonts w:asciiTheme="minorHAnsi" w:eastAsiaTheme="minorEastAsia" w:hAnsiTheme="minorHAnsi" w:cstheme="minorBidi"/>
            <w:noProof/>
            <w:sz w:val="22"/>
            <w:szCs w:val="22"/>
          </w:rPr>
          <w:tab/>
        </w:r>
        <w:r w:rsidR="00E72DCC" w:rsidRPr="00310AF7">
          <w:rPr>
            <w:rStyle w:val="Hyperlink"/>
            <w:noProof/>
          </w:rPr>
          <w:t>Bewertung</w:t>
        </w:r>
        <w:r w:rsidR="00E72DCC">
          <w:rPr>
            <w:noProof/>
            <w:webHidden/>
          </w:rPr>
          <w:tab/>
        </w:r>
        <w:r w:rsidR="00E72DCC">
          <w:rPr>
            <w:noProof/>
            <w:webHidden/>
          </w:rPr>
          <w:fldChar w:fldCharType="begin"/>
        </w:r>
        <w:r w:rsidR="00E72DCC">
          <w:rPr>
            <w:noProof/>
            <w:webHidden/>
          </w:rPr>
          <w:instrText xml:space="preserve"> PAGEREF _Toc510515710 \h </w:instrText>
        </w:r>
        <w:r w:rsidR="00E72DCC">
          <w:rPr>
            <w:noProof/>
            <w:webHidden/>
          </w:rPr>
        </w:r>
        <w:r w:rsidR="00E72DCC">
          <w:rPr>
            <w:noProof/>
            <w:webHidden/>
          </w:rPr>
          <w:fldChar w:fldCharType="separate"/>
        </w:r>
        <w:r w:rsidR="00032E56">
          <w:rPr>
            <w:noProof/>
            <w:webHidden/>
          </w:rPr>
          <w:t>10</w:t>
        </w:r>
        <w:r w:rsidR="00E72DCC">
          <w:rPr>
            <w:noProof/>
            <w:webHidden/>
          </w:rPr>
          <w:fldChar w:fldCharType="end"/>
        </w:r>
      </w:hyperlink>
    </w:p>
    <w:p w14:paraId="1220F9B2" w14:textId="77777777" w:rsidR="00E72DCC" w:rsidRDefault="000513B7">
      <w:pPr>
        <w:pStyle w:val="Verzeichnis2"/>
        <w:rPr>
          <w:rFonts w:asciiTheme="minorHAnsi" w:eastAsiaTheme="minorEastAsia" w:hAnsiTheme="minorHAnsi" w:cstheme="minorBidi"/>
          <w:noProof/>
          <w:sz w:val="22"/>
          <w:szCs w:val="22"/>
        </w:rPr>
      </w:pPr>
      <w:hyperlink w:anchor="_Toc510515711" w:history="1">
        <w:r w:rsidR="00E72DCC" w:rsidRPr="00310AF7">
          <w:rPr>
            <w:rStyle w:val="Hyperlink"/>
            <w:noProof/>
          </w:rPr>
          <w:t>5.4</w:t>
        </w:r>
        <w:r w:rsidR="00E72DCC">
          <w:rPr>
            <w:rFonts w:asciiTheme="minorHAnsi" w:eastAsiaTheme="minorEastAsia" w:hAnsiTheme="minorHAnsi" w:cstheme="minorBidi"/>
            <w:noProof/>
            <w:sz w:val="22"/>
            <w:szCs w:val="22"/>
          </w:rPr>
          <w:tab/>
        </w:r>
        <w:r w:rsidR="00E72DCC" w:rsidRPr="00310AF7">
          <w:rPr>
            <w:rStyle w:val="Hyperlink"/>
            <w:noProof/>
          </w:rPr>
          <w:t>Kontaktformular</w:t>
        </w:r>
        <w:r w:rsidR="00E72DCC">
          <w:rPr>
            <w:noProof/>
            <w:webHidden/>
          </w:rPr>
          <w:tab/>
        </w:r>
        <w:r w:rsidR="00E72DCC">
          <w:rPr>
            <w:noProof/>
            <w:webHidden/>
          </w:rPr>
          <w:fldChar w:fldCharType="begin"/>
        </w:r>
        <w:r w:rsidR="00E72DCC">
          <w:rPr>
            <w:noProof/>
            <w:webHidden/>
          </w:rPr>
          <w:instrText xml:space="preserve"> PAGEREF _Toc510515711 \h </w:instrText>
        </w:r>
        <w:r w:rsidR="00E72DCC">
          <w:rPr>
            <w:noProof/>
            <w:webHidden/>
          </w:rPr>
        </w:r>
        <w:r w:rsidR="00E72DCC">
          <w:rPr>
            <w:noProof/>
            <w:webHidden/>
          </w:rPr>
          <w:fldChar w:fldCharType="separate"/>
        </w:r>
        <w:r w:rsidR="00032E56">
          <w:rPr>
            <w:noProof/>
            <w:webHidden/>
          </w:rPr>
          <w:t>11</w:t>
        </w:r>
        <w:r w:rsidR="00E72DCC">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3" w:name="_Toc510515700"/>
      <w:r w:rsidRPr="00D1566F">
        <w:rPr>
          <w:lang w:val="de-DE"/>
        </w:rPr>
        <w:lastRenderedPageBreak/>
        <w:t>Einführung</w:t>
      </w:r>
      <w:bookmarkEnd w:id="23"/>
    </w:p>
    <w:p w14:paraId="5BA3CD68" w14:textId="1F84E4BA" w:rsidR="00997B3B" w:rsidRDefault="002E607E" w:rsidP="00247BE8">
      <w:r w:rsidRPr="002E607E">
        <w:t xml:space="preserve">Das Modul GDPR </w:t>
      </w:r>
      <w:r w:rsidR="00997B3B">
        <w:t>Opt-in</w:t>
      </w:r>
      <w:r w:rsidRPr="002E607E">
        <w:t xml:space="preserve"> stellt </w:t>
      </w:r>
      <w:r w:rsidR="0023025F">
        <w:t>Opt-in-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Protection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Trusted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GDPR Opt-in</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Modul unterstützt die Themes "Azure" und "Flow"</w:t>
      </w:r>
    </w:p>
    <w:p w14:paraId="5222BCAE" w14:textId="3C4DFB96" w:rsidR="00AB0712" w:rsidRDefault="006955D9" w:rsidP="006955D9">
      <w:pPr>
        <w:pStyle w:val="Listenabsatz"/>
        <w:numPr>
          <w:ilvl w:val="0"/>
          <w:numId w:val="6"/>
        </w:numPr>
      </w:pPr>
      <w:r>
        <w:t>Opt-in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r>
        <w:t>Opt-in beim Registrieren im Shop kann eingeblendet werden</w:t>
      </w:r>
    </w:p>
    <w:p w14:paraId="253EBBB9" w14:textId="15ACE4DD" w:rsidR="00AB0712" w:rsidRDefault="006955D9" w:rsidP="00AB0712">
      <w:pPr>
        <w:pStyle w:val="Listenabsatz"/>
        <w:numPr>
          <w:ilvl w:val="0"/>
          <w:numId w:val="6"/>
        </w:numPr>
      </w:pPr>
      <w:r>
        <w:t>Opt-in bei der Bewertung von Artikel ist möglich</w:t>
      </w:r>
    </w:p>
    <w:p w14:paraId="76434318" w14:textId="57869D0D" w:rsidR="006955D9" w:rsidRPr="006955D9" w:rsidRDefault="00AB0712" w:rsidP="006955D9">
      <w:pPr>
        <w:pStyle w:val="Listenabsatz"/>
        <w:numPr>
          <w:ilvl w:val="0"/>
          <w:numId w:val="6"/>
        </w:numPr>
      </w:pPr>
      <w:r>
        <w:t>K</w:t>
      </w:r>
      <w:r w:rsidR="006955D9">
        <w:t xml:space="preserve">ontaktformular kann Opt-in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4" w:name="_Toc510515701"/>
      <w:r w:rsidRPr="00D1566F">
        <w:rPr>
          <w:lang w:val="de-DE"/>
        </w:rPr>
        <w:lastRenderedPageBreak/>
        <w:t>Systemvoraussetzung</w:t>
      </w:r>
      <w:r w:rsidR="002E743F" w:rsidRPr="00D1566F">
        <w:rPr>
          <w:lang w:val="de-DE"/>
        </w:rPr>
        <w:t>en</w:t>
      </w:r>
      <w:bookmarkEnd w:id="24"/>
    </w:p>
    <w:p w14:paraId="23240DEB" w14:textId="0B556460" w:rsidR="0000637C" w:rsidRPr="0000637C" w:rsidRDefault="00B471C7" w:rsidP="0000637C">
      <w:r w:rsidRPr="00B471C7">
        <w:t xml:space="preserve">Für das Modul GDPR </w:t>
      </w:r>
      <w:r w:rsidR="00322E63">
        <w:t>Opt-in</w:t>
      </w:r>
      <w:r w:rsidRPr="00B471C7">
        <w:t xml:space="preserve"> sind keine speziellen Systemvoraussetzungen notwendig. Es gelten die des OXID eShop: </w:t>
      </w:r>
      <w:hyperlink r:id="rId18" w:history="1">
        <w:r w:rsidRPr="00B471C7">
          <w:rPr>
            <w:rStyle w:val="Hyperlink"/>
          </w:rPr>
          <w:t>https://docs.oxid-esales.com/eshop/de/5.3/installation/neu-installation/server-und-systemvoraussetzungen.html</w:t>
        </w:r>
      </w:hyperlink>
      <w:r w:rsidRPr="00B471C7">
        <w:t>.</w:t>
      </w:r>
    </w:p>
    <w:p w14:paraId="517D476A" w14:textId="3383720A" w:rsidR="00A6479B" w:rsidRDefault="00A6479B" w:rsidP="00A6479B">
      <w:pPr>
        <w:pStyle w:val="berschrift1"/>
        <w:rPr>
          <w:lang w:val="de-DE"/>
        </w:rPr>
      </w:pPr>
      <w:bookmarkStart w:id="25" w:name="_Toc510515702"/>
      <w:r w:rsidRPr="00D1566F">
        <w:rPr>
          <w:lang w:val="de-DE"/>
        </w:rPr>
        <w:t>Installation</w:t>
      </w:r>
      <w:bookmarkEnd w:id="25"/>
    </w:p>
    <w:p w14:paraId="06CEB1B0" w14:textId="7A9895EB" w:rsidR="0000637C" w:rsidRPr="0000637C" w:rsidRDefault="00B471C7" w:rsidP="0000637C">
      <w:r w:rsidRPr="00B471C7">
        <w:t xml:space="preserve">Dieser Abschnitt beschreibt die Installation des Moduls GDPR </w:t>
      </w:r>
      <w:r w:rsidR="00322E63">
        <w:t>Opt-in</w:t>
      </w:r>
      <w:r w:rsidRPr="00B471C7">
        <w:t xml:space="preserve"> für den OXID eShop Version 4.10.*/5.3.*. Befolgen Sie die Anleitung Schritt für Schritt.</w:t>
      </w:r>
    </w:p>
    <w:p w14:paraId="02533705" w14:textId="1E42D1AD" w:rsidR="0000637C" w:rsidRDefault="0000637C" w:rsidP="0000637C">
      <w:pPr>
        <w:pStyle w:val="berschrift2"/>
        <w:ind w:hanging="1997"/>
        <w:rPr>
          <w:lang w:val="de-DE"/>
        </w:rPr>
      </w:pPr>
      <w:bookmarkStart w:id="26" w:name="_Toc510515703"/>
      <w:r>
        <w:rPr>
          <w:lang w:val="de-DE"/>
        </w:rPr>
        <w:t xml:space="preserve">Modul </w:t>
      </w:r>
      <w:r w:rsidR="00242AB7">
        <w:rPr>
          <w:lang w:val="de-DE"/>
        </w:rPr>
        <w:t>herunterladen</w:t>
      </w:r>
      <w:bookmarkEnd w:id="26"/>
    </w:p>
    <w:p w14:paraId="42C7FA60" w14:textId="3BFEC84F" w:rsidR="00D62DEF" w:rsidRDefault="00242AB7" w:rsidP="00AE6B28">
      <w:r>
        <w:t xml:space="preserve">Laden Sie sich das Modul aus dem GitHub-Repository </w:t>
      </w:r>
      <w:r w:rsidRPr="00E74DD0">
        <w:rPr>
          <w:rStyle w:val="BenutzereingabenundCodeZchn"/>
        </w:rPr>
        <w:t>https://github.com/OXID-eSales/gdpr-</w:t>
      </w:r>
      <w:r>
        <w:rPr>
          <w:rStyle w:val="BenutzereingabenundCodeZchn"/>
        </w:rPr>
        <w:t>optin</w:t>
      </w:r>
      <w:r w:rsidRPr="00E74DD0">
        <w:rPr>
          <w:rStyle w:val="BenutzereingabenundCodeZchn"/>
        </w:rPr>
        <w:t>-module</w:t>
      </w:r>
      <w:r w:rsidRPr="00970226">
        <w:t xml:space="preserve"> </w:t>
      </w:r>
      <w:r>
        <w:t xml:space="preserve">herunter. </w:t>
      </w:r>
      <w:r w:rsidRPr="001D298B">
        <w:t xml:space="preserve">Kopieren </w:t>
      </w:r>
      <w:r>
        <w:t xml:space="preserve">Sie </w:t>
      </w:r>
      <w:r w:rsidRPr="001D298B">
        <w:t xml:space="preserve">den Inhalt des Ordners </w:t>
      </w:r>
      <w:r w:rsidRPr="001D298B">
        <w:rPr>
          <w:rStyle w:val="DateinamenundPfadeZchn"/>
        </w:rPr>
        <w:t>/</w:t>
      </w:r>
      <w:r>
        <w:rPr>
          <w:rStyle w:val="DateinamenundPfadeZchn"/>
        </w:rPr>
        <w:t>source/modules/oe/</w:t>
      </w:r>
      <w:r w:rsidRPr="001D298B">
        <w:t xml:space="preserve"> </w:t>
      </w:r>
      <w:r>
        <w:t xml:space="preserve">aus der gepackten .zip-Datei </w:t>
      </w:r>
      <w:r w:rsidRPr="001D298B">
        <w:t>in das Hauptverzeichnis Ihres Shops.</w:t>
      </w:r>
    </w:p>
    <w:p w14:paraId="74B6A91B" w14:textId="10A62F86"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Toc510515704"/>
      <w:bookmarkStart w:id="41" w:name="_Ref196626940"/>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0"/>
    </w:p>
    <w:p w14:paraId="73FC3EF8" w14:textId="44A43334" w:rsidR="004A6B6A" w:rsidRDefault="00992BB6" w:rsidP="004A6B6A">
      <w:r w:rsidRPr="008B59E6">
        <w:t xml:space="preserve">Das Modul </w:t>
      </w:r>
      <w:r w:rsidR="008B59E6" w:rsidRPr="00B471C7">
        <w:t xml:space="preserve">GDPR </w:t>
      </w:r>
      <w:r w:rsidR="0022169D">
        <w:t>Opt-in</w:t>
      </w:r>
      <w:r w:rsidR="004A6B6A" w:rsidRPr="008B59E6">
        <w:t xml:space="preserve"> muss im Shop aktiviert werden. </w:t>
      </w:r>
      <w:r w:rsidR="004A6B6A" w:rsidRPr="00D1566F">
        <w:t xml:space="preserve">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2" w:name="_Toc510515705"/>
      <w:r w:rsidRPr="00D1566F">
        <w:rPr>
          <w:lang w:val="de-DE"/>
        </w:rPr>
        <w:t>Temporäre Dateien löschen</w:t>
      </w:r>
      <w:bookmarkEnd w:id="42"/>
    </w:p>
    <w:p w14:paraId="3266C4AA" w14:textId="506F8945" w:rsidR="001E3F03" w:rsidRPr="00D1566F"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7353192D" w14:textId="7E4390C5" w:rsidR="00D90423" w:rsidRPr="00D1566F" w:rsidRDefault="00D90423" w:rsidP="00D90423">
      <w:pPr>
        <w:pStyle w:val="berschrift1"/>
        <w:rPr>
          <w:lang w:val="de-DE"/>
        </w:rPr>
      </w:pPr>
      <w:bookmarkStart w:id="43" w:name="_Toc510515706"/>
      <w:bookmarkEnd w:id="41"/>
      <w:r w:rsidRPr="00D1566F">
        <w:rPr>
          <w:lang w:val="de-DE"/>
        </w:rPr>
        <w:t>Konfiguration</w:t>
      </w:r>
      <w:bookmarkEnd w:id="43"/>
    </w:p>
    <w:p w14:paraId="5106B130" w14:textId="0E464200" w:rsidR="007E5A50" w:rsidRDefault="009155A3" w:rsidP="007E5A50">
      <w:pPr>
        <w:rPr>
          <w:b/>
        </w:rPr>
      </w:pPr>
      <w:bookmarkStart w:id="44"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r w:rsidR="0022169D">
        <w:t>Opt-in</w:t>
      </w:r>
      <w:r w:rsidR="00870E17" w:rsidRPr="00870E17">
        <w:t xml:space="preserve"> aus der Liste der Module. Sie finden die Einstellungen auf der Registerkarte </w:t>
      </w:r>
      <w:r w:rsidR="00870E17" w:rsidRPr="00870E17">
        <w:rPr>
          <w:b/>
        </w:rPr>
        <w:t>Einstell.</w:t>
      </w:r>
    </w:p>
    <w:p w14:paraId="102AD506" w14:textId="385EAF80" w:rsidR="00870E17" w:rsidRDefault="00036EB7" w:rsidP="007E5A50">
      <w:pPr>
        <w:rPr>
          <w:b/>
        </w:rPr>
      </w:pPr>
      <w:r>
        <w:rPr>
          <w:noProof/>
        </w:rPr>
        <w:lastRenderedPageBreak/>
        <w:drawing>
          <wp:anchor distT="0" distB="0" distL="114300" distR="114300" simplePos="0" relativeHeight="251679744" behindDoc="0" locked="0" layoutInCell="1" allowOverlap="1" wp14:anchorId="54AADC17" wp14:editId="1D00A59A">
            <wp:simplePos x="0" y="0"/>
            <wp:positionH relativeFrom="margin">
              <wp:align>right</wp:align>
            </wp:positionH>
            <wp:positionV relativeFrom="paragraph">
              <wp:posOffset>3175</wp:posOffset>
            </wp:positionV>
            <wp:extent cx="6105525" cy="3362325"/>
            <wp:effectExtent l="0" t="0" r="9525" b="952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336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1133B458" wp14:editId="617CCFB2">
                <wp:simplePos x="0" y="0"/>
                <wp:positionH relativeFrom="margin">
                  <wp:align>left</wp:align>
                </wp:positionH>
                <wp:positionV relativeFrom="paragraph">
                  <wp:posOffset>3534410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032E56">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78.3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032E56">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FDF8174" w14:textId="12880500" w:rsidR="00870E17" w:rsidRDefault="00870E17" w:rsidP="007E5A50">
      <w:r w:rsidRPr="00870E17">
        <w:t xml:space="preserve"> </w:t>
      </w:r>
    </w:p>
    <w:p w14:paraId="2B081207" w14:textId="133855A8" w:rsidR="00870E17" w:rsidRDefault="00870E17" w:rsidP="007E5A50"/>
    <w:p w14:paraId="44E105CD" w14:textId="788B4430" w:rsidR="00870E17" w:rsidRPr="00870E17" w:rsidRDefault="00455E69" w:rsidP="00870E17">
      <w:pPr>
        <w:rPr>
          <w:b/>
        </w:rPr>
      </w:pPr>
      <w:r>
        <w:rPr>
          <w:b/>
        </w:rPr>
        <w:t>DSVGO-E</w:t>
      </w:r>
      <w:r w:rsidR="00870E17" w:rsidRPr="00870E17">
        <w:rPr>
          <w:b/>
        </w:rPr>
        <w:t>instellungen</w:t>
      </w:r>
    </w:p>
    <w:p w14:paraId="315B2244" w14:textId="1268A8E5"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4"/>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0515707"/>
      <w:r w:rsidRPr="00D1566F">
        <w:rPr>
          <w:lang w:val="de-DE"/>
        </w:rPr>
        <w:lastRenderedPageBreak/>
        <w:t>Funktionsbeschreibung</w:t>
      </w:r>
      <w:bookmarkEnd w:id="45"/>
    </w:p>
    <w:p w14:paraId="086370F0" w14:textId="089A8A21" w:rsidR="00455E69" w:rsidRDefault="001B6C4C" w:rsidP="001B6C4C">
      <w:r w:rsidRPr="001B6C4C">
        <w:t>Die Fun</w:t>
      </w:r>
      <w:r w:rsidR="00455E69">
        <w:t>ktionen, die das Modul GDPR Opt-in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Opt-ins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6" w:name="_Toc510515708"/>
      <w:r>
        <w:rPr>
          <w:lang w:val="de-DE"/>
        </w:rPr>
        <w:t>Lieferadresse</w:t>
      </w:r>
      <w:bookmarkEnd w:id="46"/>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r w:rsidRPr="00C55886">
        <w:rPr>
          <w:b/>
        </w:rPr>
        <w:t>Opt-in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7" w:name="_Toc510515709"/>
      <w:r>
        <w:rPr>
          <w:lang w:val="de-DE"/>
        </w:rPr>
        <w:lastRenderedPageBreak/>
        <w:t>Registrierung</w:t>
      </w:r>
      <w:bookmarkEnd w:id="47"/>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8" w:name="_Toc510515710"/>
      <w:r>
        <w:rPr>
          <w:lang w:val="de-DE"/>
        </w:rPr>
        <w:t>Bewertung</w:t>
      </w:r>
      <w:bookmarkEnd w:id="48"/>
    </w:p>
    <w:p w14:paraId="3B5F12A6" w14:textId="77118750" w:rsidR="006E320C" w:rsidRDefault="005818BE" w:rsidP="006E320C">
      <w:r>
        <w:t xml:space="preserve">Kunden können eine Bewertung zu einem Artikel schreiben und für diesen maximal fünf Sterne vergeben. Ist die Moduleinstellung </w:t>
      </w:r>
      <w:r w:rsidRPr="002553D1">
        <w:rPr>
          <w:b/>
        </w:rPr>
        <w:t>Opt-in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515711"/>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9BC0D" w14:textId="77777777" w:rsidR="000513B7" w:rsidRDefault="000513B7">
      <w:r>
        <w:separator/>
      </w:r>
    </w:p>
  </w:endnote>
  <w:endnote w:type="continuationSeparator" w:id="0">
    <w:p w14:paraId="041987D2" w14:textId="77777777" w:rsidR="000513B7" w:rsidRDefault="0005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155A75">
                            <w:rPr>
                              <w:noProof/>
                            </w:rPr>
                            <w:t>2</w:t>
                          </w:r>
                          <w:r>
                            <w:rPr>
                              <w:noProof/>
                            </w:rPr>
                            <w:fldChar w:fldCharType="end"/>
                          </w:r>
                          <w:r w:rsidRPr="00CE2662">
                            <w:t>/</w:t>
                          </w:r>
                          <w:r w:rsidR="000513B7">
                            <w:fldChar w:fldCharType="begin"/>
                          </w:r>
                          <w:r w:rsidR="000513B7">
                            <w:instrText xml:space="preserve"> NUMPAGES  </w:instrText>
                          </w:r>
                          <w:r w:rsidR="000513B7">
                            <w:fldChar w:fldCharType="separate"/>
                          </w:r>
                          <w:r w:rsidR="00155A75">
                            <w:rPr>
                              <w:noProof/>
                            </w:rPr>
                            <w:t>11</w:t>
                          </w:r>
                          <w:r w:rsidR="000513B7">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155A75">
                      <w:rPr>
                        <w:noProof/>
                      </w:rPr>
                      <w:t>2</w:t>
                    </w:r>
                    <w:r>
                      <w:rPr>
                        <w:noProof/>
                      </w:rPr>
                      <w:fldChar w:fldCharType="end"/>
                    </w:r>
                    <w:r w:rsidRPr="00CE2662">
                      <w:t>/</w:t>
                    </w:r>
                    <w:r w:rsidR="000513B7">
                      <w:fldChar w:fldCharType="begin"/>
                    </w:r>
                    <w:r w:rsidR="000513B7">
                      <w:instrText xml:space="preserve"> NUMPAGES  </w:instrText>
                    </w:r>
                    <w:r w:rsidR="000513B7">
                      <w:fldChar w:fldCharType="separate"/>
                    </w:r>
                    <w:r w:rsidR="00155A75">
                      <w:rPr>
                        <w:noProof/>
                      </w:rPr>
                      <w:t>11</w:t>
                    </w:r>
                    <w:r w:rsidR="000513B7">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63857" w14:textId="77777777" w:rsidR="000513B7" w:rsidRDefault="000513B7">
      <w:r>
        <w:separator/>
      </w:r>
    </w:p>
  </w:footnote>
  <w:footnote w:type="continuationSeparator" w:id="0">
    <w:p w14:paraId="294C7A4D" w14:textId="77777777" w:rsidR="000513B7" w:rsidRDefault="000513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56"/>
    <w:rsid w:val="00032E7B"/>
    <w:rsid w:val="00032EB6"/>
    <w:rsid w:val="000331B4"/>
    <w:rsid w:val="00033FCE"/>
    <w:rsid w:val="0003532E"/>
    <w:rsid w:val="000355BB"/>
    <w:rsid w:val="000366C7"/>
    <w:rsid w:val="00036EB7"/>
    <w:rsid w:val="000427B1"/>
    <w:rsid w:val="00045031"/>
    <w:rsid w:val="00045E9D"/>
    <w:rsid w:val="000460A6"/>
    <w:rsid w:val="000513B7"/>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1010EB"/>
    <w:rsid w:val="00103AF1"/>
    <w:rsid w:val="00106788"/>
    <w:rsid w:val="0011150C"/>
    <w:rsid w:val="00111D16"/>
    <w:rsid w:val="001125B4"/>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55A75"/>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4455"/>
    <w:rsid w:val="002478C6"/>
    <w:rsid w:val="00247B39"/>
    <w:rsid w:val="00247BE8"/>
    <w:rsid w:val="00250C16"/>
    <w:rsid w:val="0025253A"/>
    <w:rsid w:val="0025279B"/>
    <w:rsid w:val="00254FF2"/>
    <w:rsid w:val="002550B6"/>
    <w:rsid w:val="002553D1"/>
    <w:rsid w:val="00256BB8"/>
    <w:rsid w:val="002603B4"/>
    <w:rsid w:val="00261227"/>
    <w:rsid w:val="00261870"/>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C7E7A"/>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059D"/>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3CEE"/>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85C"/>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5AC6B-E67B-4EDD-BFDD-086261A5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11</Pages>
  <Words>1472</Words>
  <Characters>9277</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eVAT</vt:lpstr>
      <vt:lpstr>Installationsanleitung PayPal</vt:lpstr>
    </vt:vector>
  </TitlesOfParts>
  <Company>OXID eSales GmbH</Company>
  <LinksUpToDate>false</LinksUpToDate>
  <CharactersWithSpaces>10728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Opt-in 1.0 für OXID eShop 4.10.*/5.3.*</dc:description>
  <cp:lastModifiedBy>Juergen Busch</cp:lastModifiedBy>
  <cp:revision>732</cp:revision>
  <cp:lastPrinted>2018-04-03T13:46:00Z</cp:lastPrinted>
  <dcterms:created xsi:type="dcterms:W3CDTF">2013-09-17T13:15:00Z</dcterms:created>
  <dcterms:modified xsi:type="dcterms:W3CDTF">2018-04-03T14:17:00Z</dcterms:modified>
</cp:coreProperties>
</file>