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6pmfd1j8eeur" w:id="0"/>
      <w:bookmarkEnd w:id="0"/>
      <w:r w:rsidDel="00000000" w:rsidR="00000000" w:rsidRPr="00000000">
        <w:rPr>
          <w:b w:val="1"/>
          <w:bCs w:val="1"/>
          <w:sz w:val="24"/>
          <w:szCs w:val="24"/>
          <w:rtl w:val="0"/>
        </w:rPr>
        <w:t xml:space="preserve">Invertir en talento antes de fin de año: una decisión estratégica</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6ipfg7gw6kgf" w:id="1"/>
      <w:bookmarkEnd w:id="1"/>
      <w:r w:rsidDel="00000000" w:rsidR="00000000" w:rsidRPr="00000000">
        <w:rPr>
          <w:b w:val="1"/>
          <w:bCs w:val="1"/>
          <w:sz w:val="24"/>
          <w:szCs w:val="24"/>
          <w:rtl w:val="0"/>
        </w:rPr>
        <w:t xml:space="preserve">¿Capacitar por cumplir o preparar mejor al negocio?</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Septiembre suele marcar un punto de inflexión para muchas empresas. El cierre de año empieza a acercarse, los equipos entran en meses de mayor presión y los presupuestos de capacitación vuelven a ponerse sobre la mesa. Para algunas organizaciones, este momento se mira como una tarea administrativa: revisar saldos, usar excedentes SENCE y ejecutar cursos antes de que termine el periodo.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Pero reducir la capacitación a un uso presupuestario es perder una oportunidad mayor.</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Aprovechar la franquicia SENCE no es solo eficiencia financiera. Es una decisión estratégica para fortalecer capacidades, preparar equipos y cerrar el año con mejor desempeño. En un mercado donde la adaptación, la productividad y el dominio de nuevas herramientas son cada vez más relevantes, invertir en talento antes de fin de año puede marcar una diferencia concreta en la operación.</w:t>
      </w:r>
    </w:p>
    <w:p w:rsidR="00000000" w:rsidDel="00000000" w:rsidP="00000000" w:rsidRDefault="00000000" w:rsidRPr="00000000" w14:paraId="00000006">
      <w:pPr>
        <w:pStyle w:val="Heading2"/>
        <w:keepNext w:val="0"/>
        <w:keepLines w:val="0"/>
        <w:spacing w:after="80" w:lineRule="auto"/>
        <w:rPr>
          <w:b w:val="1"/>
          <w:bCs w:val="1"/>
          <w:sz w:val="24"/>
          <w:szCs w:val="24"/>
        </w:rPr>
      </w:pPr>
      <w:bookmarkStart w:colFirst="0" w:colLast="0" w:name="_p1aychml6s01" w:id="2"/>
      <w:bookmarkEnd w:id="2"/>
      <w:r w:rsidDel="00000000" w:rsidR="00000000" w:rsidRPr="00000000">
        <w:rPr>
          <w:b w:val="1"/>
          <w:bCs w:val="1"/>
          <w:sz w:val="24"/>
          <w:szCs w:val="24"/>
          <w:rtl w:val="0"/>
        </w:rPr>
        <w:t xml:space="preserve">El cierre de año no espera equipos poco preparados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En los últimos meses del año, muchas empresas enfrentan una combinación exigente: mayor carga operativa, metas por cumplir, campañas comerciales, ajustes internos, planificación del siguiente periodo y equipos que deben responder con rapidez a nuevas demandas.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En ese contexto, las brechas de habilidades se vuelven más visibles.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Un equipo que no domina herramientas digitales pierde tiempo en tareas que podrían ser más eficientes. Una jefatura que no comunica bien puede afectar coordinación, clima y productividad. Un área que no interpreta datos con claridad toma decisiones más lentas. Una organización que posterga el aprendizaje termina exigiendo resultados sin entregar las capacidades necesarias para lograrlos.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El problema no es la falta de esfuerzo. Muchas veces, los equipos quieren responder mejor, pero no cuentan con las herramientas, metodologías o conocimientos adecuados para hacerlo.</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Por eso, capacitar antes de fin de año no debería verse como una acción de cierre, sino como una forma de preparar al negocio para operar mejor en el momento más exigente.</w:t>
      </w:r>
    </w:p>
    <w:p w:rsidR="00000000" w:rsidDel="00000000" w:rsidP="00000000" w:rsidRDefault="00000000" w:rsidRPr="00000000" w14:paraId="0000000C">
      <w:pPr>
        <w:pStyle w:val="Heading2"/>
        <w:keepNext w:val="0"/>
        <w:keepLines w:val="0"/>
        <w:spacing w:after="80" w:lineRule="auto"/>
        <w:rPr>
          <w:b w:val="1"/>
          <w:bCs w:val="1"/>
          <w:sz w:val="24"/>
          <w:szCs w:val="24"/>
        </w:rPr>
      </w:pPr>
      <w:bookmarkStart w:colFirst="0" w:colLast="0" w:name="_ueol5gl72p55" w:id="3"/>
      <w:bookmarkEnd w:id="3"/>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24"/>
          <w:szCs w:val="24"/>
        </w:rPr>
      </w:pPr>
      <w:bookmarkStart w:colFirst="0" w:colLast="0" w:name="_67g848we52rr" w:id="4"/>
      <w:bookmarkEnd w:id="4"/>
      <w:r w:rsidDel="00000000" w:rsidR="00000000" w:rsidRPr="00000000">
        <w:rPr>
          <w:b w:val="1"/>
          <w:bCs w:val="1"/>
          <w:sz w:val="24"/>
          <w:szCs w:val="24"/>
          <w:rtl w:val="0"/>
        </w:rPr>
        <w:t xml:space="preserve">El nuevo estándar: formación aplicada y medible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Las empresas más eficientes están dejando atrás la capacitación aislada. Están buscando modelos más flexibles, prácticos y alineados con sus objetivos.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Esto implica combinar modalidades según las necesidades del equipo: formación e-learning para avanzar con autonomía, instancias sincrónicas para aprender junto a facilitadores expertos, microlearning para contenidos breves y aplicables, y experiencias interactivas que aumenten participación y recordación.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También están priorizando contenidos que impactan directamente en la productividad y la gestión: inteligencia artificial aplicada al trabajo, Power BI para análisis y visualización de datos, metodologías ágiles, comunicación efectiva, liderazgo, herramientas digitales y competencias transversales para equipos que necesitan adaptarse rápido.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En este escenario, ECR® Capacitación se posiciona como un socio estratégico para empresas que buscan transformar sus presupuestos disponibles en soluciones formativas con impacto real. Su propuesta no se limita a entregar cursos; parte desde el diagnóstico, el diseño de programas a medida y el acompañamiento durante el proceso de aprendizaje.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 través de Campus Experiencia 360, ECR® Capacitación ofrece un entorno mobile-first, accesible y diseñado para facilitar la participación. Además, combina soporte humano multicanal con herramientas digitales que permiten acompañar a los participantes, reducir fricciones y sostener el avance.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La ventaja está en entender que el aprendizaje no ocurre solo cuando una persona ingresa a una plataforma. Ocurre cuando el contenido es pertinente, la experiencia es clara y la empresa puede vincular esa formación con sus objetivos de negocio.</w:t>
      </w:r>
    </w:p>
    <w:p w:rsidR="00000000" w:rsidDel="00000000" w:rsidP="00000000" w:rsidRDefault="00000000" w:rsidRPr="00000000" w14:paraId="00000014">
      <w:pPr>
        <w:pStyle w:val="Heading2"/>
        <w:keepNext w:val="0"/>
        <w:keepLines w:val="0"/>
        <w:spacing w:after="80" w:lineRule="auto"/>
        <w:rPr>
          <w:sz w:val="24"/>
          <w:szCs w:val="24"/>
        </w:rPr>
      </w:pPr>
      <w:bookmarkStart w:colFirst="0" w:colLast="0" w:name="_p7cyh52ul6pd" w:id="5"/>
      <w:bookmarkEnd w:id="5"/>
      <w:r w:rsidDel="00000000" w:rsidR="00000000" w:rsidRPr="00000000">
        <w:rPr>
          <w:b w:val="1"/>
          <w:bCs w:val="1"/>
          <w:sz w:val="24"/>
          <w:szCs w:val="24"/>
          <w:rtl w:val="0"/>
        </w:rPr>
        <w:t xml:space="preserve">Preparar talento también es preparar resultados</w:t>
      </w: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Invertir en talento antes de fin de año permite optimizar recursos, activar presupuestos disponibles y, sobre todo, entregar a los equipos herramientas concretas para enfrentar los desafíos actuales del trabajo.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En ECR® Capacitación entendemos que formar personas no es una acción aislada. Es una forma de fortalecer la operación, mejorar la gestión y preparar a las organizaciones para competir con equipos más competentes, ágiles y conectados con los cambios del mercado.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Porque cuando la capacitación se diseña con propósito, deja de ser un gasto de cierre y se convierte en una inversión estratégica para el desempeño futuro.</w:t>
      </w:r>
    </w:p>
    <w:p w:rsidR="00000000" w:rsidDel="00000000" w:rsidP="00000000" w:rsidRDefault="00000000" w:rsidRPr="00000000" w14:paraId="00000018">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