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5E37" w14:textId="0CB66AED" w:rsidR="006E061C" w:rsidRPr="006E061C" w:rsidRDefault="006E061C" w:rsidP="006E061C">
      <w:pPr>
        <w:jc w:val="center"/>
        <w:rPr>
          <w:b/>
          <w:bCs/>
          <w:sz w:val="28"/>
          <w:szCs w:val="28"/>
          <w:lang w:val="ru-RU"/>
        </w:rPr>
      </w:pPr>
      <w:r w:rsidRPr="006E061C">
        <w:rPr>
          <w:b/>
          <w:bCs/>
          <w:sz w:val="28"/>
          <w:szCs w:val="28"/>
        </w:rPr>
        <w:t>Стандартизація товарів на світовому ринку. Міжнародні товарні номенклатури. Штрихові коди. Міжнародна асоціація товарної нумерації «GS1». Асоціація «GSl-У країна».</w:t>
      </w:r>
    </w:p>
    <w:p w14:paraId="2B59252B" w14:textId="77777777" w:rsidR="006E061C" w:rsidRPr="006E061C" w:rsidRDefault="006E061C">
      <w:pPr>
        <w:rPr>
          <w:b/>
          <w:bCs/>
          <w:lang w:val="ru-RU"/>
        </w:rPr>
      </w:pPr>
    </w:p>
    <w:p w14:paraId="635FD39A" w14:textId="77777777" w:rsidR="002952CC" w:rsidRPr="002952CC" w:rsidRDefault="002952CC">
      <w:pPr>
        <w:rPr>
          <w:sz w:val="24"/>
          <w:szCs w:val="24"/>
          <w:lang w:val="en-US"/>
        </w:rPr>
      </w:pPr>
    </w:p>
    <w:p w14:paraId="0FCD0AF6" w14:textId="77777777" w:rsidR="002952CC" w:rsidRPr="002952CC" w:rsidRDefault="002952CC" w:rsidP="002952CC">
      <w:pPr>
        <w:rPr>
          <w:b/>
          <w:bCs/>
          <w:sz w:val="24"/>
          <w:szCs w:val="24"/>
        </w:rPr>
      </w:pPr>
      <w:r w:rsidRPr="002952CC">
        <w:rPr>
          <w:b/>
          <w:bCs/>
          <w:sz w:val="24"/>
          <w:szCs w:val="24"/>
        </w:rPr>
        <w:t>Стандартизація товарів на світовому ринку</w:t>
      </w:r>
    </w:p>
    <w:p w14:paraId="482A3FF5" w14:textId="77777777" w:rsidR="002952CC" w:rsidRPr="002952CC" w:rsidRDefault="002952CC" w:rsidP="00794271">
      <w:pPr>
        <w:jc w:val="both"/>
        <w:rPr>
          <w:sz w:val="24"/>
          <w:szCs w:val="24"/>
        </w:rPr>
      </w:pPr>
      <w:r w:rsidRPr="002952CC">
        <w:rPr>
          <w:sz w:val="24"/>
          <w:szCs w:val="24"/>
        </w:rPr>
        <w:t>Стандартизація товарів є одним із ключових інструментів уніфікації правил торгівлі, що забезпечує спрощення обігу продукції між країнами. Вона регламентує вимоги до якості, безпеки, технічних характеристик товарів, що дозволяє зменшити торговельні бар'єри, підвищити конкурентоспроможність продукції та знизити витрати на адаптацію товарів до вимог різних країн.</w:t>
      </w:r>
    </w:p>
    <w:p w14:paraId="17E46383" w14:textId="77777777" w:rsidR="002952CC" w:rsidRPr="00790E82" w:rsidRDefault="002952CC" w:rsidP="00790E82">
      <w:pPr>
        <w:rPr>
          <w:b/>
          <w:bCs/>
          <w:sz w:val="24"/>
          <w:szCs w:val="24"/>
          <w:lang w:val="en-US"/>
        </w:rPr>
      </w:pPr>
      <w:r w:rsidRPr="002952CC">
        <w:rPr>
          <w:b/>
          <w:bCs/>
          <w:sz w:val="24"/>
          <w:szCs w:val="24"/>
        </w:rPr>
        <w:t>Міжнародні товарні номенклатури</w:t>
      </w:r>
    </w:p>
    <w:p w14:paraId="0784B196" w14:textId="7C6B0FC4" w:rsidR="00350768" w:rsidRPr="002952CC" w:rsidRDefault="00350768" w:rsidP="00350768">
      <w:pPr>
        <w:jc w:val="center"/>
        <w:rPr>
          <w:b/>
          <w:bCs/>
          <w:sz w:val="24"/>
          <w:szCs w:val="24"/>
          <w:lang w:val="en-US"/>
        </w:rPr>
      </w:pPr>
      <w:r>
        <w:rPr>
          <w:noProof/>
        </w:rPr>
        <w:drawing>
          <wp:inline distT="0" distB="0" distL="0" distR="0" wp14:anchorId="6CD78805" wp14:editId="3DEED8EA">
            <wp:extent cx="2924355" cy="2461694"/>
            <wp:effectExtent l="0" t="0" r="0" b="0"/>
            <wp:docPr id="1840050337" name="Picture 1" descr="Довідник УКТЗЕД, допоможе визначити код това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відник УКТЗЕД, допоможе визначити код товару"/>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8841" cy="2465471"/>
                    </a:xfrm>
                    <a:prstGeom prst="rect">
                      <a:avLst/>
                    </a:prstGeom>
                    <a:noFill/>
                    <a:ln>
                      <a:noFill/>
                    </a:ln>
                  </pic:spPr>
                </pic:pic>
              </a:graphicData>
            </a:graphic>
          </wp:inline>
        </w:drawing>
      </w:r>
    </w:p>
    <w:p w14:paraId="2FCA5356" w14:textId="77777777" w:rsidR="002952CC" w:rsidRPr="002952CC" w:rsidRDefault="002952CC" w:rsidP="002952CC">
      <w:pPr>
        <w:rPr>
          <w:sz w:val="24"/>
          <w:szCs w:val="24"/>
        </w:rPr>
      </w:pPr>
      <w:r w:rsidRPr="002952CC">
        <w:rPr>
          <w:sz w:val="24"/>
          <w:szCs w:val="24"/>
        </w:rPr>
        <w:t>Міжнародні товарні номенклатури служать для систематизації товарів у глобальній торгівлі. Найпоширенішими з них є:</w:t>
      </w:r>
    </w:p>
    <w:p w14:paraId="7FEBCD4D" w14:textId="77777777" w:rsidR="002952CC" w:rsidRPr="002952CC" w:rsidRDefault="002952CC" w:rsidP="002952CC">
      <w:pPr>
        <w:numPr>
          <w:ilvl w:val="0"/>
          <w:numId w:val="1"/>
        </w:numPr>
        <w:rPr>
          <w:sz w:val="24"/>
          <w:szCs w:val="24"/>
        </w:rPr>
      </w:pPr>
      <w:r w:rsidRPr="002952CC">
        <w:rPr>
          <w:b/>
          <w:bCs/>
          <w:sz w:val="24"/>
          <w:szCs w:val="24"/>
        </w:rPr>
        <w:t>Гармонізована система опису та кодування товарів (ГС)</w:t>
      </w:r>
      <w:r w:rsidRPr="002952CC">
        <w:rPr>
          <w:sz w:val="24"/>
          <w:szCs w:val="24"/>
        </w:rPr>
        <w:t>, яка використовується для митних операцій;</w:t>
      </w:r>
    </w:p>
    <w:p w14:paraId="142FF29E" w14:textId="77777777" w:rsidR="002952CC" w:rsidRPr="002952CC" w:rsidRDefault="002952CC" w:rsidP="002952CC">
      <w:pPr>
        <w:numPr>
          <w:ilvl w:val="0"/>
          <w:numId w:val="1"/>
        </w:numPr>
        <w:rPr>
          <w:sz w:val="24"/>
          <w:szCs w:val="24"/>
        </w:rPr>
      </w:pPr>
      <w:r w:rsidRPr="002952CC">
        <w:rPr>
          <w:b/>
          <w:bCs/>
          <w:sz w:val="24"/>
          <w:szCs w:val="24"/>
        </w:rPr>
        <w:t>Комбінована номенклатура ЄС</w:t>
      </w:r>
      <w:r w:rsidRPr="002952CC">
        <w:rPr>
          <w:sz w:val="24"/>
          <w:szCs w:val="24"/>
        </w:rPr>
        <w:t>, що враховує специфіку європейського ринку;</w:t>
      </w:r>
    </w:p>
    <w:p w14:paraId="0E7B63C1" w14:textId="77777777" w:rsidR="002952CC" w:rsidRPr="00112CB5" w:rsidRDefault="002952CC" w:rsidP="002952CC">
      <w:pPr>
        <w:numPr>
          <w:ilvl w:val="0"/>
          <w:numId w:val="1"/>
        </w:numPr>
        <w:rPr>
          <w:sz w:val="24"/>
          <w:szCs w:val="24"/>
        </w:rPr>
      </w:pPr>
      <w:r w:rsidRPr="002952CC">
        <w:rPr>
          <w:b/>
          <w:bCs/>
          <w:sz w:val="24"/>
          <w:szCs w:val="24"/>
        </w:rPr>
        <w:t>Коди УКТ ЗЕД (Українська класифікація товарів зовнішньоекономічної діяльності)</w:t>
      </w:r>
      <w:r w:rsidRPr="002952CC">
        <w:rPr>
          <w:sz w:val="24"/>
          <w:szCs w:val="24"/>
        </w:rPr>
        <w:t>, що базується на ГС.</w:t>
      </w:r>
    </w:p>
    <w:p w14:paraId="4E494CA3" w14:textId="77777777" w:rsidR="00112CB5" w:rsidRDefault="00112CB5" w:rsidP="00112CB5">
      <w:pPr>
        <w:ind w:left="720"/>
        <w:rPr>
          <w:sz w:val="24"/>
          <w:szCs w:val="24"/>
          <w:lang w:val="en-US"/>
        </w:rPr>
      </w:pPr>
    </w:p>
    <w:p w14:paraId="6D994FBC" w14:textId="77777777" w:rsidR="002E0F6B" w:rsidRDefault="002E0F6B" w:rsidP="00112CB5">
      <w:pPr>
        <w:ind w:left="720"/>
        <w:rPr>
          <w:sz w:val="24"/>
          <w:szCs w:val="24"/>
          <w:lang w:val="en-US"/>
        </w:rPr>
      </w:pPr>
    </w:p>
    <w:p w14:paraId="5D4D677C" w14:textId="77777777" w:rsidR="002E0F6B" w:rsidRDefault="002E0F6B" w:rsidP="00112CB5">
      <w:pPr>
        <w:ind w:left="720"/>
        <w:rPr>
          <w:sz w:val="24"/>
          <w:szCs w:val="24"/>
          <w:lang w:val="en-US"/>
        </w:rPr>
      </w:pPr>
    </w:p>
    <w:p w14:paraId="6481744D" w14:textId="77777777" w:rsidR="002E0F6B" w:rsidRPr="002952CC" w:rsidRDefault="002E0F6B" w:rsidP="00112CB5">
      <w:pPr>
        <w:ind w:left="720"/>
        <w:rPr>
          <w:sz w:val="24"/>
          <w:szCs w:val="24"/>
          <w:lang w:val="en-US"/>
        </w:rPr>
      </w:pPr>
    </w:p>
    <w:p w14:paraId="2EAE9A1D" w14:textId="0280D97A" w:rsidR="002952CC" w:rsidRPr="002952CC" w:rsidRDefault="002952CC" w:rsidP="00093235">
      <w:pPr>
        <w:jc w:val="both"/>
        <w:rPr>
          <w:b/>
          <w:bCs/>
          <w:sz w:val="24"/>
          <w:szCs w:val="24"/>
        </w:rPr>
      </w:pPr>
      <w:r w:rsidRPr="002952CC">
        <w:rPr>
          <w:b/>
          <w:bCs/>
          <w:sz w:val="24"/>
          <w:szCs w:val="24"/>
        </w:rPr>
        <w:lastRenderedPageBreak/>
        <w:t>Штрихові коди та міжнародна асоціація GS1</w:t>
      </w:r>
    </w:p>
    <w:p w14:paraId="7B5B0A72" w14:textId="2423D332" w:rsidR="002952CC" w:rsidRPr="003D1FB2" w:rsidRDefault="00AD1285" w:rsidP="00093235">
      <w:pPr>
        <w:jc w:val="both"/>
        <w:rPr>
          <w:sz w:val="24"/>
          <w:szCs w:val="24"/>
        </w:rPr>
      </w:pPr>
      <w:r>
        <w:rPr>
          <w:noProof/>
        </w:rPr>
        <w:drawing>
          <wp:anchor distT="0" distB="0" distL="114300" distR="114300" simplePos="0" relativeHeight="251658240" behindDoc="0" locked="0" layoutInCell="1" allowOverlap="1" wp14:anchorId="76823655" wp14:editId="209C125D">
            <wp:simplePos x="0" y="0"/>
            <wp:positionH relativeFrom="column">
              <wp:posOffset>4251984</wp:posOffset>
            </wp:positionH>
            <wp:positionV relativeFrom="paragraph">
              <wp:posOffset>638019</wp:posOffset>
            </wp:positionV>
            <wp:extent cx="2263020" cy="1707586"/>
            <wp:effectExtent l="0" t="0" r="4445" b="6985"/>
            <wp:wrapSquare wrapText="bothSides"/>
            <wp:docPr id="2147048191" name="Picture 2" descr="What are GS1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GS1 Standard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782" t="14050" r="26552" b="14557"/>
                    <a:stretch/>
                  </pic:blipFill>
                  <pic:spPr bwMode="auto">
                    <a:xfrm>
                      <a:off x="0" y="0"/>
                      <a:ext cx="2263020" cy="1707586"/>
                    </a:xfrm>
                    <a:prstGeom prst="rect">
                      <a:avLst/>
                    </a:prstGeom>
                    <a:noFill/>
                    <a:ln>
                      <a:noFill/>
                    </a:ln>
                    <a:extLst>
                      <a:ext uri="{53640926-AAD7-44D8-BBD7-CCE9431645EC}">
                        <a14:shadowObscured xmlns:a14="http://schemas.microsoft.com/office/drawing/2010/main"/>
                      </a:ext>
                    </a:extLst>
                  </pic:spPr>
                </pic:pic>
              </a:graphicData>
            </a:graphic>
          </wp:anchor>
        </w:drawing>
      </w:r>
      <w:r w:rsidR="002952CC" w:rsidRPr="002952CC">
        <w:rPr>
          <w:sz w:val="24"/>
          <w:szCs w:val="24"/>
        </w:rPr>
        <w:t xml:space="preserve">Штрихові коди є стандартом для автоматичної ідентифікації товарів у торгівлі. Система </w:t>
      </w:r>
      <w:r w:rsidR="002952CC" w:rsidRPr="002952CC">
        <w:rPr>
          <w:b/>
          <w:bCs/>
          <w:sz w:val="24"/>
          <w:szCs w:val="24"/>
        </w:rPr>
        <w:t>GS1</w:t>
      </w:r>
      <w:r w:rsidR="002952CC" w:rsidRPr="002952CC">
        <w:rPr>
          <w:sz w:val="24"/>
          <w:szCs w:val="24"/>
        </w:rPr>
        <w:t xml:space="preserve"> координує впровадження єдиної товарної нумерації, що дозволяє прискорити обробку інформації, зменшити помилки та відстежувати товари в ланцюзі поставок.</w:t>
      </w:r>
    </w:p>
    <w:p w14:paraId="7FD86C9B" w14:textId="6BFED207" w:rsidR="00A05111" w:rsidRPr="00A05111" w:rsidRDefault="00A05111" w:rsidP="00093235">
      <w:pPr>
        <w:pStyle w:val="ListParagraph"/>
        <w:numPr>
          <w:ilvl w:val="0"/>
          <w:numId w:val="6"/>
        </w:numPr>
        <w:jc w:val="both"/>
        <w:rPr>
          <w:sz w:val="24"/>
          <w:szCs w:val="24"/>
          <w:lang w:val="en-US"/>
        </w:rPr>
      </w:pPr>
      <w:r w:rsidRPr="00A05111">
        <w:rPr>
          <w:b/>
          <w:bCs/>
          <w:sz w:val="24"/>
          <w:szCs w:val="24"/>
        </w:rPr>
        <w:t>GS1 — міжнародна неприбуткова організація, яка вивчає питання стандартизації обліку товарів та послуг і штрихового кодування логістичних одиниць</w:t>
      </w:r>
      <w:r w:rsidRPr="00A05111">
        <w:rPr>
          <w:sz w:val="24"/>
          <w:szCs w:val="24"/>
        </w:rPr>
        <w:t>. Європейська штаб-квартира організації розташована у Брюсселі (Бельгія), американська — у Прінстоні (Нью-Джерсі, США).</w:t>
      </w:r>
    </w:p>
    <w:p w14:paraId="6EACB54B" w14:textId="63D2B1D5" w:rsidR="002952CC" w:rsidRPr="00BA4B9D" w:rsidRDefault="002952CC" w:rsidP="00093235">
      <w:pPr>
        <w:numPr>
          <w:ilvl w:val="0"/>
          <w:numId w:val="2"/>
        </w:numPr>
        <w:jc w:val="both"/>
      </w:pPr>
      <w:r w:rsidRPr="002952CC">
        <w:rPr>
          <w:b/>
          <w:bCs/>
          <w:sz w:val="24"/>
          <w:szCs w:val="24"/>
        </w:rPr>
        <w:t>GS1-Україна</w:t>
      </w:r>
      <w:r w:rsidRPr="002952CC">
        <w:rPr>
          <w:sz w:val="24"/>
          <w:szCs w:val="24"/>
        </w:rPr>
        <w:t xml:space="preserve"> — представництво GS1 в Україні, яке забезпечує інтеграцію</w:t>
      </w:r>
      <w:r w:rsidRPr="002952CC">
        <w:t xml:space="preserve"> українських виробників до глобальної системи обігу товарів.</w:t>
      </w:r>
    </w:p>
    <w:p w14:paraId="1457EF91" w14:textId="6D18B4D6" w:rsidR="00BA4B9D" w:rsidRDefault="00BA4B9D" w:rsidP="003D1FB2">
      <w:pPr>
        <w:rPr>
          <w:lang w:val="en-US"/>
        </w:rPr>
      </w:pPr>
    </w:p>
    <w:p w14:paraId="48D0A20E" w14:textId="0EBB5825" w:rsidR="00BA4B9D" w:rsidRDefault="002E0F6B" w:rsidP="002E0F6B">
      <w:pPr>
        <w:jc w:val="center"/>
        <w:rPr>
          <w:lang w:val="en-US"/>
        </w:rPr>
      </w:pPr>
      <w:r w:rsidRPr="002E0F6B">
        <w:rPr>
          <w:lang w:val="en-US"/>
        </w:rPr>
        <w:drawing>
          <wp:inline distT="0" distB="0" distL="0" distR="0" wp14:anchorId="443141B5" wp14:editId="44EA2270">
            <wp:extent cx="5477510" cy="2508706"/>
            <wp:effectExtent l="0" t="0" r="0" b="6350"/>
            <wp:docPr id="1282866849" name="Picture 1"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66849" name="Picture 1" descr="A close-up of a label&#10;&#10;Description automatically generated"/>
                    <pic:cNvPicPr/>
                  </pic:nvPicPr>
                  <pic:blipFill rotWithShape="1">
                    <a:blip r:embed="rId7"/>
                    <a:srcRect t="6133"/>
                    <a:stretch/>
                  </pic:blipFill>
                  <pic:spPr bwMode="auto">
                    <a:xfrm>
                      <a:off x="0" y="0"/>
                      <a:ext cx="5483149" cy="2511289"/>
                    </a:xfrm>
                    <a:prstGeom prst="rect">
                      <a:avLst/>
                    </a:prstGeom>
                    <a:ln>
                      <a:noFill/>
                    </a:ln>
                    <a:extLst>
                      <a:ext uri="{53640926-AAD7-44D8-BBD7-CCE9431645EC}">
                        <a14:shadowObscured xmlns:a14="http://schemas.microsoft.com/office/drawing/2010/main"/>
                      </a:ext>
                    </a:extLst>
                  </pic:spPr>
                </pic:pic>
              </a:graphicData>
            </a:graphic>
          </wp:inline>
        </w:drawing>
      </w:r>
    </w:p>
    <w:p w14:paraId="1B3095A7" w14:textId="77777777" w:rsidR="00BA4B9D" w:rsidRDefault="00BA4B9D" w:rsidP="00BA4B9D">
      <w:pPr>
        <w:rPr>
          <w:sz w:val="24"/>
          <w:szCs w:val="24"/>
          <w:lang w:val="en-US"/>
        </w:rPr>
      </w:pPr>
    </w:p>
    <w:p w14:paraId="2D4B7ACF" w14:textId="77777777" w:rsidR="0056630C" w:rsidRDefault="0056630C" w:rsidP="00BA4B9D">
      <w:pPr>
        <w:rPr>
          <w:sz w:val="24"/>
          <w:szCs w:val="24"/>
          <w:lang w:val="en-US"/>
        </w:rPr>
      </w:pPr>
    </w:p>
    <w:p w14:paraId="4CAF3B54" w14:textId="1D618F05" w:rsidR="0056630C" w:rsidRPr="00D62AB7" w:rsidRDefault="00D62AB7" w:rsidP="00D62AB7">
      <w:pPr>
        <w:jc w:val="center"/>
        <w:rPr>
          <w:b/>
          <w:bCs/>
          <w:sz w:val="28"/>
          <w:szCs w:val="28"/>
          <w:lang w:val="ru-RU"/>
        </w:rPr>
      </w:pPr>
      <w:r w:rsidRPr="00D62AB7">
        <w:rPr>
          <w:b/>
          <w:bCs/>
          <w:sz w:val="28"/>
          <w:szCs w:val="28"/>
        </w:rPr>
        <w:t>Кон'юнктура товарних ринків - сутність, фактори формування і розвитку, система показників вивчення й основні форми виявлення.</w:t>
      </w:r>
    </w:p>
    <w:p w14:paraId="4BDCCE33" w14:textId="77777777" w:rsidR="00BA4B9D" w:rsidRPr="00BA4B9D" w:rsidRDefault="00BA4B9D" w:rsidP="00BA4B9D">
      <w:pPr>
        <w:rPr>
          <w:b/>
          <w:bCs/>
          <w:sz w:val="24"/>
          <w:szCs w:val="24"/>
        </w:rPr>
      </w:pPr>
      <w:r w:rsidRPr="00BA4B9D">
        <w:rPr>
          <w:b/>
          <w:bCs/>
          <w:sz w:val="24"/>
          <w:szCs w:val="24"/>
        </w:rPr>
        <w:t>Кон'юнктура товарних ринків</w:t>
      </w:r>
    </w:p>
    <w:p w14:paraId="70DF4B4C" w14:textId="77777777" w:rsidR="00BA4B9D" w:rsidRPr="00BA4B9D" w:rsidRDefault="00BA4B9D" w:rsidP="00BA4B9D">
      <w:pPr>
        <w:rPr>
          <w:b/>
          <w:bCs/>
          <w:sz w:val="24"/>
          <w:szCs w:val="24"/>
        </w:rPr>
      </w:pPr>
      <w:r w:rsidRPr="00BA4B9D">
        <w:rPr>
          <w:b/>
          <w:bCs/>
          <w:sz w:val="24"/>
          <w:szCs w:val="24"/>
        </w:rPr>
        <w:t>Сутність</w:t>
      </w:r>
    </w:p>
    <w:p w14:paraId="41589B78" w14:textId="77777777" w:rsidR="00BA4B9D" w:rsidRDefault="00BA4B9D" w:rsidP="00B05D8D">
      <w:pPr>
        <w:jc w:val="both"/>
        <w:rPr>
          <w:sz w:val="24"/>
          <w:szCs w:val="24"/>
          <w:lang w:val="uk-UA"/>
        </w:rPr>
      </w:pPr>
      <w:r w:rsidRPr="00BA4B9D">
        <w:rPr>
          <w:sz w:val="24"/>
          <w:szCs w:val="24"/>
        </w:rPr>
        <w:t>Кон'юнктура товарних ринків — це сукупність економічних умов, які впливають на попит, пропозицію, ціни та інші показники на певному ринку у конкретний період часу.</w:t>
      </w:r>
    </w:p>
    <w:p w14:paraId="51B8C19D" w14:textId="5122D425" w:rsidR="001D4BAB" w:rsidRDefault="001D4BAB" w:rsidP="00B05D8D">
      <w:pPr>
        <w:jc w:val="both"/>
        <w:rPr>
          <w:sz w:val="24"/>
          <w:szCs w:val="24"/>
          <w:lang w:val="uk-UA"/>
        </w:rPr>
      </w:pPr>
      <w:r w:rsidRPr="001D4BAB">
        <w:rPr>
          <w:sz w:val="24"/>
          <w:szCs w:val="24"/>
        </w:rPr>
        <w:lastRenderedPageBreak/>
        <w:t>Вивчення кон'юнктури дозволяє зрозуміти, наскільки ринок є сприятливим для діяльності підприємств, прогнозувати можливі зміни та адаптуватися до нових умов.</w:t>
      </w:r>
    </w:p>
    <w:p w14:paraId="021CBE48" w14:textId="77777777" w:rsidR="001D4BAB" w:rsidRPr="00BA4B9D" w:rsidRDefault="001D4BAB" w:rsidP="00BA4B9D">
      <w:pPr>
        <w:rPr>
          <w:sz w:val="24"/>
          <w:szCs w:val="24"/>
          <w:lang w:val="uk-UA"/>
        </w:rPr>
      </w:pPr>
    </w:p>
    <w:p w14:paraId="7F5123FB" w14:textId="77777777" w:rsidR="00BA4B9D" w:rsidRPr="00BA4B9D" w:rsidRDefault="00BA4B9D" w:rsidP="00BA4B9D">
      <w:pPr>
        <w:rPr>
          <w:b/>
          <w:bCs/>
          <w:sz w:val="24"/>
          <w:szCs w:val="24"/>
        </w:rPr>
      </w:pPr>
      <w:r w:rsidRPr="00BA4B9D">
        <w:rPr>
          <w:b/>
          <w:bCs/>
          <w:sz w:val="24"/>
          <w:szCs w:val="24"/>
        </w:rPr>
        <w:t>Фактори формування та розвитку</w:t>
      </w:r>
    </w:p>
    <w:p w14:paraId="66DE48C5" w14:textId="77777777" w:rsidR="00BA4B9D" w:rsidRPr="00BA4B9D" w:rsidRDefault="00BA4B9D" w:rsidP="00BA4B9D">
      <w:pPr>
        <w:rPr>
          <w:sz w:val="24"/>
          <w:szCs w:val="24"/>
        </w:rPr>
      </w:pPr>
      <w:r w:rsidRPr="00BA4B9D">
        <w:rPr>
          <w:sz w:val="24"/>
          <w:szCs w:val="24"/>
        </w:rPr>
        <w:t>Основні фактори включають:</w:t>
      </w:r>
    </w:p>
    <w:p w14:paraId="789A9FAE" w14:textId="77777777" w:rsidR="00BA4B9D" w:rsidRPr="00BA4B9D" w:rsidRDefault="00BA4B9D" w:rsidP="00B05D8D">
      <w:pPr>
        <w:numPr>
          <w:ilvl w:val="0"/>
          <w:numId w:val="3"/>
        </w:numPr>
        <w:jc w:val="both"/>
        <w:rPr>
          <w:sz w:val="24"/>
          <w:szCs w:val="24"/>
        </w:rPr>
      </w:pPr>
      <w:r w:rsidRPr="00BA4B9D">
        <w:rPr>
          <w:b/>
          <w:bCs/>
          <w:sz w:val="24"/>
          <w:szCs w:val="24"/>
        </w:rPr>
        <w:t>Економічні</w:t>
      </w:r>
      <w:r w:rsidRPr="00BA4B9D">
        <w:rPr>
          <w:sz w:val="24"/>
          <w:szCs w:val="24"/>
        </w:rPr>
        <w:t>: рівень доходів населення, вартість виробництва, податки;</w:t>
      </w:r>
    </w:p>
    <w:p w14:paraId="5EECC88D" w14:textId="77777777" w:rsidR="00BA4B9D" w:rsidRPr="00BA4B9D" w:rsidRDefault="00BA4B9D" w:rsidP="00B05D8D">
      <w:pPr>
        <w:numPr>
          <w:ilvl w:val="0"/>
          <w:numId w:val="3"/>
        </w:numPr>
        <w:jc w:val="both"/>
        <w:rPr>
          <w:sz w:val="24"/>
          <w:szCs w:val="24"/>
        </w:rPr>
      </w:pPr>
      <w:r w:rsidRPr="00BA4B9D">
        <w:rPr>
          <w:b/>
          <w:bCs/>
          <w:sz w:val="24"/>
          <w:szCs w:val="24"/>
        </w:rPr>
        <w:t>Соціальні</w:t>
      </w:r>
      <w:r w:rsidRPr="00BA4B9D">
        <w:rPr>
          <w:sz w:val="24"/>
          <w:szCs w:val="24"/>
        </w:rPr>
        <w:t>: зміна споживчих уподобань;</w:t>
      </w:r>
    </w:p>
    <w:p w14:paraId="3CD6AA41" w14:textId="77777777" w:rsidR="00BA4B9D" w:rsidRPr="00BA4B9D" w:rsidRDefault="00BA4B9D" w:rsidP="00B05D8D">
      <w:pPr>
        <w:numPr>
          <w:ilvl w:val="0"/>
          <w:numId w:val="3"/>
        </w:numPr>
        <w:jc w:val="both"/>
        <w:rPr>
          <w:sz w:val="24"/>
          <w:szCs w:val="24"/>
        </w:rPr>
      </w:pPr>
      <w:r w:rsidRPr="00BA4B9D">
        <w:rPr>
          <w:b/>
          <w:bCs/>
          <w:sz w:val="24"/>
          <w:szCs w:val="24"/>
        </w:rPr>
        <w:t>Технологічні</w:t>
      </w:r>
      <w:r w:rsidRPr="00BA4B9D">
        <w:rPr>
          <w:sz w:val="24"/>
          <w:szCs w:val="24"/>
        </w:rPr>
        <w:t>: впровадження інновацій, модернізація виробництва;</w:t>
      </w:r>
    </w:p>
    <w:p w14:paraId="124E6212" w14:textId="77777777" w:rsidR="00BA4B9D" w:rsidRPr="00BA4B9D" w:rsidRDefault="00BA4B9D" w:rsidP="00B05D8D">
      <w:pPr>
        <w:numPr>
          <w:ilvl w:val="0"/>
          <w:numId w:val="3"/>
        </w:numPr>
        <w:jc w:val="both"/>
        <w:rPr>
          <w:sz w:val="24"/>
          <w:szCs w:val="24"/>
        </w:rPr>
      </w:pPr>
      <w:r w:rsidRPr="00BA4B9D">
        <w:rPr>
          <w:b/>
          <w:bCs/>
          <w:sz w:val="24"/>
          <w:szCs w:val="24"/>
        </w:rPr>
        <w:t>Політичні</w:t>
      </w:r>
      <w:r w:rsidRPr="00BA4B9D">
        <w:rPr>
          <w:sz w:val="24"/>
          <w:szCs w:val="24"/>
        </w:rPr>
        <w:t>: регуляторна політика, митні тарифи, санкції.</w:t>
      </w:r>
    </w:p>
    <w:p w14:paraId="641519F0" w14:textId="77777777" w:rsidR="00BA4B9D" w:rsidRPr="00BA4B9D" w:rsidRDefault="00BA4B9D" w:rsidP="00BA4B9D">
      <w:pPr>
        <w:rPr>
          <w:b/>
          <w:bCs/>
          <w:sz w:val="24"/>
          <w:szCs w:val="24"/>
        </w:rPr>
      </w:pPr>
      <w:r w:rsidRPr="00BA4B9D">
        <w:rPr>
          <w:b/>
          <w:bCs/>
          <w:sz w:val="24"/>
          <w:szCs w:val="24"/>
        </w:rPr>
        <w:t>Система показників вивчення</w:t>
      </w:r>
    </w:p>
    <w:p w14:paraId="1890FE62" w14:textId="77777777" w:rsidR="00BA4B9D" w:rsidRPr="00BA4B9D" w:rsidRDefault="00BA4B9D" w:rsidP="00BA4B9D">
      <w:pPr>
        <w:rPr>
          <w:sz w:val="24"/>
          <w:szCs w:val="24"/>
        </w:rPr>
      </w:pPr>
      <w:r w:rsidRPr="00BA4B9D">
        <w:rPr>
          <w:sz w:val="24"/>
          <w:szCs w:val="24"/>
        </w:rPr>
        <w:t>Вивчення кон'юнктури ринку базується на таких показниках:</w:t>
      </w:r>
    </w:p>
    <w:p w14:paraId="0D7BA230" w14:textId="77777777" w:rsidR="00BA4B9D" w:rsidRPr="00BA4B9D" w:rsidRDefault="00BA4B9D" w:rsidP="00BA4B9D">
      <w:pPr>
        <w:numPr>
          <w:ilvl w:val="0"/>
          <w:numId w:val="4"/>
        </w:numPr>
        <w:rPr>
          <w:sz w:val="24"/>
          <w:szCs w:val="24"/>
        </w:rPr>
      </w:pPr>
      <w:r w:rsidRPr="00BA4B9D">
        <w:rPr>
          <w:b/>
          <w:bCs/>
          <w:sz w:val="24"/>
          <w:szCs w:val="24"/>
        </w:rPr>
        <w:t>Обсяги продажів</w:t>
      </w:r>
      <w:r w:rsidRPr="00BA4B9D">
        <w:rPr>
          <w:sz w:val="24"/>
          <w:szCs w:val="24"/>
        </w:rPr>
        <w:t>;</w:t>
      </w:r>
    </w:p>
    <w:p w14:paraId="5B09C1D6" w14:textId="77777777" w:rsidR="00BA4B9D" w:rsidRPr="00BA4B9D" w:rsidRDefault="00BA4B9D" w:rsidP="00BA4B9D">
      <w:pPr>
        <w:numPr>
          <w:ilvl w:val="0"/>
          <w:numId w:val="4"/>
        </w:numPr>
        <w:rPr>
          <w:sz w:val="24"/>
          <w:szCs w:val="24"/>
        </w:rPr>
      </w:pPr>
      <w:r w:rsidRPr="00BA4B9D">
        <w:rPr>
          <w:b/>
          <w:bCs/>
          <w:sz w:val="24"/>
          <w:szCs w:val="24"/>
        </w:rPr>
        <w:t>Цінова динаміка</w:t>
      </w:r>
      <w:r w:rsidRPr="00BA4B9D">
        <w:rPr>
          <w:sz w:val="24"/>
          <w:szCs w:val="24"/>
        </w:rPr>
        <w:t>;</w:t>
      </w:r>
    </w:p>
    <w:p w14:paraId="205E03A3" w14:textId="77777777" w:rsidR="00BA4B9D" w:rsidRPr="00BA4B9D" w:rsidRDefault="00BA4B9D" w:rsidP="00BA4B9D">
      <w:pPr>
        <w:numPr>
          <w:ilvl w:val="0"/>
          <w:numId w:val="4"/>
        </w:numPr>
        <w:rPr>
          <w:sz w:val="24"/>
          <w:szCs w:val="24"/>
        </w:rPr>
      </w:pPr>
      <w:r w:rsidRPr="00BA4B9D">
        <w:rPr>
          <w:b/>
          <w:bCs/>
          <w:sz w:val="24"/>
          <w:szCs w:val="24"/>
        </w:rPr>
        <w:t>Рівень конкуренції</w:t>
      </w:r>
      <w:r w:rsidRPr="00BA4B9D">
        <w:rPr>
          <w:sz w:val="24"/>
          <w:szCs w:val="24"/>
        </w:rPr>
        <w:t>;</w:t>
      </w:r>
    </w:p>
    <w:p w14:paraId="51BE5656" w14:textId="77777777" w:rsidR="00BA4B9D" w:rsidRPr="00BA4B9D" w:rsidRDefault="00BA4B9D" w:rsidP="00BA4B9D">
      <w:pPr>
        <w:numPr>
          <w:ilvl w:val="0"/>
          <w:numId w:val="4"/>
        </w:numPr>
        <w:rPr>
          <w:sz w:val="24"/>
          <w:szCs w:val="24"/>
        </w:rPr>
      </w:pPr>
      <w:r w:rsidRPr="00BA4B9D">
        <w:rPr>
          <w:b/>
          <w:bCs/>
          <w:sz w:val="24"/>
          <w:szCs w:val="24"/>
        </w:rPr>
        <w:t>Рівень попиту та пропозиції</w:t>
      </w:r>
      <w:r w:rsidRPr="00BA4B9D">
        <w:rPr>
          <w:sz w:val="24"/>
          <w:szCs w:val="24"/>
        </w:rPr>
        <w:t>.</w:t>
      </w:r>
    </w:p>
    <w:p w14:paraId="0E02FE15" w14:textId="77777777" w:rsidR="00BA4B9D" w:rsidRPr="00BA4B9D" w:rsidRDefault="00BA4B9D" w:rsidP="00BA4B9D">
      <w:pPr>
        <w:rPr>
          <w:b/>
          <w:bCs/>
          <w:sz w:val="24"/>
          <w:szCs w:val="24"/>
        </w:rPr>
      </w:pPr>
      <w:r w:rsidRPr="00BA4B9D">
        <w:rPr>
          <w:b/>
          <w:bCs/>
          <w:sz w:val="24"/>
          <w:szCs w:val="24"/>
        </w:rPr>
        <w:t>Основні форми виявлення кон'юнктури</w:t>
      </w:r>
    </w:p>
    <w:p w14:paraId="23DA2121" w14:textId="77777777" w:rsidR="00BA4B9D" w:rsidRPr="00BA4B9D" w:rsidRDefault="00BA4B9D" w:rsidP="00BA4B9D">
      <w:pPr>
        <w:numPr>
          <w:ilvl w:val="0"/>
          <w:numId w:val="5"/>
        </w:numPr>
        <w:rPr>
          <w:sz w:val="24"/>
          <w:szCs w:val="24"/>
        </w:rPr>
      </w:pPr>
      <w:r w:rsidRPr="00BA4B9D">
        <w:rPr>
          <w:b/>
          <w:bCs/>
          <w:sz w:val="24"/>
          <w:szCs w:val="24"/>
        </w:rPr>
        <w:t>Аналіз ринкових трендів</w:t>
      </w:r>
      <w:r w:rsidRPr="00BA4B9D">
        <w:rPr>
          <w:sz w:val="24"/>
          <w:szCs w:val="24"/>
        </w:rPr>
        <w:t xml:space="preserve"> (довгострокових та короткострокових);</w:t>
      </w:r>
    </w:p>
    <w:p w14:paraId="0235BCFE" w14:textId="77777777" w:rsidR="00BA4B9D" w:rsidRPr="00BA4B9D" w:rsidRDefault="00BA4B9D" w:rsidP="00BA4B9D">
      <w:pPr>
        <w:numPr>
          <w:ilvl w:val="0"/>
          <w:numId w:val="5"/>
        </w:numPr>
        <w:rPr>
          <w:sz w:val="24"/>
          <w:szCs w:val="24"/>
        </w:rPr>
      </w:pPr>
      <w:r w:rsidRPr="00BA4B9D">
        <w:rPr>
          <w:b/>
          <w:bCs/>
          <w:sz w:val="24"/>
          <w:szCs w:val="24"/>
        </w:rPr>
        <w:t>Моніторинг змін у попиті та пропозиції</w:t>
      </w:r>
      <w:r w:rsidRPr="00BA4B9D">
        <w:rPr>
          <w:sz w:val="24"/>
          <w:szCs w:val="24"/>
        </w:rPr>
        <w:t>;</w:t>
      </w:r>
    </w:p>
    <w:p w14:paraId="62A0131F" w14:textId="77777777" w:rsidR="00BA4B9D" w:rsidRPr="00BA4B9D" w:rsidRDefault="00BA4B9D" w:rsidP="00BA4B9D">
      <w:pPr>
        <w:numPr>
          <w:ilvl w:val="0"/>
          <w:numId w:val="5"/>
        </w:numPr>
        <w:rPr>
          <w:sz w:val="24"/>
          <w:szCs w:val="24"/>
        </w:rPr>
      </w:pPr>
      <w:r w:rsidRPr="00BA4B9D">
        <w:rPr>
          <w:b/>
          <w:bCs/>
          <w:sz w:val="24"/>
          <w:szCs w:val="24"/>
        </w:rPr>
        <w:t>Прогнозування</w:t>
      </w:r>
      <w:r w:rsidRPr="00BA4B9D">
        <w:rPr>
          <w:sz w:val="24"/>
          <w:szCs w:val="24"/>
        </w:rPr>
        <w:t xml:space="preserve"> розвитку ринку.</w:t>
      </w:r>
    </w:p>
    <w:p w14:paraId="320A649B" w14:textId="77777777" w:rsidR="00BA4B9D" w:rsidRPr="00BA4B9D" w:rsidRDefault="00BA4B9D" w:rsidP="00C57C06">
      <w:pPr>
        <w:jc w:val="both"/>
        <w:rPr>
          <w:sz w:val="24"/>
          <w:szCs w:val="24"/>
        </w:rPr>
      </w:pPr>
      <w:r w:rsidRPr="00BA4B9D">
        <w:rPr>
          <w:sz w:val="24"/>
          <w:szCs w:val="24"/>
        </w:rPr>
        <w:t>Ці інструменти дозволяють компаніям ефективніше орієнтуватися у ринковому середовищі та приймати обґрунтовані рішення щодо стратегії розвитку.</w:t>
      </w:r>
    </w:p>
    <w:p w14:paraId="737D6CA1" w14:textId="77777777" w:rsidR="00BA4B9D" w:rsidRPr="002952CC" w:rsidRDefault="00BA4B9D" w:rsidP="00BA4B9D">
      <w:pPr>
        <w:rPr>
          <w:sz w:val="24"/>
          <w:szCs w:val="24"/>
        </w:rPr>
      </w:pPr>
    </w:p>
    <w:p w14:paraId="03A8184D" w14:textId="77777777" w:rsidR="002952CC" w:rsidRPr="002952CC" w:rsidRDefault="002952CC"/>
    <w:sectPr w:rsidR="002952CC" w:rsidRPr="002952CC" w:rsidSect="00AA01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6F70"/>
    <w:multiLevelType w:val="multilevel"/>
    <w:tmpl w:val="E9DC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97BE0"/>
    <w:multiLevelType w:val="multilevel"/>
    <w:tmpl w:val="336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105CA"/>
    <w:multiLevelType w:val="multilevel"/>
    <w:tmpl w:val="A84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A2A8F"/>
    <w:multiLevelType w:val="multilevel"/>
    <w:tmpl w:val="CC1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737B0"/>
    <w:multiLevelType w:val="multilevel"/>
    <w:tmpl w:val="2FDA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11901"/>
    <w:multiLevelType w:val="hybridMultilevel"/>
    <w:tmpl w:val="E0EA00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35650776">
    <w:abstractNumId w:val="4"/>
  </w:num>
  <w:num w:numId="2" w16cid:durableId="1781217902">
    <w:abstractNumId w:val="2"/>
  </w:num>
  <w:num w:numId="3" w16cid:durableId="1671982167">
    <w:abstractNumId w:val="3"/>
  </w:num>
  <w:num w:numId="4" w16cid:durableId="122240678">
    <w:abstractNumId w:val="0"/>
  </w:num>
  <w:num w:numId="5" w16cid:durableId="1956013878">
    <w:abstractNumId w:val="1"/>
  </w:num>
  <w:num w:numId="6" w16cid:durableId="208837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1C"/>
    <w:rsid w:val="00093235"/>
    <w:rsid w:val="00112CB5"/>
    <w:rsid w:val="001D4BAB"/>
    <w:rsid w:val="002952CC"/>
    <w:rsid w:val="002E0F6B"/>
    <w:rsid w:val="00350768"/>
    <w:rsid w:val="0037325A"/>
    <w:rsid w:val="003D1FB2"/>
    <w:rsid w:val="0056630C"/>
    <w:rsid w:val="006E061C"/>
    <w:rsid w:val="00790E82"/>
    <w:rsid w:val="00794271"/>
    <w:rsid w:val="0088622F"/>
    <w:rsid w:val="00976F6D"/>
    <w:rsid w:val="00986C1A"/>
    <w:rsid w:val="009C5883"/>
    <w:rsid w:val="00A05111"/>
    <w:rsid w:val="00AA0124"/>
    <w:rsid w:val="00AD1285"/>
    <w:rsid w:val="00B05D8D"/>
    <w:rsid w:val="00BA04C4"/>
    <w:rsid w:val="00BA4B9D"/>
    <w:rsid w:val="00C0015F"/>
    <w:rsid w:val="00C57C06"/>
    <w:rsid w:val="00CD2C6E"/>
    <w:rsid w:val="00D62AB7"/>
    <w:rsid w:val="00EB0281"/>
    <w:rsid w:val="00EC218A"/>
    <w:rsid w:val="00EE7EB6"/>
    <w:rsid w:val="00EF6DB3"/>
    <w:rsid w:val="00F839A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13FF"/>
  <w15:chartTrackingRefBased/>
  <w15:docId w15:val="{082DB714-1DC1-4FC6-8E31-00E4CC5E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61C"/>
    <w:rPr>
      <w:rFonts w:eastAsiaTheme="majorEastAsia" w:cstheme="majorBidi"/>
      <w:color w:val="272727" w:themeColor="text1" w:themeTint="D8"/>
    </w:rPr>
  </w:style>
  <w:style w:type="paragraph" w:styleId="Title">
    <w:name w:val="Title"/>
    <w:basedOn w:val="Normal"/>
    <w:next w:val="Normal"/>
    <w:link w:val="TitleChar"/>
    <w:uiPriority w:val="10"/>
    <w:qFormat/>
    <w:rsid w:val="006E0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61C"/>
    <w:pPr>
      <w:spacing w:before="160"/>
      <w:jc w:val="center"/>
    </w:pPr>
    <w:rPr>
      <w:i/>
      <w:iCs/>
      <w:color w:val="404040" w:themeColor="text1" w:themeTint="BF"/>
    </w:rPr>
  </w:style>
  <w:style w:type="character" w:customStyle="1" w:styleId="QuoteChar">
    <w:name w:val="Quote Char"/>
    <w:basedOn w:val="DefaultParagraphFont"/>
    <w:link w:val="Quote"/>
    <w:uiPriority w:val="29"/>
    <w:rsid w:val="006E061C"/>
    <w:rPr>
      <w:i/>
      <w:iCs/>
      <w:color w:val="404040" w:themeColor="text1" w:themeTint="BF"/>
    </w:rPr>
  </w:style>
  <w:style w:type="paragraph" w:styleId="ListParagraph">
    <w:name w:val="List Paragraph"/>
    <w:basedOn w:val="Normal"/>
    <w:uiPriority w:val="34"/>
    <w:qFormat/>
    <w:rsid w:val="006E061C"/>
    <w:pPr>
      <w:ind w:left="720"/>
      <w:contextualSpacing/>
    </w:pPr>
  </w:style>
  <w:style w:type="character" w:styleId="IntenseEmphasis">
    <w:name w:val="Intense Emphasis"/>
    <w:basedOn w:val="DefaultParagraphFont"/>
    <w:uiPriority w:val="21"/>
    <w:qFormat/>
    <w:rsid w:val="006E061C"/>
    <w:rPr>
      <w:i/>
      <w:iCs/>
      <w:color w:val="0F4761" w:themeColor="accent1" w:themeShade="BF"/>
    </w:rPr>
  </w:style>
  <w:style w:type="paragraph" w:styleId="IntenseQuote">
    <w:name w:val="Intense Quote"/>
    <w:basedOn w:val="Normal"/>
    <w:next w:val="Normal"/>
    <w:link w:val="IntenseQuoteChar"/>
    <w:uiPriority w:val="30"/>
    <w:qFormat/>
    <w:rsid w:val="006E0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61C"/>
    <w:rPr>
      <w:i/>
      <w:iCs/>
      <w:color w:val="0F4761" w:themeColor="accent1" w:themeShade="BF"/>
    </w:rPr>
  </w:style>
  <w:style w:type="character" w:styleId="IntenseReference">
    <w:name w:val="Intense Reference"/>
    <w:basedOn w:val="DefaultParagraphFont"/>
    <w:uiPriority w:val="32"/>
    <w:qFormat/>
    <w:rsid w:val="006E0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84549">
      <w:bodyDiv w:val="1"/>
      <w:marLeft w:val="0"/>
      <w:marRight w:val="0"/>
      <w:marTop w:val="0"/>
      <w:marBottom w:val="0"/>
      <w:divBdr>
        <w:top w:val="none" w:sz="0" w:space="0" w:color="auto"/>
        <w:left w:val="none" w:sz="0" w:space="0" w:color="auto"/>
        <w:bottom w:val="none" w:sz="0" w:space="0" w:color="auto"/>
        <w:right w:val="none" w:sz="0" w:space="0" w:color="auto"/>
      </w:divBdr>
    </w:div>
    <w:div w:id="1511333879">
      <w:bodyDiv w:val="1"/>
      <w:marLeft w:val="0"/>
      <w:marRight w:val="0"/>
      <w:marTop w:val="0"/>
      <w:marBottom w:val="0"/>
      <w:divBdr>
        <w:top w:val="none" w:sz="0" w:space="0" w:color="auto"/>
        <w:left w:val="none" w:sz="0" w:space="0" w:color="auto"/>
        <w:bottom w:val="none" w:sz="0" w:space="0" w:color="auto"/>
        <w:right w:val="none" w:sz="0" w:space="0" w:color="auto"/>
      </w:divBdr>
    </w:div>
    <w:div w:id="1532649315">
      <w:bodyDiv w:val="1"/>
      <w:marLeft w:val="0"/>
      <w:marRight w:val="0"/>
      <w:marTop w:val="0"/>
      <w:marBottom w:val="0"/>
      <w:divBdr>
        <w:top w:val="none" w:sz="0" w:space="0" w:color="auto"/>
        <w:left w:val="none" w:sz="0" w:space="0" w:color="auto"/>
        <w:bottom w:val="none" w:sz="0" w:space="0" w:color="auto"/>
        <w:right w:val="none" w:sz="0" w:space="0" w:color="auto"/>
      </w:divBdr>
    </w:div>
    <w:div w:id="17217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56</cp:revision>
  <dcterms:created xsi:type="dcterms:W3CDTF">2024-11-27T10:42:00Z</dcterms:created>
  <dcterms:modified xsi:type="dcterms:W3CDTF">2024-11-27T12:29:00Z</dcterms:modified>
</cp:coreProperties>
</file>