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55" w:rsidRPr="0096035F" w:rsidRDefault="00803755" w:rsidP="00803755">
      <w:pPr>
        <w:spacing w:before="240" w:after="240" w:line="276" w:lineRule="auto"/>
        <w:ind w:firstLine="346"/>
        <w:jc w:val="both"/>
        <w:rPr>
          <w:rFonts w:ascii="Times New Roman" w:hAnsi="Times New Roman" w:cs="Times New Roman"/>
          <w:color w:val="auto"/>
          <w:u w:val="double"/>
        </w:rPr>
      </w:pPr>
      <w:r w:rsidRPr="0096035F">
        <w:rPr>
          <w:rFonts w:ascii="Times New Roman" w:hAnsi="Times New Roman" w:cs="Times New Roman"/>
          <w:b/>
          <w:bCs/>
          <w:color w:val="auto"/>
          <w:u w:val="double"/>
        </w:rPr>
        <w:t xml:space="preserve">ANEXO </w:t>
      </w:r>
      <w:r w:rsidR="005F47B6" w:rsidRPr="0096035F">
        <w:rPr>
          <w:rFonts w:ascii="Times New Roman" w:hAnsi="Times New Roman" w:cs="Times New Roman"/>
          <w:b/>
          <w:bCs/>
          <w:color w:val="auto"/>
          <w:u w:val="double"/>
        </w:rPr>
        <w:t>V.</w:t>
      </w:r>
      <w:r w:rsidRPr="0096035F">
        <w:rPr>
          <w:rFonts w:ascii="Times New Roman" w:hAnsi="Times New Roman" w:cs="Times New Roman"/>
          <w:b/>
          <w:bCs/>
          <w:color w:val="auto"/>
          <w:u w:val="double"/>
        </w:rPr>
        <w:t>- PROPOSICIÓN ECONÓMICA Y OFERTA RELATIVA A LOS CRITERIOS DE ADJUDICACIÓN EVALUABLES MEDIANTE CIFRAS O PORCENTAJES OBTENIDOS MEDIANTE LA APLICACIÓN DE FÓRMULAS (A INCLUIR EN EL SOBRE "C")</w:t>
      </w:r>
    </w:p>
    <w:p w:rsidR="00803755" w:rsidRPr="007C24BC" w:rsidRDefault="00803755" w:rsidP="00803755">
      <w:pPr>
        <w:spacing w:before="120" w:after="120" w:line="276" w:lineRule="auto"/>
        <w:ind w:firstLine="346"/>
        <w:jc w:val="both"/>
        <w:rPr>
          <w:rFonts w:ascii="Times New Roman" w:hAnsi="Times New Roman" w:cs="Times New Roman"/>
          <w:color w:val="auto"/>
        </w:rPr>
      </w:pPr>
      <w:r w:rsidRPr="0096035F">
        <w:rPr>
          <w:rFonts w:ascii="Times New Roman" w:hAnsi="Times New Roman" w:cs="Times New Roman"/>
          <w:color w:val="auto"/>
        </w:rPr>
        <w:t>En el sobre “C” se incluirá la siguiente documentación</w:t>
      </w:r>
    </w:p>
    <w:p w:rsidR="00803755" w:rsidRPr="007C24BC" w:rsidRDefault="00803755" w:rsidP="005F47B6">
      <w:pPr>
        <w:spacing w:before="120" w:after="120" w:line="276" w:lineRule="auto"/>
        <w:ind w:left="-142" w:firstLine="568"/>
        <w:jc w:val="both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color w:val="auto"/>
        </w:rPr>
        <w:t xml:space="preserve"> "D./Dña. ……………..............con N.I.F. núm............... domiciliado en ........................... calle.............. número.......... teléfono……......., fax </w:t>
      </w:r>
      <w:proofErr w:type="spellStart"/>
      <w:r w:rsidRPr="007C24BC">
        <w:rPr>
          <w:rFonts w:ascii="Times New Roman" w:hAnsi="Times New Roman" w:cs="Times New Roman"/>
          <w:color w:val="auto"/>
        </w:rPr>
        <w:t>núm</w:t>
      </w:r>
      <w:proofErr w:type="spellEnd"/>
      <w:r w:rsidRPr="007C24BC">
        <w:rPr>
          <w:rFonts w:ascii="Times New Roman" w:hAnsi="Times New Roman" w:cs="Times New Roman"/>
          <w:color w:val="auto"/>
        </w:rPr>
        <w:t>…., actuando en nombre propio (o en representación de ………………..), con NIF núm. ………., según escritura de apoderamiento otorgada ante el Notario del Ilustre Colegio de .......................................... D/Dª ..................................., en .............................., núm. ......... de su protocolo, e inscrita en el Registro Mercantil de ........................, enterado del procedimiento convocado por la Excma. Diputación Provincial de Almería para la contratación de ........................................, anunciado en el perfil de contratante, a cuyo efectos hace constar:</w:t>
      </w:r>
    </w:p>
    <w:p w:rsidR="00803755" w:rsidRPr="007C24BC" w:rsidRDefault="00803755" w:rsidP="00BE25CA">
      <w:pPr>
        <w:numPr>
          <w:ilvl w:val="0"/>
          <w:numId w:val="48"/>
        </w:numPr>
        <w:tabs>
          <w:tab w:val="left" w:pos="1304"/>
        </w:tabs>
        <w:suppressAutoHyphens w:val="0"/>
        <w:spacing w:before="120" w:after="120" w:line="276" w:lineRule="auto"/>
        <w:ind w:hanging="153"/>
        <w:jc w:val="both"/>
        <w:textAlignment w:val="auto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color w:val="auto"/>
        </w:rPr>
        <w:t>Que conoce todas las condiciones que han de regir en el mencionado procedimiento abierto, las cuales acepta en todas sus partes.</w:t>
      </w:r>
    </w:p>
    <w:p w:rsidR="00803755" w:rsidRPr="007C24BC" w:rsidRDefault="00803755" w:rsidP="00BE25CA">
      <w:pPr>
        <w:numPr>
          <w:ilvl w:val="0"/>
          <w:numId w:val="48"/>
        </w:numPr>
        <w:tabs>
          <w:tab w:val="left" w:pos="1304"/>
        </w:tabs>
        <w:suppressAutoHyphens w:val="0"/>
        <w:spacing w:before="120" w:after="120" w:line="276" w:lineRule="auto"/>
        <w:ind w:hanging="153"/>
        <w:jc w:val="both"/>
        <w:textAlignment w:val="auto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color w:val="auto"/>
        </w:rPr>
        <w:t>Que se obliga a cumplir el objeto del contrato con arreglo a las características pormenorizadas recogidas en su oferta, la cual se adapta a la legislación vigente que es de aplicación al servicio que se pretende contratar, de conformidad con la normativa aplicable al mismo.</w:t>
      </w:r>
    </w:p>
    <w:p w:rsidR="00803755" w:rsidRDefault="00803755" w:rsidP="00BE25CA">
      <w:pPr>
        <w:numPr>
          <w:ilvl w:val="0"/>
          <w:numId w:val="48"/>
        </w:numPr>
        <w:tabs>
          <w:tab w:val="left" w:pos="1304"/>
        </w:tabs>
        <w:suppressAutoHyphens w:val="0"/>
        <w:spacing w:before="120" w:after="120" w:line="276" w:lineRule="auto"/>
        <w:ind w:hanging="153"/>
        <w:jc w:val="both"/>
        <w:textAlignment w:val="auto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color w:val="auto"/>
        </w:rPr>
        <w:t xml:space="preserve">Se compromete a ejecutar la prestación en la que participa, con estricta sujeción a los requisitos y condiciones exigidas, por el </w:t>
      </w:r>
      <w:r w:rsidRPr="009F50E7">
        <w:rPr>
          <w:rFonts w:ascii="Times New Roman" w:hAnsi="Times New Roman" w:cs="Times New Roman"/>
          <w:b/>
          <w:color w:val="auto"/>
        </w:rPr>
        <w:t>precio</w:t>
      </w:r>
      <w:r w:rsidRPr="007C24BC">
        <w:rPr>
          <w:rFonts w:ascii="Times New Roman" w:hAnsi="Times New Roman" w:cs="Times New Roman"/>
          <w:color w:val="auto"/>
        </w:rPr>
        <w:t xml:space="preserve"> siguiente que, a continuación, se desglosa: (en cifras y letras):</w:t>
      </w:r>
    </w:p>
    <w:p w:rsidR="002D755B" w:rsidRPr="007C24BC" w:rsidRDefault="002D755B" w:rsidP="002D755B">
      <w:pPr>
        <w:tabs>
          <w:tab w:val="left" w:pos="1304"/>
        </w:tabs>
        <w:suppressAutoHyphens w:val="0"/>
        <w:spacing w:before="120" w:after="120" w:line="276" w:lineRule="auto"/>
        <w:ind w:left="720"/>
        <w:jc w:val="both"/>
        <w:textAlignment w:val="auto"/>
        <w:rPr>
          <w:rFonts w:ascii="Times New Roman" w:hAnsi="Times New Roman" w:cs="Times New Roman"/>
          <w:color w:val="auto"/>
        </w:rPr>
      </w:pPr>
    </w:p>
    <w:p w:rsidR="00352EDB" w:rsidRPr="00352EDB" w:rsidRDefault="00C33EBC" w:rsidP="00C33EBC">
      <w:pPr>
        <w:spacing w:before="120" w:after="120" w:line="276" w:lineRule="auto"/>
        <w:ind w:firstLine="34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1.- </w:t>
      </w:r>
      <w:r w:rsidR="00140579" w:rsidRPr="00C33EBC">
        <w:rPr>
          <w:rFonts w:ascii="Times New Roman" w:hAnsi="Times New Roman" w:cs="Times New Roman"/>
          <w:b/>
          <w:color w:val="auto"/>
        </w:rPr>
        <w:t xml:space="preserve">PRECIO OFERTADO </w:t>
      </w:r>
      <w:r w:rsidR="00140579">
        <w:rPr>
          <w:rFonts w:ascii="Times New Roman" w:hAnsi="Times New Roman" w:cs="Times New Roman"/>
          <w:b/>
          <w:color w:val="auto"/>
        </w:rPr>
        <w:t xml:space="preserve">DEL COSTE TOTAL PARA LOS </w:t>
      </w:r>
      <w:r w:rsidR="00140579" w:rsidRPr="00C33EBC">
        <w:rPr>
          <w:rFonts w:ascii="Times New Roman" w:hAnsi="Times New Roman" w:cs="Times New Roman"/>
          <w:b/>
          <w:color w:val="auto"/>
        </w:rPr>
        <w:t>4 AÑOS</w:t>
      </w:r>
      <w:r w:rsidR="00140579">
        <w:rPr>
          <w:rFonts w:ascii="Times New Roman" w:hAnsi="Times New Roman" w:cs="Times New Roman"/>
          <w:b/>
          <w:color w:val="auto"/>
        </w:rPr>
        <w:t xml:space="preserve"> DE </w:t>
      </w:r>
      <w:r w:rsidR="00F06F04">
        <w:rPr>
          <w:rFonts w:ascii="Times New Roman" w:hAnsi="Times New Roman" w:cs="Times New Roman"/>
          <w:b/>
          <w:color w:val="auto"/>
        </w:rPr>
        <w:t xml:space="preserve">DURACIÓN DE </w:t>
      </w:r>
      <w:r w:rsidR="00352EDB">
        <w:rPr>
          <w:rFonts w:ascii="Times New Roman" w:hAnsi="Times New Roman" w:cs="Times New Roman"/>
          <w:b/>
          <w:color w:val="auto"/>
        </w:rPr>
        <w:t>CONTRATO</w:t>
      </w:r>
      <w:r w:rsidR="00F17AFB">
        <w:rPr>
          <w:rFonts w:ascii="Times New Roman" w:hAnsi="Times New Roman" w:cs="Times New Roman"/>
          <w:b/>
          <w:color w:val="auto"/>
        </w:rPr>
        <w:t xml:space="preserve"> (IVA excluido)</w:t>
      </w:r>
      <w:r w:rsidR="00352EDB">
        <w:rPr>
          <w:rFonts w:ascii="Times New Roman" w:hAnsi="Times New Roman" w:cs="Times New Roman"/>
          <w:b/>
          <w:color w:val="auto"/>
        </w:rPr>
        <w:t xml:space="preserve"> </w:t>
      </w:r>
      <w:r w:rsidR="00F17AFB">
        <w:rPr>
          <w:rFonts w:ascii="Times New Roman" w:hAnsi="Times New Roman" w:cs="Times New Roman"/>
          <w:b/>
          <w:color w:val="auto"/>
        </w:rPr>
        <w:t>DE LOS SERVICIOS</w:t>
      </w:r>
      <w:r w:rsidR="00F17AFB" w:rsidRPr="00F17AFB">
        <w:rPr>
          <w:rFonts w:ascii="Times New Roman" w:eastAsia="Calibri" w:hAnsi="Times New Roman" w:cs="Times New Roman"/>
          <w:b/>
          <w:bCs/>
          <w:lang w:eastAsia="en-US" w:bidi="ar-SA"/>
        </w:rPr>
        <w:t xml:space="preserve"> </w:t>
      </w:r>
      <w:r w:rsidR="00F17AFB" w:rsidRPr="00352EDB">
        <w:rPr>
          <w:rFonts w:ascii="Times New Roman" w:eastAsia="Calibri" w:hAnsi="Times New Roman" w:cs="Times New Roman"/>
          <w:b/>
          <w:bCs/>
          <w:lang w:eastAsia="en-US" w:bidi="ar-SA"/>
        </w:rPr>
        <w:t>QUE SE DETALLAN EN LA SIGUIENTE TABLA</w:t>
      </w:r>
    </w:p>
    <w:p w:rsidR="00A15AE7" w:rsidRPr="00A15AE7" w:rsidRDefault="00F21367" w:rsidP="00167B82">
      <w:pPr>
        <w:jc w:val="both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A15AE7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Importante: </w:t>
      </w:r>
    </w:p>
    <w:p w:rsidR="00C33EBC" w:rsidRPr="00167B82" w:rsidRDefault="00A15AE7" w:rsidP="00167B82">
      <w:pPr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>*</w:t>
      </w:r>
      <w:r w:rsidR="00140579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El precio </w:t>
      </w:r>
      <w:r w:rsidR="00167B82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total </w:t>
      </w:r>
      <w:r w:rsidR="00140579" w:rsidRPr="00167B82">
        <w:rPr>
          <w:rFonts w:ascii="Times New Roman" w:hAnsi="Times New Roman" w:cs="Times New Roman"/>
          <w:i/>
          <w:color w:val="auto"/>
          <w:sz w:val="20"/>
          <w:szCs w:val="20"/>
        </w:rPr>
        <w:t>ofertado n</w:t>
      </w:r>
      <w:r w:rsidR="00C33EBC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o podrá superar el </w:t>
      </w:r>
      <w:r w:rsidR="00140579" w:rsidRPr="00167B82">
        <w:rPr>
          <w:rFonts w:ascii="Times New Roman" w:hAnsi="Times New Roman" w:cs="Times New Roman"/>
          <w:i/>
          <w:color w:val="auto"/>
          <w:sz w:val="20"/>
          <w:szCs w:val="20"/>
        </w:rPr>
        <w:t>presupuesto base de licitación</w:t>
      </w:r>
      <w:r w:rsidR="00F21367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 que se tomará como referencia para la valoración de la oferta</w:t>
      </w:r>
      <w:r w:rsidR="00140579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, que asciende a </w:t>
      </w:r>
      <w:r w:rsidR="00167B82" w:rsidRPr="00167B82">
        <w:rPr>
          <w:rFonts w:ascii="Times New Roman" w:hAnsi="Times New Roman" w:cs="Times New Roman"/>
          <w:b/>
          <w:i/>
          <w:color w:val="000000"/>
          <w:sz w:val="20"/>
          <w:szCs w:val="20"/>
        </w:rPr>
        <w:t>3.636.363,64 €</w:t>
      </w:r>
      <w:r w:rsidR="00F21367" w:rsidRPr="00167B82">
        <w:rPr>
          <w:rFonts w:ascii="Times New Roman" w:hAnsi="Times New Roman" w:cs="Times New Roman"/>
          <w:b/>
          <w:i/>
          <w:sz w:val="20"/>
          <w:szCs w:val="20"/>
        </w:rPr>
        <w:t>, IVA excluido</w:t>
      </w:r>
      <w:r w:rsidR="00140579" w:rsidRPr="00167B82">
        <w:rPr>
          <w:rFonts w:ascii="Times New Roman" w:hAnsi="Times New Roman" w:cs="Times New Roman"/>
          <w:i/>
          <w:sz w:val="20"/>
          <w:szCs w:val="20"/>
        </w:rPr>
        <w:t>,</w:t>
      </w:r>
      <w:r w:rsidR="00140579"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 ya que en tal caso resultará excluida la oferta. </w:t>
      </w:r>
    </w:p>
    <w:p w:rsidR="00167B82" w:rsidRDefault="00167B82" w:rsidP="00167B82">
      <w:pPr>
        <w:pBdr>
          <w:top w:val="nil"/>
          <w:left w:val="nil"/>
          <w:bottom w:val="nil"/>
          <w:right w:val="nil"/>
          <w:between w:val="nil"/>
        </w:pBdr>
        <w:spacing w:before="120" w:after="120" w:line="300" w:lineRule="exact"/>
        <w:jc w:val="both"/>
        <w:rPr>
          <w:rFonts w:ascii="Times New Roman" w:hAnsi="Times New Roman" w:cs="Times New Roman"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sz w:val="22"/>
          <w:szCs w:val="22"/>
        </w:rPr>
        <w:t>*</w:t>
      </w:r>
      <w:r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Los licitadores deben presentar oferta a todos y cada uno de los precios unitarios detallados en las </w:t>
      </w:r>
      <w:r>
        <w:rPr>
          <w:rFonts w:ascii="Times New Roman" w:hAnsi="Times New Roman" w:cs="Times New Roman"/>
          <w:i/>
          <w:color w:val="auto"/>
          <w:sz w:val="20"/>
          <w:szCs w:val="20"/>
        </w:rPr>
        <w:t xml:space="preserve">siguientes </w:t>
      </w:r>
      <w:r w:rsidRPr="00167B82">
        <w:rPr>
          <w:rFonts w:ascii="Times New Roman" w:hAnsi="Times New Roman" w:cs="Times New Roman"/>
          <w:i/>
          <w:color w:val="auto"/>
          <w:sz w:val="20"/>
          <w:szCs w:val="20"/>
        </w:rPr>
        <w:t>tablas, ya que en caso de no ofertar alguno/s de los servicios que se indican</w:t>
      </w:r>
      <w:r>
        <w:rPr>
          <w:rFonts w:ascii="Times New Roman" w:hAnsi="Times New Roman" w:cs="Times New Roman"/>
          <w:i/>
          <w:color w:val="auto"/>
          <w:sz w:val="20"/>
          <w:szCs w:val="20"/>
        </w:rPr>
        <w:t>,</w:t>
      </w:r>
      <w:r w:rsidRPr="00167B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 la oferta quedará excluida.</w:t>
      </w:r>
    </w:p>
    <w:p w:rsidR="00167B82" w:rsidRPr="00167B82" w:rsidRDefault="00167B82" w:rsidP="00167B82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/>
          <w:bCs/>
          <w:u w:val="single"/>
        </w:rPr>
      </w:pPr>
      <w:r w:rsidRPr="00167B82">
        <w:rPr>
          <w:rFonts w:ascii="Times New Roman" w:eastAsia="Arial Narrow" w:hAnsi="Times New Roman" w:cs="Times New Roman"/>
          <w:b/>
          <w:u w:val="single"/>
        </w:rPr>
        <w:t>T</w:t>
      </w:r>
      <w:r w:rsidRPr="00167B82">
        <w:rPr>
          <w:rFonts w:ascii="Times New Roman" w:eastAsia="Cambria Math" w:hAnsi="Times New Roman" w:cs="Times New Roman"/>
          <w:b/>
          <w:bCs/>
          <w:u w:val="single"/>
        </w:rPr>
        <w:t>ablas para la realización de la oferta.</w:t>
      </w:r>
    </w:p>
    <w:p w:rsidR="00167B82" w:rsidRPr="00167B82" w:rsidRDefault="00167B82" w:rsidP="00167B82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/>
          <w:bCs/>
        </w:rPr>
      </w:pPr>
      <w:r w:rsidRPr="00167B82">
        <w:rPr>
          <w:rFonts w:ascii="Times New Roman" w:eastAsia="Cambria Math" w:hAnsi="Times New Roman" w:cs="Times New Roman"/>
          <w:b/>
          <w:bCs/>
        </w:rPr>
        <w:t>Los importes no incluyen el I.V.A.</w:t>
      </w:r>
    </w:p>
    <w:p w:rsidR="00167B82" w:rsidRDefault="00167B82" w:rsidP="00167B82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/>
          <w:bCs/>
        </w:rPr>
        <w:sectPr w:rsidR="00167B82" w:rsidSect="00167B82">
          <w:headerReference w:type="default" r:id="rId8"/>
          <w:type w:val="continuous"/>
          <w:pgSz w:w="11906" w:h="16838"/>
          <w:pgMar w:top="1985" w:right="1558" w:bottom="1417" w:left="1701" w:header="708" w:footer="0" w:gutter="0"/>
          <w:cols w:space="720"/>
          <w:formProt w:val="0"/>
          <w:docGrid w:linePitch="360"/>
        </w:sectPr>
      </w:pPr>
    </w:p>
    <w:p w:rsidR="00167B82" w:rsidRPr="00167B82" w:rsidRDefault="00167B82" w:rsidP="00167B82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/>
          <w:bCs/>
        </w:rPr>
      </w:pPr>
      <w:r w:rsidRPr="00167B82">
        <w:rPr>
          <w:rFonts w:ascii="Times New Roman" w:eastAsia="Cambria Math" w:hAnsi="Times New Roman" w:cs="Times New Roman"/>
          <w:b/>
          <w:bCs/>
        </w:rPr>
        <w:lastRenderedPageBreak/>
        <w:t>TABLA I</w:t>
      </w:r>
    </w:p>
    <w:tbl>
      <w:tblPr>
        <w:tblW w:w="13750" w:type="dxa"/>
        <w:jc w:val="center"/>
        <w:tblCellMar>
          <w:left w:w="70" w:type="dxa"/>
          <w:right w:w="70" w:type="dxa"/>
        </w:tblCellMar>
        <w:tblLook w:val="06A0" w:firstRow="1" w:lastRow="0" w:firstColumn="1" w:lastColumn="0" w:noHBand="1" w:noVBand="1"/>
      </w:tblPr>
      <w:tblGrid>
        <w:gridCol w:w="1430"/>
        <w:gridCol w:w="2942"/>
        <w:gridCol w:w="1394"/>
        <w:gridCol w:w="1605"/>
        <w:gridCol w:w="1668"/>
        <w:gridCol w:w="1504"/>
        <w:gridCol w:w="1364"/>
        <w:gridCol w:w="1843"/>
      </w:tblGrid>
      <w:tr w:rsidR="00167B82" w:rsidRPr="00513D23" w:rsidTr="00AD47B4">
        <w:trPr>
          <w:trHeight w:hRule="exact" w:val="533"/>
          <w:tblHeader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Cantidad fija/cantidad estimada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Precio fijo/unitario ofertado, anual (1)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Importe total anual de la oferta (2)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Importe ofertado para 4 años de contrato (3)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Importe máximo anual de licitación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Importe máximo para los 4 años de contrato.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• Servicios de transmisión de datos en la red troncal de la RPC, donde se centralizan los servicios de Tecnologías de la Información y las comunicaciones (TIC).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Circuitos fibra oscura Palacio Provincial-Rambla Alfareros (ETHERNET 10Gbps garantizado)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94.448,76 €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377.795,04 €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Circuitos fibra oscura Palacio Provincial-Rambla Alfareros (FIBRE-CHANNEL 16Gbps garantizado)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79.718,76 €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318.875,04 €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Circuito fibra oscura Palacio Provincial-Rambla Alfareros (ETHERNET 1Gbps garantizado)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27.666,62 €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110.666,49 €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Circuito fibra oscura Palacio Provincial-Servicios Múltiples (ETHERNET 1Gbps garantizado)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27.666,62 €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110.666,49 €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• Servicios de conexión a la red troncal desde las sedes de las entidades locales adheridas.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MacroLan</w:t>
            </w:r>
            <w:proofErr w:type="spellEnd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1 </w:t>
            </w: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Gbps</w:t>
            </w:r>
            <w:proofErr w:type="spellEnd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84.844,80 €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339.379,20 €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MacroLan</w:t>
            </w:r>
            <w:proofErr w:type="spellEnd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100Mbps provincia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42.422,40 €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169.689,60 €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SERVICIO DE DATOS SEDES FTTO 100 Mbps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164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21.983,05 €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87.932,21 €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SERVICIO DE DATOS SEDES 3G/4G o equivalente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324,06 €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1.296,24 €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•  Servicios de acceso a Internet desde la RPC.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Circuitos Palacio Provincial-Rambla Alfareros (INTERNET) 1Gbps garantizado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230.495,04 €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921.980,16 €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• Servicios de </w:t>
            </w:r>
            <w:proofErr w:type="spellStart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streaming</w:t>
            </w:r>
            <w:proofErr w:type="spellEnd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y distribución de contenidos.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Plataforma de Gestión </w:t>
            </w: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streaming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18.816,10 €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75.264,41 €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Espacio de almacenamiento para contenidos en TB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5.192,33 €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20.769,30 €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Tráfico CDN en TB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18.453,74 €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73.814,98 €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Cuentas para carga y gestión de contenidos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22.324,79 €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89.299,15 €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Directos simultáneos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3.446,82 €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13.787,28 €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• Servicios de voz, movilidad y mensajería.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Coste anual plataforma de telefonía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73.143,29 €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292.573,15 €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Coste anual RDSI Básica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1.060,56 €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4.242,24 €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FTTH residencial IP fija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530,28 €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2.121,12 €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FTTH residencial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1.598,21 €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6.392,82 €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Coste STB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7.512,30 €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30.049,20 €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Coste número 900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406,55 €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1.626,19 €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Plan 100 minutos 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353,52 €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1.414,08 €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tarifa plana voz/datos 500 SMS 490 minutos de voz y 2,9 Gb en extranjero </w:t>
            </w: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multisim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450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71.587,80 €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286.351,20 €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Mantenimiento pl</w:t>
            </w: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ataforma SMS 150.000 SMS anuales y</w:t>
            </w:r>
          </w:p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50.000 SMS certificados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24.304,87 €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97.219,47 €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• Servicios de </w:t>
            </w:r>
            <w:proofErr w:type="spellStart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Contact</w:t>
            </w:r>
            <w:proofErr w:type="spellEnd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Center.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Mantenimiento plataforma </w:t>
            </w: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Contact</w:t>
            </w:r>
            <w:proofErr w:type="spellEnd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Center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3.789,45 €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15.157,82 €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Mantenimiento agente Supervisor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559,45 €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2.237,78 €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Mantenimiento agente PC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1.171,04 €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4.684,14 €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Mantenimiento agente telefónico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2.783,97 €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11.135,88 €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B82" w:rsidRPr="00513D23" w:rsidRDefault="00167B82" w:rsidP="00AD47B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Almacenamiento con acceso caudal </w:t>
            </w:r>
            <w:proofErr w:type="spellStart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cloud</w:t>
            </w:r>
            <w:proofErr w:type="spellEnd"/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40 TB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15.024,60 €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60.098,40 €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• Servicio de Información de infracciones normativas.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Operación, mantenimiento y gestión de la plataforma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5.302,80 €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21.211,20 €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Symbol" w:hAnsi="Arial" w:cs="Arial"/>
                <w:color w:val="000000"/>
                <w:sz w:val="16"/>
                <w:szCs w:val="16"/>
              </w:rPr>
              <w:t>· Servicio de destrucción certificada de soportes digitales.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Operación del servicio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6.164,51 €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24.658,02 €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• Servicio de </w:t>
            </w:r>
            <w:proofErr w:type="spellStart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relay</w:t>
            </w:r>
            <w:proofErr w:type="spellEnd"/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seguro de correo transaccional 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bCs/>
                <w:sz w:val="16"/>
                <w:szCs w:val="16"/>
              </w:rPr>
              <w:t>SERVICIO DE RELAY SEGURO DE CORREO TRANSACIONAL. Rendimiento mínimo total anual EN GB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15.993,83 €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13D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63.975,34 €</w:t>
            </w:r>
          </w:p>
        </w:tc>
      </w:tr>
      <w:tr w:rsidR="00167B82" w:rsidRPr="00513D23" w:rsidTr="00AD47B4">
        <w:trPr>
          <w:trHeight w:val="20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B82" w:rsidRPr="00513D23" w:rsidRDefault="00167B82" w:rsidP="00AD47B4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B82" w:rsidRPr="00513D23" w:rsidRDefault="00167B82" w:rsidP="00AD47B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7B82" w:rsidRPr="00513D23" w:rsidRDefault="00167B82" w:rsidP="00AD47B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7B82" w:rsidRPr="00B47FD7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47FD7">
              <w:rPr>
                <w:rFonts w:ascii="Arial" w:hAnsi="Arial" w:cs="Arial"/>
                <w:color w:val="000000"/>
                <w:sz w:val="16"/>
                <w:szCs w:val="16"/>
              </w:rPr>
              <w:t>909.090,91 €</w:t>
            </w:r>
          </w:p>
          <w:p w:rsidR="00167B82" w:rsidRPr="00B47FD7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7B82" w:rsidRPr="00B47FD7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47FD7">
              <w:rPr>
                <w:rFonts w:ascii="Arial" w:hAnsi="Arial" w:cs="Arial"/>
                <w:color w:val="000000"/>
                <w:sz w:val="16"/>
                <w:szCs w:val="16"/>
              </w:rPr>
              <w:t>3.636.363,64 €</w:t>
            </w:r>
          </w:p>
          <w:p w:rsidR="00167B82" w:rsidRPr="00B47FD7" w:rsidRDefault="00167B82" w:rsidP="00AD47B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167B82" w:rsidRDefault="00167B82" w:rsidP="00167B82">
      <w:pPr>
        <w:tabs>
          <w:tab w:val="left" w:pos="1683"/>
        </w:tabs>
        <w:spacing w:before="120" w:after="120" w:line="276" w:lineRule="auto"/>
        <w:ind w:firstLine="346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C4722C" w:rsidRPr="00A21D39" w:rsidRDefault="00C4722C" w:rsidP="00C4722C">
      <w:pPr>
        <w:autoSpaceDE w:val="0"/>
        <w:autoSpaceDN w:val="0"/>
        <w:adjustRightInd w:val="0"/>
        <w:spacing w:after="240" w:line="280" w:lineRule="exact"/>
        <w:jc w:val="both"/>
        <w:rPr>
          <w:rFonts w:ascii="Arial" w:eastAsia="Cambria Math" w:hAnsi="Arial" w:cs="Arial"/>
          <w:b/>
          <w:bCs/>
          <w:sz w:val="16"/>
          <w:szCs w:val="16"/>
        </w:rPr>
      </w:pPr>
      <w:r w:rsidRPr="00A21D39">
        <w:rPr>
          <w:rFonts w:ascii="Arial" w:eastAsia="Cambria Math" w:hAnsi="Arial" w:cs="Arial"/>
          <w:b/>
          <w:bCs/>
          <w:sz w:val="16"/>
          <w:szCs w:val="16"/>
        </w:rPr>
        <w:t>Los importes no incluyen el I.V.A.</w:t>
      </w:r>
    </w:p>
    <w:p w:rsidR="00C4722C" w:rsidRPr="000F0C4B" w:rsidRDefault="00C4722C" w:rsidP="00C4722C">
      <w:pPr>
        <w:autoSpaceDE w:val="0"/>
        <w:autoSpaceDN w:val="0"/>
        <w:adjustRightInd w:val="0"/>
        <w:spacing w:line="280" w:lineRule="exact"/>
        <w:jc w:val="both"/>
        <w:rPr>
          <w:rFonts w:ascii="Arial" w:eastAsia="Cambria Math" w:hAnsi="Arial" w:cs="Arial"/>
          <w:b/>
          <w:sz w:val="14"/>
          <w:szCs w:val="14"/>
        </w:rPr>
      </w:pPr>
      <w:r w:rsidRPr="000F0C4B">
        <w:rPr>
          <w:rFonts w:ascii="Arial" w:eastAsia="Cambria Math" w:hAnsi="Arial" w:cs="Arial"/>
          <w:b/>
          <w:sz w:val="14"/>
          <w:szCs w:val="14"/>
        </w:rPr>
        <w:t>(1)</w:t>
      </w:r>
      <w:r>
        <w:rPr>
          <w:rFonts w:ascii="Arial" w:eastAsia="Cambria Math" w:hAnsi="Arial" w:cs="Arial"/>
          <w:b/>
          <w:sz w:val="14"/>
          <w:szCs w:val="14"/>
        </w:rPr>
        <w:t xml:space="preserve"> A rellenar por el ofertante.</w:t>
      </w:r>
    </w:p>
    <w:p w:rsidR="00C4722C" w:rsidRDefault="00C4722C" w:rsidP="00C4722C">
      <w:pPr>
        <w:autoSpaceDE w:val="0"/>
        <w:autoSpaceDN w:val="0"/>
        <w:adjustRightInd w:val="0"/>
        <w:spacing w:line="280" w:lineRule="exact"/>
        <w:jc w:val="both"/>
        <w:rPr>
          <w:rFonts w:ascii="Arial" w:eastAsia="Cambria Math" w:hAnsi="Arial" w:cs="Arial"/>
          <w:b/>
          <w:sz w:val="14"/>
          <w:szCs w:val="14"/>
        </w:rPr>
      </w:pPr>
      <w:r>
        <w:rPr>
          <w:rFonts w:ascii="Arial" w:eastAsia="Cambria Math" w:hAnsi="Arial" w:cs="Arial"/>
          <w:b/>
          <w:sz w:val="14"/>
          <w:szCs w:val="14"/>
        </w:rPr>
        <w:t>(2) A rellenar por el ofertante. Resultado de multiplicar la CANTIDAD FIJA/CANTIDAD ESTIMADA por el PRECIO FIJO/UNITARIO OFERTADO ANUAL (IVA excluido)</w:t>
      </w:r>
    </w:p>
    <w:p w:rsidR="00C4722C" w:rsidRPr="00A26292" w:rsidRDefault="00C4722C" w:rsidP="00C4722C">
      <w:pPr>
        <w:autoSpaceDE w:val="0"/>
        <w:autoSpaceDN w:val="0"/>
        <w:adjustRightInd w:val="0"/>
        <w:spacing w:line="280" w:lineRule="exact"/>
        <w:jc w:val="both"/>
        <w:rPr>
          <w:rFonts w:ascii="Arial" w:eastAsia="Cambria Math" w:hAnsi="Arial" w:cs="Arial"/>
          <w:b/>
          <w:sz w:val="14"/>
          <w:szCs w:val="14"/>
        </w:rPr>
      </w:pPr>
      <w:r w:rsidRPr="00A26292">
        <w:rPr>
          <w:rFonts w:ascii="Arial" w:eastAsia="Cambria Math" w:hAnsi="Arial" w:cs="Arial"/>
          <w:b/>
          <w:sz w:val="14"/>
          <w:szCs w:val="14"/>
        </w:rPr>
        <w:t>(</w:t>
      </w:r>
      <w:r>
        <w:rPr>
          <w:rFonts w:ascii="Arial" w:eastAsia="Cambria Math" w:hAnsi="Arial" w:cs="Arial"/>
          <w:b/>
          <w:sz w:val="14"/>
          <w:szCs w:val="14"/>
        </w:rPr>
        <w:t>3</w:t>
      </w:r>
      <w:r w:rsidRPr="00A26292">
        <w:rPr>
          <w:rFonts w:ascii="Arial" w:eastAsia="Cambria Math" w:hAnsi="Arial" w:cs="Arial"/>
          <w:b/>
          <w:sz w:val="14"/>
          <w:szCs w:val="14"/>
        </w:rPr>
        <w:t xml:space="preserve">) </w:t>
      </w:r>
      <w:r>
        <w:rPr>
          <w:rFonts w:ascii="Arial" w:eastAsia="Cambria Math" w:hAnsi="Arial" w:cs="Arial"/>
          <w:b/>
          <w:sz w:val="14"/>
          <w:szCs w:val="14"/>
        </w:rPr>
        <w:t xml:space="preserve">A rellenar por el ofertante. Resultado de multiplicar el IMPORTE TOTAL ANUALDE LA OFERTA (IVA excluido) por 4 años de duración del contrato. </w:t>
      </w:r>
    </w:p>
    <w:p w:rsidR="00C4722C" w:rsidRDefault="00C4722C" w:rsidP="00C4722C">
      <w:pPr>
        <w:autoSpaceDE w:val="0"/>
        <w:autoSpaceDN w:val="0"/>
        <w:adjustRightInd w:val="0"/>
        <w:spacing w:line="280" w:lineRule="exact"/>
        <w:rPr>
          <w:rFonts w:ascii="Arial" w:eastAsia="Cambria Math" w:hAnsi="Arial" w:cs="Arial"/>
          <w:sz w:val="20"/>
          <w:szCs w:val="20"/>
        </w:rPr>
      </w:pPr>
    </w:p>
    <w:p w:rsidR="00167B82" w:rsidRDefault="00167B82" w:rsidP="00803755">
      <w:pPr>
        <w:tabs>
          <w:tab w:val="left" w:pos="1304"/>
        </w:tabs>
        <w:spacing w:before="120" w:after="120" w:line="276" w:lineRule="auto"/>
        <w:ind w:firstLine="346"/>
        <w:jc w:val="both"/>
        <w:rPr>
          <w:rFonts w:ascii="Times New Roman" w:hAnsi="Times New Roman" w:cs="Times New Roman"/>
          <w:b/>
          <w:bCs/>
          <w:color w:val="auto"/>
          <w:u w:val="single"/>
        </w:rPr>
        <w:sectPr w:rsidR="00167B82" w:rsidSect="00167B82">
          <w:pgSz w:w="16838" w:h="11906" w:orient="landscape"/>
          <w:pgMar w:top="1701" w:right="1985" w:bottom="1558" w:left="1417" w:header="708" w:footer="0" w:gutter="0"/>
          <w:cols w:space="720"/>
          <w:formProt w:val="0"/>
          <w:docGrid w:linePitch="360"/>
        </w:sectPr>
      </w:pPr>
    </w:p>
    <w:p w:rsidR="00C33EBC" w:rsidRPr="00C33EBC" w:rsidRDefault="00006AFC" w:rsidP="00803755">
      <w:pPr>
        <w:tabs>
          <w:tab w:val="left" w:pos="1304"/>
        </w:tabs>
        <w:spacing w:before="120" w:after="120" w:line="276" w:lineRule="auto"/>
        <w:ind w:firstLine="346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El resumen de</w:t>
      </w:r>
      <w:r w:rsidR="00C33EBC" w:rsidRPr="00C33EBC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la oferta económica es el siguiente</w:t>
      </w:r>
      <w:r w:rsidR="00C33EBC" w:rsidRPr="00C33EBC">
        <w:rPr>
          <w:rFonts w:ascii="Times New Roman" w:hAnsi="Times New Roman" w:cs="Times New Roman"/>
          <w:b/>
          <w:bCs/>
          <w:color w:val="auto"/>
          <w:u w:val="single"/>
        </w:rPr>
        <w:t>: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tbl>
      <w:tblPr>
        <w:tblW w:w="5000" w:type="pct"/>
        <w:tblInd w:w="-142" w:type="dxa"/>
        <w:tblCellMar>
          <w:left w:w="7" w:type="dxa"/>
          <w:right w:w="7" w:type="dxa"/>
        </w:tblCellMar>
        <w:tblLook w:val="00A0" w:firstRow="1" w:lastRow="0" w:firstColumn="1" w:lastColumn="0" w:noHBand="0" w:noVBand="0"/>
      </w:tblPr>
      <w:tblGrid>
        <w:gridCol w:w="5379"/>
        <w:gridCol w:w="3252"/>
      </w:tblGrid>
      <w:tr w:rsidR="00803755" w:rsidRPr="00642F76" w:rsidTr="006D790C">
        <w:tc>
          <w:tcPr>
            <w:tcW w:w="5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803755" w:rsidP="00803755">
            <w:pPr>
              <w:keepNext/>
              <w:keepLines/>
              <w:spacing w:before="120" w:after="120" w:line="276" w:lineRule="auto"/>
              <w:ind w:firstLine="346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</w:pPr>
            <w:r w:rsidRPr="00642F76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  <w:t>Precio</w:t>
            </w:r>
            <w:r w:rsidR="002A1C6C" w:rsidRPr="00642F76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  <w:t xml:space="preserve"> total para los 4 años</w:t>
            </w:r>
          </w:p>
        </w:tc>
        <w:tc>
          <w:tcPr>
            <w:tcW w:w="3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803755" w:rsidP="00803755">
            <w:pPr>
              <w:keepNext/>
              <w:keepLines/>
              <w:spacing w:before="120" w:after="120" w:line="276" w:lineRule="auto"/>
              <w:ind w:firstLine="346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</w:pPr>
            <w:r w:rsidRPr="00642F76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  <w:t>Importe</w:t>
            </w:r>
          </w:p>
        </w:tc>
      </w:tr>
      <w:tr w:rsidR="00803755" w:rsidRPr="00642F76" w:rsidTr="006D790C">
        <w:tc>
          <w:tcPr>
            <w:tcW w:w="5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1C6C" w:rsidRPr="00642F76" w:rsidRDefault="00803755" w:rsidP="002A1C6C">
            <w:pPr>
              <w:keepNext/>
              <w:keepLines/>
              <w:spacing w:before="120" w:after="120" w:line="276" w:lineRule="auto"/>
              <w:ind w:firstLine="34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Neto (IVA excluido)</w:t>
            </w:r>
            <w:r w:rsidR="002A1C6C"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2A1C6C" w:rsidRPr="00642F76" w:rsidRDefault="002A1C6C" w:rsidP="002A1C6C">
            <w:pPr>
              <w:keepNext/>
              <w:keepLines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6D790C"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indicar el </w:t>
            </w: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precio total de la tabla anterior para 4 años)</w:t>
            </w:r>
          </w:p>
        </w:tc>
        <w:tc>
          <w:tcPr>
            <w:tcW w:w="3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6AFC" w:rsidRPr="00642F76" w:rsidRDefault="00006AFC" w:rsidP="00006AFC">
            <w:pPr>
              <w:keepNext/>
              <w:keepLines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803755" w:rsidRPr="00642F76" w:rsidRDefault="00006AFC" w:rsidP="00006AFC">
            <w:pPr>
              <w:keepNext/>
              <w:keepLines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.- €</w:t>
            </w:r>
          </w:p>
        </w:tc>
      </w:tr>
      <w:tr w:rsidR="00803755" w:rsidRPr="00642F76" w:rsidTr="006D790C">
        <w:tc>
          <w:tcPr>
            <w:tcW w:w="5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803755" w:rsidP="00803755">
            <w:pPr>
              <w:keepNext/>
              <w:keepLines/>
              <w:spacing w:before="120" w:after="120" w:line="276" w:lineRule="auto"/>
              <w:ind w:firstLine="34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Porcentaje </w:t>
            </w:r>
            <w:proofErr w:type="gramStart"/>
            <w:r w:rsidR="00C33EBC"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….</w:t>
            </w: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...</w:t>
            </w:r>
            <w:proofErr w:type="gramEnd"/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 % IVA</w:t>
            </w:r>
          </w:p>
        </w:tc>
        <w:tc>
          <w:tcPr>
            <w:tcW w:w="3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006AFC" w:rsidP="00006AFC">
            <w:pPr>
              <w:keepNext/>
              <w:keepLines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.- €</w:t>
            </w:r>
          </w:p>
        </w:tc>
      </w:tr>
      <w:tr w:rsidR="00803755" w:rsidRPr="00642F76" w:rsidTr="006D790C">
        <w:tc>
          <w:tcPr>
            <w:tcW w:w="5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C33EBC" w:rsidP="00803755">
            <w:pPr>
              <w:keepNext/>
              <w:keepLines/>
              <w:spacing w:before="120" w:after="120" w:line="276" w:lineRule="auto"/>
              <w:ind w:firstLine="34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Precio total 4 años</w:t>
            </w:r>
            <w:r w:rsidR="002A1C6C"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IVA incluido.</w:t>
            </w: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3755" w:rsidRPr="00642F76" w:rsidRDefault="00006AFC" w:rsidP="00006AFC">
            <w:pPr>
              <w:keepNext/>
              <w:keepLines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42F7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.- €</w:t>
            </w:r>
          </w:p>
        </w:tc>
      </w:tr>
    </w:tbl>
    <w:p w:rsidR="00F17AFB" w:rsidRDefault="00F17AFB" w:rsidP="00F17AFB">
      <w:pPr>
        <w:spacing w:before="120" w:after="120" w:line="300" w:lineRule="exact"/>
        <w:ind w:left="360"/>
        <w:jc w:val="both"/>
        <w:rPr>
          <w:rFonts w:ascii="Times New Roman" w:hAnsi="Times New Roman" w:cs="Times New Roman"/>
          <w:b/>
          <w:smallCaps/>
        </w:rPr>
      </w:pPr>
    </w:p>
    <w:p w:rsidR="00F17AFB" w:rsidRDefault="00140579" w:rsidP="00F17AFB">
      <w:pPr>
        <w:spacing w:before="120"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195B30">
        <w:rPr>
          <w:rFonts w:ascii="Times New Roman" w:hAnsi="Times New Roman" w:cs="Times New Roman"/>
          <w:b/>
          <w:smallCaps/>
        </w:rPr>
        <w:t xml:space="preserve">2.- </w:t>
      </w:r>
      <w:r w:rsidR="00F17AFB">
        <w:rPr>
          <w:rFonts w:ascii="Arial" w:hAnsi="Arial" w:cs="Arial"/>
          <w:b/>
          <w:smallCaps/>
          <w:sz w:val="20"/>
          <w:szCs w:val="20"/>
          <w:u w:val="single"/>
        </w:rPr>
        <w:t xml:space="preserve">PRECIOS UNITARIOS QUE SE DETALLAN EN LA SIGUIENTE TABLA, PARA LOS SMS Y SMS CERTIFICADOS EN EXCESO, SOBRE EL NÚMERO MINIMO ANUAL INCLUIDO EN EL SERVICIO OFERTADO DE </w:t>
      </w:r>
      <w:proofErr w:type="gramStart"/>
      <w:r w:rsidR="00F17AFB">
        <w:rPr>
          <w:rFonts w:ascii="Arial" w:hAnsi="Arial" w:cs="Arial"/>
          <w:b/>
          <w:smallCaps/>
          <w:sz w:val="20"/>
          <w:szCs w:val="20"/>
          <w:u w:val="single"/>
        </w:rPr>
        <w:t>VOZ ,</w:t>
      </w:r>
      <w:proofErr w:type="gramEnd"/>
      <w:r w:rsidR="00F17AFB">
        <w:rPr>
          <w:rFonts w:ascii="Arial" w:hAnsi="Arial" w:cs="Arial"/>
          <w:b/>
          <w:smallCaps/>
          <w:sz w:val="20"/>
          <w:szCs w:val="20"/>
          <w:u w:val="single"/>
        </w:rPr>
        <w:t xml:space="preserve"> MOVILIDAD Y MENSAJERIA (</w:t>
      </w:r>
      <w:r w:rsidR="00F17AFB" w:rsidRPr="007E2FC6">
        <w:rPr>
          <w:rFonts w:ascii="Arial" w:hAnsi="Arial" w:cs="Arial"/>
          <w:sz w:val="20"/>
          <w:szCs w:val="20"/>
        </w:rPr>
        <w:t xml:space="preserve"> </w:t>
      </w:r>
      <w:r w:rsidR="00F17AFB">
        <w:rPr>
          <w:rFonts w:ascii="Arial" w:hAnsi="Arial" w:cs="Arial"/>
          <w:sz w:val="20"/>
          <w:szCs w:val="20"/>
        </w:rPr>
        <w:t xml:space="preserve">el </w:t>
      </w:r>
      <w:r w:rsidR="00F17AFB" w:rsidRPr="007E2FC6">
        <w:rPr>
          <w:rFonts w:ascii="Arial" w:hAnsi="Arial" w:cs="Arial"/>
          <w:sz w:val="20"/>
          <w:szCs w:val="20"/>
        </w:rPr>
        <w:t xml:space="preserve">mínimo incluido es </w:t>
      </w:r>
      <w:r w:rsidR="00F17AFB" w:rsidRPr="008110A5">
        <w:rPr>
          <w:rFonts w:ascii="Arial" w:hAnsi="Arial" w:cs="Arial"/>
          <w:sz w:val="20"/>
          <w:szCs w:val="20"/>
        </w:rPr>
        <w:t xml:space="preserve">150.000 SMS anuales y 50.000 SMS anuales certificados </w:t>
      </w:r>
    </w:p>
    <w:p w:rsidR="00F17AFB" w:rsidRPr="00F17AFB" w:rsidRDefault="00F17AFB" w:rsidP="00F17AFB">
      <w:pPr>
        <w:spacing w:line="280" w:lineRule="exact"/>
        <w:rPr>
          <w:rFonts w:ascii="Times New Roman" w:eastAsia="Cambria Math" w:hAnsi="Times New Roman" w:cs="Times New Roman"/>
          <w:b/>
        </w:rPr>
      </w:pPr>
      <w:r w:rsidRPr="00F17AFB">
        <w:rPr>
          <w:rFonts w:ascii="Times New Roman" w:eastAsia="Cambria Math" w:hAnsi="Times New Roman" w:cs="Times New Roman"/>
          <w:b/>
        </w:rPr>
        <w:t>TABLA II</w:t>
      </w:r>
    </w:p>
    <w:p w:rsidR="00F17AFB" w:rsidRPr="00F17AFB" w:rsidRDefault="00F17AFB" w:rsidP="00F17AFB">
      <w:pPr>
        <w:spacing w:line="280" w:lineRule="exact"/>
        <w:rPr>
          <w:rFonts w:ascii="Times New Roman" w:eastAsia="Cambria Math" w:hAnsi="Times New Roman" w:cs="Times New Roman"/>
          <w:b/>
        </w:rPr>
      </w:pPr>
    </w:p>
    <w:p w:rsidR="00F17AFB" w:rsidRPr="00F17AFB" w:rsidRDefault="00F17AFB" w:rsidP="00F17AFB">
      <w:pPr>
        <w:spacing w:line="280" w:lineRule="exact"/>
        <w:rPr>
          <w:rFonts w:ascii="Times New Roman" w:eastAsia="Cambria Math" w:hAnsi="Times New Roman" w:cs="Times New Roman"/>
        </w:rPr>
      </w:pPr>
      <w:r w:rsidRPr="00F17AFB">
        <w:rPr>
          <w:rFonts w:ascii="Times New Roman" w:eastAsia="Cambria Math" w:hAnsi="Times New Roman" w:cs="Times New Roman"/>
        </w:rPr>
        <w:t xml:space="preserve">Precios unitarios máximos para los SMS y SMS certificados realizados </w:t>
      </w:r>
      <w:r>
        <w:rPr>
          <w:rFonts w:ascii="Times New Roman" w:eastAsia="Cambria Math" w:hAnsi="Times New Roman" w:cs="Times New Roman"/>
        </w:rPr>
        <w:t>en exceso. Rellenar los precios unitarios en la siguiente tabla:</w:t>
      </w:r>
    </w:p>
    <w:p w:rsidR="00F17AFB" w:rsidRPr="00F17AFB" w:rsidRDefault="00F17AFB" w:rsidP="00F17AFB">
      <w:pPr>
        <w:spacing w:line="280" w:lineRule="exact"/>
        <w:rPr>
          <w:rFonts w:ascii="Times New Roman" w:eastAsia="Cambria Math" w:hAnsi="Times New Roman" w:cs="Times New Roman"/>
        </w:rPr>
      </w:pPr>
    </w:p>
    <w:p w:rsidR="00F17AFB" w:rsidRPr="00F17AFB" w:rsidRDefault="00F17AFB" w:rsidP="00F17AFB">
      <w:pPr>
        <w:spacing w:line="280" w:lineRule="exact"/>
        <w:rPr>
          <w:rFonts w:ascii="Times New Roman" w:eastAsia="Cambria Math" w:hAnsi="Times New Roman" w:cs="Times New Roman"/>
        </w:rPr>
      </w:pPr>
    </w:p>
    <w:tbl>
      <w:tblPr>
        <w:tblW w:w="6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85"/>
        <w:gridCol w:w="1187"/>
        <w:gridCol w:w="1388"/>
        <w:gridCol w:w="1388"/>
      </w:tblGrid>
      <w:tr w:rsidR="00F17AFB" w:rsidRPr="00795FEE" w:rsidTr="00F17AFB">
        <w:trPr>
          <w:trHeight w:val="315"/>
          <w:jc w:val="center"/>
        </w:trPr>
        <w:tc>
          <w:tcPr>
            <w:tcW w:w="1260" w:type="dxa"/>
            <w:shd w:val="clear" w:color="auto" w:fill="D5DCE4" w:themeFill="text2" w:themeFillTint="33"/>
            <w:vAlign w:val="center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185" w:type="dxa"/>
            <w:shd w:val="clear" w:color="auto" w:fill="D5DCE4" w:themeFill="text2" w:themeFillTint="33"/>
          </w:tcPr>
          <w:p w:rsidR="00F17AFB" w:rsidRPr="00795FEE" w:rsidRDefault="00F17AFB" w:rsidP="00AD47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SMS anuales incluidos en el servicio ofertado</w:t>
            </w:r>
          </w:p>
        </w:tc>
        <w:tc>
          <w:tcPr>
            <w:tcW w:w="1187" w:type="dxa"/>
            <w:shd w:val="clear" w:color="auto" w:fill="D5DCE4" w:themeFill="text2" w:themeFillTint="33"/>
            <w:vAlign w:val="center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Precio Unitario por cada SMS en exceso sobre el mínimo ofertado (IVA excluido)</w:t>
            </w:r>
          </w:p>
        </w:tc>
        <w:tc>
          <w:tcPr>
            <w:tcW w:w="1388" w:type="dxa"/>
            <w:shd w:val="clear" w:color="auto" w:fill="D5DCE4" w:themeFill="text2" w:themeFillTint="33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Precio Unitario por cada SMS en exceso sobre el mínimo ofertado (IVA incluido)</w:t>
            </w:r>
          </w:p>
        </w:tc>
        <w:tc>
          <w:tcPr>
            <w:tcW w:w="1388" w:type="dxa"/>
            <w:shd w:val="clear" w:color="auto" w:fill="D5DCE4" w:themeFill="text2" w:themeFillTint="33"/>
            <w:vAlign w:val="center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Precio Máximo unitario de cada SMS de exceso (IVA excluido)</w:t>
            </w:r>
          </w:p>
        </w:tc>
      </w:tr>
      <w:tr w:rsidR="00F17AFB" w:rsidRPr="00795FEE" w:rsidTr="00F17AFB">
        <w:trPr>
          <w:trHeight w:val="315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SMS </w:t>
            </w:r>
          </w:p>
        </w:tc>
        <w:tc>
          <w:tcPr>
            <w:tcW w:w="1185" w:type="dxa"/>
          </w:tcPr>
          <w:p w:rsidR="00F17AFB" w:rsidRPr="00795FEE" w:rsidRDefault="00F17AFB" w:rsidP="00AD47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150.000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8" w:type="dxa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0,032 € </w:t>
            </w:r>
          </w:p>
        </w:tc>
      </w:tr>
      <w:tr w:rsidR="00F17AFB" w:rsidRPr="00795FEE" w:rsidTr="00F17AFB">
        <w:trPr>
          <w:trHeight w:val="375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SMS certificados</w:t>
            </w:r>
          </w:p>
        </w:tc>
        <w:tc>
          <w:tcPr>
            <w:tcW w:w="1185" w:type="dxa"/>
          </w:tcPr>
          <w:p w:rsidR="00F17AFB" w:rsidRPr="00795FEE" w:rsidRDefault="00F17AFB" w:rsidP="00AD47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50.000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8" w:type="dxa"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:rsidR="00F17AFB" w:rsidRPr="00795FEE" w:rsidRDefault="00F17AFB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0,41 € </w:t>
            </w:r>
          </w:p>
        </w:tc>
      </w:tr>
      <w:tr w:rsidR="009C5AF4" w:rsidRPr="00795FEE" w:rsidTr="00F17AFB">
        <w:trPr>
          <w:trHeight w:val="375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9C5AF4" w:rsidRPr="00795FEE" w:rsidRDefault="009C5AF4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185" w:type="dxa"/>
          </w:tcPr>
          <w:p w:rsidR="009C5AF4" w:rsidRPr="00795FEE" w:rsidRDefault="009C5AF4" w:rsidP="00AD47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150.000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9C5AF4" w:rsidRPr="00795FEE" w:rsidRDefault="009C5AF4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</w:tcPr>
          <w:p w:rsidR="009C5AF4" w:rsidRPr="00795FEE" w:rsidRDefault="009C5AF4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9C5AF4" w:rsidRPr="00795FEE" w:rsidRDefault="009C5AF4" w:rsidP="00AD47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5FEE">
              <w:rPr>
                <w:rFonts w:ascii="Times New Roman" w:eastAsia="Times New Roman" w:hAnsi="Times New Roman" w:cs="Times New Roman"/>
                <w:sz w:val="20"/>
                <w:szCs w:val="20"/>
              </w:rPr>
              <w:t>0.442</w:t>
            </w:r>
          </w:p>
        </w:tc>
      </w:tr>
    </w:tbl>
    <w:p w:rsidR="00F17AFB" w:rsidRDefault="00F17AFB" w:rsidP="00F17AFB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Cs/>
        </w:rPr>
      </w:pPr>
    </w:p>
    <w:p w:rsidR="006E3974" w:rsidRPr="006E3974" w:rsidRDefault="006E3974" w:rsidP="006E3974">
      <w:pPr>
        <w:autoSpaceDE w:val="0"/>
        <w:autoSpaceDN w:val="0"/>
        <w:adjustRightInd w:val="0"/>
        <w:spacing w:after="240" w:line="280" w:lineRule="exact"/>
        <w:jc w:val="both"/>
        <w:rPr>
          <w:rFonts w:ascii="Times New Roman" w:eastAsia="Cambria Math" w:hAnsi="Times New Roman" w:cs="Times New Roman"/>
          <w:bCs/>
        </w:rPr>
      </w:pPr>
      <w:r w:rsidRPr="006E3974">
        <w:rPr>
          <w:rFonts w:ascii="Times New Roman" w:eastAsia="Cambria Math" w:hAnsi="Times New Roman" w:cs="Times New Roman"/>
          <w:bCs/>
        </w:rPr>
        <w:t>Los SMS que se realicen en exceso, por encima del número anual incluido en el servicio ofertado de voz, movilidad y mensajería, se abonarán con cargo al gasto máximo del contrato</w:t>
      </w:r>
    </w:p>
    <w:p w:rsidR="00140579" w:rsidRPr="00195B30" w:rsidRDefault="00F17AFB" w:rsidP="00140579">
      <w:pPr>
        <w:spacing w:before="180" w:after="120" w:line="300" w:lineRule="exact"/>
        <w:ind w:left="-2" w:firstLine="595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3.- </w:t>
      </w:r>
      <w:r w:rsidR="00140579" w:rsidRPr="00195B30">
        <w:rPr>
          <w:rFonts w:ascii="Times New Roman" w:hAnsi="Times New Roman" w:cs="Times New Roman"/>
          <w:b/>
          <w:smallCaps/>
        </w:rPr>
        <w:t>COMPATIBILIDAD DE LOS EQUIPOS UTILIZADOS PARA EL SERVICIO FLEXWAN/SDWAN</w:t>
      </w:r>
      <w:r w:rsidR="00195B30" w:rsidRPr="00195B30">
        <w:rPr>
          <w:rFonts w:ascii="Times New Roman" w:hAnsi="Times New Roman" w:cs="Times New Roman"/>
          <w:b/>
          <w:smallCaps/>
        </w:rPr>
        <w:t xml:space="preserve">. </w:t>
      </w:r>
    </w:p>
    <w:p w:rsidR="00195B30" w:rsidRPr="00195B30" w:rsidRDefault="00195B30" w:rsidP="00F02BA3">
      <w:pPr>
        <w:spacing w:before="120" w:after="240" w:line="300" w:lineRule="exact"/>
        <w:ind w:firstLine="595"/>
        <w:jc w:val="both"/>
        <w:rPr>
          <w:rFonts w:ascii="Times New Roman" w:hAnsi="Times New Roman" w:cs="Times New Roman"/>
        </w:rPr>
      </w:pPr>
      <w:r w:rsidRPr="00195B30">
        <w:rPr>
          <w:rFonts w:ascii="Times New Roman" w:hAnsi="Times New Roman" w:cs="Times New Roman"/>
        </w:rPr>
        <w:t>Indicar la opción que proceda (no se ofrecen ni variantes ni alternativas)</w:t>
      </w:r>
    </w:p>
    <w:p w:rsidR="00F17AFB" w:rsidRPr="00F17AFB" w:rsidRDefault="00F17AFB" w:rsidP="00BE25CA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17AFB">
        <w:rPr>
          <w:rFonts w:ascii="Times New Roman" w:hAnsi="Times New Roman" w:cs="Times New Roman"/>
          <w:sz w:val="24"/>
          <w:szCs w:val="24"/>
        </w:rPr>
        <w:t xml:space="preserve">Se integran de forma nativa con </w:t>
      </w:r>
      <w:proofErr w:type="spellStart"/>
      <w:r w:rsidRPr="00F17AFB">
        <w:rPr>
          <w:rFonts w:ascii="Times New Roman" w:hAnsi="Times New Roman" w:cs="Times New Roman"/>
          <w:sz w:val="24"/>
          <w:szCs w:val="24"/>
        </w:rPr>
        <w:t>Fortigate</w:t>
      </w:r>
      <w:proofErr w:type="spellEnd"/>
      <w:r w:rsidRPr="00F17AFB">
        <w:rPr>
          <w:rFonts w:ascii="Times New Roman" w:hAnsi="Times New Roman" w:cs="Times New Roman"/>
          <w:sz w:val="24"/>
          <w:szCs w:val="24"/>
        </w:rPr>
        <w:t xml:space="preserve"> 3300E y son gestionables con FortiManager-VM64</w:t>
      </w:r>
    </w:p>
    <w:p w:rsidR="00195B30" w:rsidRPr="00F17AFB" w:rsidRDefault="00F17AFB" w:rsidP="00BE25CA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17AFB">
        <w:rPr>
          <w:rFonts w:ascii="Times New Roman" w:hAnsi="Times New Roman" w:cs="Times New Roman"/>
          <w:sz w:val="24"/>
          <w:szCs w:val="24"/>
        </w:rPr>
        <w:lastRenderedPageBreak/>
        <w:t xml:space="preserve">No se integran de forma nativa con </w:t>
      </w:r>
      <w:proofErr w:type="spellStart"/>
      <w:r w:rsidRPr="00F17AFB">
        <w:rPr>
          <w:rFonts w:ascii="Times New Roman" w:hAnsi="Times New Roman" w:cs="Times New Roman"/>
          <w:sz w:val="24"/>
          <w:szCs w:val="24"/>
        </w:rPr>
        <w:t>Fortigate</w:t>
      </w:r>
      <w:proofErr w:type="spellEnd"/>
      <w:r w:rsidRPr="00F17AFB">
        <w:rPr>
          <w:rFonts w:ascii="Times New Roman" w:hAnsi="Times New Roman" w:cs="Times New Roman"/>
          <w:sz w:val="24"/>
          <w:szCs w:val="24"/>
        </w:rPr>
        <w:t xml:space="preserve"> 3300E y son gestionables con FortiManager-VM64</w:t>
      </w:r>
    </w:p>
    <w:p w:rsidR="00B810F1" w:rsidRPr="003A2E3F" w:rsidRDefault="00F17AFB" w:rsidP="00B810F1">
      <w:pPr>
        <w:spacing w:before="180" w:after="120" w:line="300" w:lineRule="exact"/>
        <w:ind w:left="-2" w:firstLine="595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4</w:t>
      </w:r>
      <w:r w:rsidR="00B810F1" w:rsidRPr="003A2E3F">
        <w:rPr>
          <w:rFonts w:ascii="Times New Roman" w:hAnsi="Times New Roman" w:cs="Times New Roman"/>
          <w:b/>
          <w:smallCaps/>
        </w:rPr>
        <w:t xml:space="preserve">.- CIRCUITOS DE RESPALDO QUE GARANTICEN LA CONTINUIDAD DEL SERVICIOS EN CASO DE CAÍDA DEL CIRCUITO, PARA LAS SEDES QUE SE CONECTAN A LA </w:t>
      </w:r>
      <w:r w:rsidR="0003781D">
        <w:rPr>
          <w:rFonts w:ascii="Times New Roman" w:hAnsi="Times New Roman" w:cs="Times New Roman"/>
          <w:b/>
          <w:smallCaps/>
        </w:rPr>
        <w:t xml:space="preserve">RED </w:t>
      </w:r>
      <w:r w:rsidR="00B810F1" w:rsidRPr="003A2E3F">
        <w:rPr>
          <w:rFonts w:ascii="Times New Roman" w:hAnsi="Times New Roman" w:cs="Times New Roman"/>
          <w:b/>
          <w:smallCaps/>
        </w:rPr>
        <w:t>TRONCAL DE LOS CENTROS DE DIPUTACIÓN DENTRO DEL MUNICIPIO DE ALMERIA.</w:t>
      </w:r>
    </w:p>
    <w:p w:rsidR="00B810F1" w:rsidRDefault="00B810F1" w:rsidP="00B810F1">
      <w:pPr>
        <w:spacing w:before="120" w:line="300" w:lineRule="exact"/>
        <w:ind w:left="-2" w:firstLine="595"/>
        <w:jc w:val="both"/>
        <w:rPr>
          <w:rFonts w:ascii="Times New Roman" w:hAnsi="Times New Roman" w:cs="Times New Roman"/>
        </w:rPr>
      </w:pPr>
      <w:r w:rsidRPr="003A2E3F">
        <w:rPr>
          <w:rFonts w:ascii="Times New Roman" w:hAnsi="Times New Roman" w:cs="Times New Roman"/>
        </w:rPr>
        <w:t xml:space="preserve">Los circuitos de respaldo dispondrán de una capacidad mínima de 1 </w:t>
      </w:r>
      <w:proofErr w:type="spellStart"/>
      <w:r w:rsidRPr="003A2E3F">
        <w:rPr>
          <w:rFonts w:ascii="Times New Roman" w:hAnsi="Times New Roman" w:cs="Times New Roman"/>
        </w:rPr>
        <w:t>Gbps</w:t>
      </w:r>
      <w:proofErr w:type="spellEnd"/>
      <w:r w:rsidRPr="003A2E3F">
        <w:rPr>
          <w:rFonts w:ascii="Times New Roman" w:hAnsi="Times New Roman" w:cs="Times New Roman"/>
        </w:rPr>
        <w:t xml:space="preserve"> con las siguientes características: caudal dedicado, simétrico, garantizado y diversificado. Estos circuitos dispondrán de un caudal multimedia garantizado que permita mantener el sistema actual de </w:t>
      </w:r>
      <w:proofErr w:type="spellStart"/>
      <w:r w:rsidRPr="003A2E3F">
        <w:rPr>
          <w:rFonts w:ascii="Times New Roman" w:hAnsi="Times New Roman" w:cs="Times New Roman"/>
        </w:rPr>
        <w:t>VoIP</w:t>
      </w:r>
      <w:proofErr w:type="spellEnd"/>
      <w:r w:rsidRPr="003A2E3F">
        <w:rPr>
          <w:rFonts w:ascii="Times New Roman" w:hAnsi="Times New Roman" w:cs="Times New Roman"/>
        </w:rPr>
        <w:t>, que la Diputación utiliza para la telefonía fija. Además, deberán estar diversificados de los circuitos principales.</w:t>
      </w:r>
    </w:p>
    <w:p w:rsidR="003A2E3F" w:rsidRPr="00195B30" w:rsidRDefault="003A2E3F" w:rsidP="00F02BA3">
      <w:pPr>
        <w:spacing w:before="120" w:after="240" w:line="300" w:lineRule="exact"/>
        <w:ind w:firstLine="595"/>
        <w:jc w:val="both"/>
        <w:rPr>
          <w:rFonts w:ascii="Times New Roman" w:hAnsi="Times New Roman" w:cs="Times New Roman"/>
        </w:rPr>
      </w:pPr>
      <w:r w:rsidRPr="00195B30">
        <w:rPr>
          <w:rFonts w:ascii="Times New Roman" w:hAnsi="Times New Roman" w:cs="Times New Roman"/>
        </w:rPr>
        <w:t>Indicar la opción que proceda (no se ofrecen ni variantes ni alternativas)</w:t>
      </w:r>
    </w:p>
    <w:p w:rsidR="00B810F1" w:rsidRPr="003A2E3F" w:rsidRDefault="00B810F1" w:rsidP="00BE25CA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A2E3F">
        <w:rPr>
          <w:rFonts w:ascii="Times New Roman" w:hAnsi="Times New Roman" w:cs="Times New Roman"/>
          <w:sz w:val="24"/>
          <w:szCs w:val="24"/>
        </w:rPr>
        <w:t>Si se ofertan circuitos de respaldo con las características anteriores que garanticen la continuidad del servicio en caso de caída del circuito principal</w:t>
      </w:r>
      <w:r w:rsidR="003A2E3F" w:rsidRPr="003A2E3F">
        <w:rPr>
          <w:rFonts w:ascii="Times New Roman" w:hAnsi="Times New Roman" w:cs="Times New Roman"/>
          <w:sz w:val="24"/>
          <w:szCs w:val="24"/>
        </w:rPr>
        <w:t>.</w:t>
      </w:r>
    </w:p>
    <w:p w:rsidR="003A2E3F" w:rsidRDefault="003A2E3F" w:rsidP="00BE25CA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A2E3F">
        <w:rPr>
          <w:rFonts w:ascii="Times New Roman" w:hAnsi="Times New Roman" w:cs="Times New Roman"/>
          <w:sz w:val="24"/>
          <w:szCs w:val="24"/>
        </w:rPr>
        <w:t>No se ofertan circuitos de respaldo con las características anteriores que garanticen la continuidad del servicio en caso de caída del circuito principal.</w:t>
      </w:r>
    </w:p>
    <w:p w:rsidR="00F17AFB" w:rsidRDefault="00F17AFB" w:rsidP="00F17AFB">
      <w:pPr>
        <w:tabs>
          <w:tab w:val="left" w:pos="-569"/>
        </w:tabs>
        <w:spacing w:after="5" w:line="264" w:lineRule="auto"/>
        <w:ind w:left="720" w:right="22"/>
        <w:jc w:val="both"/>
        <w:rPr>
          <w:rFonts w:ascii="Times New Roman" w:hAnsi="Times New Roman" w:cs="Times New Roman"/>
        </w:rPr>
      </w:pPr>
    </w:p>
    <w:p w:rsidR="0055533D" w:rsidRDefault="0055533D" w:rsidP="00F17AFB">
      <w:pPr>
        <w:tabs>
          <w:tab w:val="left" w:pos="-569"/>
        </w:tabs>
        <w:spacing w:after="5" w:line="264" w:lineRule="auto"/>
        <w:ind w:left="720" w:right="22"/>
        <w:jc w:val="both"/>
        <w:rPr>
          <w:rFonts w:ascii="Times New Roman" w:hAnsi="Times New Roman" w:cs="Times New Roman"/>
        </w:rPr>
      </w:pPr>
    </w:p>
    <w:p w:rsidR="0055533D" w:rsidRPr="0055533D" w:rsidRDefault="0055533D" w:rsidP="0055533D">
      <w:pPr>
        <w:spacing w:before="180" w:after="120" w:line="300" w:lineRule="exact"/>
        <w:ind w:left="-2" w:firstLine="595"/>
        <w:jc w:val="both"/>
        <w:rPr>
          <w:rFonts w:ascii="Times New Roman" w:hAnsi="Times New Roman" w:cs="Times New Roman"/>
          <w:b/>
          <w:smallCaps/>
        </w:rPr>
      </w:pPr>
      <w:r w:rsidRPr="0055533D">
        <w:rPr>
          <w:rFonts w:ascii="Times New Roman" w:hAnsi="Times New Roman" w:cs="Times New Roman"/>
          <w:b/>
          <w:smallCaps/>
        </w:rPr>
        <w:t>5.- AUMENTO DEL CAUDAL DE INTERNET SOBRE EL MAXIMO SOLICITADO DE 1 Gb</w:t>
      </w:r>
    </w:p>
    <w:p w:rsidR="004B35C0" w:rsidRDefault="004B35C0" w:rsidP="004B35C0">
      <w:pPr>
        <w:spacing w:before="120" w:after="240" w:line="300" w:lineRule="exact"/>
        <w:ind w:firstLine="595"/>
        <w:jc w:val="both"/>
        <w:rPr>
          <w:rFonts w:ascii="Times New Roman" w:hAnsi="Times New Roman" w:cs="Times New Roman"/>
        </w:rPr>
      </w:pPr>
      <w:r w:rsidRPr="00195B30">
        <w:rPr>
          <w:rFonts w:ascii="Times New Roman" w:hAnsi="Times New Roman" w:cs="Times New Roman"/>
        </w:rPr>
        <w:t>Indicar la opción que proceda (no se ofrecen ni variantes ni alternativas)</w:t>
      </w:r>
      <w:r>
        <w:rPr>
          <w:rFonts w:ascii="Times New Roman" w:hAnsi="Times New Roman" w:cs="Times New Roman"/>
        </w:rPr>
        <w:t>:</w:t>
      </w:r>
    </w:p>
    <w:p w:rsidR="0055533D" w:rsidRDefault="0055533D" w:rsidP="0055533D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5533D">
        <w:rPr>
          <w:rFonts w:ascii="Times New Roman" w:hAnsi="Times New Roman" w:cs="Times New Roman"/>
          <w:sz w:val="24"/>
          <w:szCs w:val="24"/>
        </w:rPr>
        <w:t xml:space="preserve">e ofertan 0 Gb adicionales </w:t>
      </w:r>
      <w:r>
        <w:rPr>
          <w:rFonts w:ascii="Times New Roman" w:hAnsi="Times New Roman" w:cs="Times New Roman"/>
          <w:sz w:val="24"/>
          <w:szCs w:val="24"/>
        </w:rPr>
        <w:t>sobre el mínimo exigido</w:t>
      </w:r>
    </w:p>
    <w:p w:rsidR="0055533D" w:rsidRPr="0055533D" w:rsidRDefault="0055533D" w:rsidP="0055533D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 w:rsidRPr="0055533D">
        <w:rPr>
          <w:rFonts w:ascii="Times New Roman" w:hAnsi="Times New Roman" w:cs="Times New Roman"/>
          <w:sz w:val="24"/>
          <w:szCs w:val="24"/>
        </w:rPr>
        <w:t xml:space="preserve">Se ofertan 1 Gb adicionales </w:t>
      </w:r>
      <w:r>
        <w:rPr>
          <w:rFonts w:ascii="Times New Roman" w:hAnsi="Times New Roman" w:cs="Times New Roman"/>
          <w:sz w:val="24"/>
          <w:szCs w:val="24"/>
        </w:rPr>
        <w:t>sobre el mínimo exigido</w:t>
      </w:r>
    </w:p>
    <w:p w:rsidR="0055533D" w:rsidRPr="0055533D" w:rsidRDefault="0055533D" w:rsidP="0055533D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 w:rsidRPr="0055533D">
        <w:rPr>
          <w:rFonts w:ascii="Times New Roman" w:hAnsi="Times New Roman" w:cs="Times New Roman"/>
          <w:sz w:val="24"/>
          <w:szCs w:val="24"/>
        </w:rPr>
        <w:t>Se ofertan 2 Gb adicionales s</w:t>
      </w:r>
      <w:r>
        <w:rPr>
          <w:rFonts w:ascii="Times New Roman" w:hAnsi="Times New Roman" w:cs="Times New Roman"/>
          <w:sz w:val="24"/>
          <w:szCs w:val="24"/>
        </w:rPr>
        <w:t>obre el mínimo exigido</w:t>
      </w:r>
    </w:p>
    <w:p w:rsidR="0055533D" w:rsidRPr="0055533D" w:rsidRDefault="0055533D" w:rsidP="0055533D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 w:rsidRPr="0055533D">
        <w:rPr>
          <w:rFonts w:ascii="Times New Roman" w:hAnsi="Times New Roman" w:cs="Times New Roman"/>
          <w:sz w:val="24"/>
          <w:szCs w:val="24"/>
        </w:rPr>
        <w:t>Se ofertan 3 Gb adicionales s</w:t>
      </w:r>
      <w:r>
        <w:rPr>
          <w:rFonts w:ascii="Times New Roman" w:hAnsi="Times New Roman" w:cs="Times New Roman"/>
          <w:sz w:val="24"/>
          <w:szCs w:val="24"/>
        </w:rPr>
        <w:t>obre el mínimo exigido</w:t>
      </w:r>
    </w:p>
    <w:p w:rsidR="0055533D" w:rsidRPr="0055533D" w:rsidRDefault="0055533D" w:rsidP="0055533D">
      <w:pPr>
        <w:pStyle w:val="Prrafodelista"/>
        <w:numPr>
          <w:ilvl w:val="0"/>
          <w:numId w:val="49"/>
        </w:numPr>
        <w:tabs>
          <w:tab w:val="left" w:pos="-569"/>
        </w:tabs>
        <w:spacing w:after="5" w:line="264" w:lineRule="auto"/>
        <w:ind w:right="22" w:firstLine="414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 w:rsidRPr="0055533D">
        <w:rPr>
          <w:rFonts w:ascii="Times New Roman" w:hAnsi="Times New Roman" w:cs="Times New Roman"/>
          <w:sz w:val="24"/>
          <w:szCs w:val="24"/>
        </w:rPr>
        <w:t>Se ofertan 4 Gb adic</w:t>
      </w:r>
      <w:r>
        <w:rPr>
          <w:rFonts w:ascii="Times New Roman" w:hAnsi="Times New Roman" w:cs="Times New Roman"/>
          <w:sz w:val="24"/>
          <w:szCs w:val="24"/>
        </w:rPr>
        <w:t>ionales sobre el mínimo exigido</w:t>
      </w:r>
    </w:p>
    <w:p w:rsidR="004B35C0" w:rsidRPr="00195B30" w:rsidRDefault="004B35C0" w:rsidP="004B35C0">
      <w:pPr>
        <w:spacing w:before="120" w:after="240" w:line="300" w:lineRule="exact"/>
        <w:ind w:firstLine="595"/>
        <w:jc w:val="both"/>
        <w:rPr>
          <w:rFonts w:ascii="Times New Roman" w:hAnsi="Times New Roman" w:cs="Times New Roman"/>
        </w:rPr>
      </w:pPr>
    </w:p>
    <w:p w:rsidR="004B35C0" w:rsidRPr="00F17AFB" w:rsidRDefault="004B35C0" w:rsidP="00F17AFB">
      <w:pPr>
        <w:spacing w:before="180" w:after="120" w:line="300" w:lineRule="exact"/>
        <w:ind w:firstLine="346"/>
        <w:jc w:val="both"/>
        <w:rPr>
          <w:rFonts w:ascii="Times New Roman" w:hAnsi="Times New Roman" w:cs="Times New Roman"/>
          <w:b/>
          <w:smallCaps/>
        </w:rPr>
      </w:pPr>
    </w:p>
    <w:p w:rsidR="00803755" w:rsidRPr="00C1406E" w:rsidRDefault="00803755" w:rsidP="00C1406E">
      <w:pPr>
        <w:spacing w:before="120" w:after="120" w:line="276" w:lineRule="auto"/>
        <w:ind w:firstLine="346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7C24BC">
        <w:rPr>
          <w:rFonts w:ascii="Times New Roman" w:hAnsi="Times New Roman" w:cs="Times New Roman"/>
          <w:b/>
          <w:bCs/>
          <w:color w:val="auto"/>
        </w:rPr>
        <w:t>Luga</w:t>
      </w:r>
      <w:r w:rsidR="00FE1253">
        <w:rPr>
          <w:rFonts w:ascii="Times New Roman" w:hAnsi="Times New Roman" w:cs="Times New Roman"/>
          <w:b/>
          <w:bCs/>
          <w:color w:val="auto"/>
        </w:rPr>
        <w:t>r, fecha y firma del proponente</w:t>
      </w:r>
      <w:bookmarkStart w:id="0" w:name="_GoBack"/>
      <w:bookmarkEnd w:id="0"/>
    </w:p>
    <w:sectPr w:rsidR="00803755" w:rsidRPr="00C1406E" w:rsidSect="009172AE">
      <w:pgSz w:w="11906" w:h="16838"/>
      <w:pgMar w:top="1985" w:right="1558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B4" w:rsidRDefault="00AD47B4">
      <w:r>
        <w:separator/>
      </w:r>
    </w:p>
  </w:endnote>
  <w:endnote w:type="continuationSeparator" w:id="0">
    <w:p w:rsidR="00AD47B4" w:rsidRDefault="00AD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B4" w:rsidRDefault="00AD47B4">
      <w:r>
        <w:separator/>
      </w:r>
    </w:p>
  </w:footnote>
  <w:footnote w:type="continuationSeparator" w:id="0">
    <w:p w:rsidR="00AD47B4" w:rsidRDefault="00AD4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2" w:type="dxa"/>
      <w:jc w:val="center"/>
      <w:tblCellMar>
        <w:left w:w="128" w:type="dxa"/>
      </w:tblCellMar>
      <w:tblLook w:val="04A0" w:firstRow="1" w:lastRow="0" w:firstColumn="1" w:lastColumn="0" w:noHBand="0" w:noVBand="1"/>
    </w:tblPr>
    <w:tblGrid>
      <w:gridCol w:w="3261"/>
      <w:gridCol w:w="5811"/>
    </w:tblGrid>
    <w:tr w:rsidR="00AD47B4">
      <w:trPr>
        <w:jc w:val="center"/>
      </w:trPr>
      <w:tc>
        <w:tcPr>
          <w:tcW w:w="32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7B4" w:rsidRDefault="00AD47B4">
          <w:pPr>
            <w:pStyle w:val="Encabezamiento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1435100" cy="73596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735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58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AD47B4" w:rsidRPr="00D61A83" w:rsidRDefault="00AD47B4" w:rsidP="003F57E2">
          <w:pPr>
            <w:pStyle w:val="Encabezamiento"/>
            <w:tabs>
              <w:tab w:val="left" w:pos="4320"/>
            </w:tabs>
            <w:snapToGrid w:val="0"/>
            <w:jc w:val="right"/>
            <w:rPr>
              <w:rFonts w:ascii="Times New Roman" w:hAnsi="Times New Roman" w:cs="Times New Roman"/>
              <w:sz w:val="16"/>
              <w:szCs w:val="18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8"/>
            </w:rPr>
            <w:t>ÁREA DE RECURSOS HUMANOS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b/>
              <w:bCs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b/>
              <w:bCs/>
              <w:sz w:val="16"/>
              <w:szCs w:val="18"/>
            </w:rPr>
            <w:t>SERVICIO DE PATRIMONIO Y CONTRATACION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>C/ Navarro Rodrigo, 17 – 04001 Almería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 xml:space="preserve">Tel. 950 21 </w:t>
          </w:r>
          <w:r>
            <w:rPr>
              <w:rFonts w:ascii="Times New Roman" w:hAnsi="Times New Roman" w:cs="Times New Roman"/>
              <w:sz w:val="16"/>
              <w:szCs w:val="18"/>
            </w:rPr>
            <w:t>12 18</w:t>
          </w:r>
          <w:r w:rsidRPr="00D61A83">
            <w:rPr>
              <w:rFonts w:ascii="Times New Roman" w:hAnsi="Times New Roman" w:cs="Times New Roman"/>
              <w:sz w:val="16"/>
              <w:szCs w:val="18"/>
            </w:rPr>
            <w:t xml:space="preserve"> 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>mail:patrimonioycontratacion@dipalme.org</w:t>
          </w:r>
        </w:p>
        <w:p w:rsidR="00AD47B4" w:rsidRDefault="00AD47B4" w:rsidP="00995243">
          <w:pPr>
            <w:pStyle w:val="Encabezamiento"/>
            <w:tabs>
              <w:tab w:val="left" w:pos="1436"/>
            </w:tabs>
            <w:jc w:val="right"/>
          </w:pPr>
          <w:r>
            <w:rPr>
              <w:rFonts w:ascii="Times New Roman" w:hAnsi="Times New Roman" w:cs="Times New Roman"/>
              <w:sz w:val="16"/>
              <w:szCs w:val="18"/>
            </w:rPr>
            <w:t>Ref. Exp. 2023/D22200/006-302</w:t>
          </w:r>
          <w:r w:rsidRPr="00D61A83">
            <w:rPr>
              <w:rFonts w:ascii="Times New Roman" w:hAnsi="Times New Roman" w:cs="Times New Roman"/>
              <w:sz w:val="16"/>
              <w:szCs w:val="18"/>
            </w:rPr>
            <w:t>/</w:t>
          </w:r>
          <w:r w:rsidRPr="00FB1B7D">
            <w:rPr>
              <w:rFonts w:ascii="Times New Roman" w:hAnsi="Times New Roman" w:cs="Times New Roman"/>
              <w:sz w:val="16"/>
              <w:szCs w:val="18"/>
            </w:rPr>
            <w:t>00006</w:t>
          </w:r>
        </w:p>
      </w:tc>
    </w:tr>
  </w:tbl>
  <w:p w:rsidR="00AD47B4" w:rsidRDefault="00AD47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5pt;visibility:visible;mso-wrap-style:square" o:bullet="t">
        <v:imagedata r:id="rId1" o:title=""/>
      </v:shape>
    </w:pict>
  </w:numPicBullet>
  <w:abstractNum w:abstractNumId="0" w15:restartNumberingAfterBreak="0">
    <w:nsid w:val="00BF516D"/>
    <w:multiLevelType w:val="multilevel"/>
    <w:tmpl w:val="F4FE5098"/>
    <w:lvl w:ilvl="0">
      <w:start w:val="9"/>
      <w:numFmt w:val="bullet"/>
      <w:lvlText w:val="-"/>
      <w:lvlJc w:val="left"/>
      <w:pPr>
        <w:ind w:left="883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007A85"/>
    <w:multiLevelType w:val="hybridMultilevel"/>
    <w:tmpl w:val="DB4216F0"/>
    <w:lvl w:ilvl="0" w:tplc="7168194C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25D50DA"/>
    <w:multiLevelType w:val="multilevel"/>
    <w:tmpl w:val="EBDAC888"/>
    <w:lvl w:ilvl="0">
      <w:start w:val="1"/>
      <w:numFmt w:val="upperRoman"/>
      <w:lvlText w:val="%1."/>
      <w:lvlJc w:val="righ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3" w15:restartNumberingAfterBreak="0">
    <w:nsid w:val="059A26DC"/>
    <w:multiLevelType w:val="multilevel"/>
    <w:tmpl w:val="23DE86B8"/>
    <w:lvl w:ilvl="0">
      <w:start w:val="1"/>
      <w:numFmt w:val="bullet"/>
      <w:lvlText w:val=""/>
      <w:lvlJc w:val="left"/>
      <w:pPr>
        <w:ind w:left="2135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2B1D44"/>
    <w:multiLevelType w:val="hybridMultilevel"/>
    <w:tmpl w:val="BF861CF6"/>
    <w:lvl w:ilvl="0" w:tplc="0D4A1E6E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  <w:b/>
        <w:color w:val="000000"/>
        <w:u w:val="none"/>
      </w:rPr>
    </w:lvl>
    <w:lvl w:ilvl="1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E5A9B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0C0D0359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AA755E"/>
    <w:multiLevelType w:val="hybridMultilevel"/>
    <w:tmpl w:val="BB346D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CC6DDF"/>
    <w:multiLevelType w:val="hybridMultilevel"/>
    <w:tmpl w:val="20384FB2"/>
    <w:lvl w:ilvl="0" w:tplc="EBF0FC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3104D5"/>
    <w:multiLevelType w:val="hybridMultilevel"/>
    <w:tmpl w:val="20384FB2"/>
    <w:lvl w:ilvl="0" w:tplc="EBF0FC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B05FB3"/>
    <w:multiLevelType w:val="multilevel"/>
    <w:tmpl w:val="531A7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OpenSymbol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126A167E"/>
    <w:multiLevelType w:val="multilevel"/>
    <w:tmpl w:val="03B6D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42C1763"/>
    <w:multiLevelType w:val="multilevel"/>
    <w:tmpl w:val="CA84D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43B4000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14" w15:restartNumberingAfterBreak="0">
    <w:nsid w:val="14BB6E64"/>
    <w:multiLevelType w:val="multilevel"/>
    <w:tmpl w:val="9B78D7B4"/>
    <w:lvl w:ilvl="0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5A93545"/>
    <w:multiLevelType w:val="hybridMultilevel"/>
    <w:tmpl w:val="8B167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D659E"/>
    <w:multiLevelType w:val="hybridMultilevel"/>
    <w:tmpl w:val="4FEA3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0659D"/>
    <w:multiLevelType w:val="hybridMultilevel"/>
    <w:tmpl w:val="14901F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052238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1310DE"/>
    <w:multiLevelType w:val="hybridMultilevel"/>
    <w:tmpl w:val="85AEFA64"/>
    <w:lvl w:ilvl="0" w:tplc="9062AC8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D3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A31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CD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AC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607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22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A5D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CD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18643C"/>
    <w:multiLevelType w:val="hybridMultilevel"/>
    <w:tmpl w:val="779CF75A"/>
    <w:lvl w:ilvl="0" w:tplc="0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D4A1E6E">
      <w:start w:val="1"/>
      <w:numFmt w:val="bullet"/>
      <w:lvlText w:val="-"/>
      <w:lvlJc w:val="left"/>
      <w:pPr>
        <w:ind w:left="2164" w:hanging="360"/>
      </w:pPr>
      <w:rPr>
        <w:rFonts w:ascii="Sylfaen" w:hAnsi="Sylfaen" w:hint="default"/>
      </w:rPr>
    </w:lvl>
    <w:lvl w:ilvl="3" w:tplc="0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1" w15:restartNumberingAfterBreak="0">
    <w:nsid w:val="1EAC60A8"/>
    <w:multiLevelType w:val="hybridMultilevel"/>
    <w:tmpl w:val="D54E98C8"/>
    <w:lvl w:ilvl="0" w:tplc="C428AEE8">
      <w:start w:val="1"/>
      <w:numFmt w:val="upperLetter"/>
      <w:lvlText w:val="%1."/>
      <w:lvlJc w:val="left"/>
      <w:pPr>
        <w:ind w:left="360" w:hanging="360"/>
      </w:pPr>
      <w:rPr>
        <w:b/>
        <w:color w:val="auto"/>
      </w:rPr>
    </w:lvl>
    <w:lvl w:ilvl="1" w:tplc="BA16517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D77FCE"/>
    <w:multiLevelType w:val="hybridMultilevel"/>
    <w:tmpl w:val="A542782C"/>
    <w:lvl w:ilvl="0" w:tplc="0C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3" w15:restartNumberingAfterBreak="0">
    <w:nsid w:val="237C076C"/>
    <w:multiLevelType w:val="hybridMultilevel"/>
    <w:tmpl w:val="C4904E56"/>
    <w:lvl w:ilvl="0" w:tplc="0D4A1E6E">
      <w:start w:val="1"/>
      <w:numFmt w:val="bullet"/>
      <w:lvlText w:val="-"/>
      <w:lvlJc w:val="left"/>
      <w:pPr>
        <w:ind w:left="1066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 w15:restartNumberingAfterBreak="0">
    <w:nsid w:val="242610ED"/>
    <w:multiLevelType w:val="hybridMultilevel"/>
    <w:tmpl w:val="EF2CEE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6123D14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D378B"/>
    <w:multiLevelType w:val="hybridMultilevel"/>
    <w:tmpl w:val="FB882DFC"/>
    <w:lvl w:ilvl="0" w:tplc="D5304D7A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7" w15:restartNumberingAfterBreak="0">
    <w:nsid w:val="29AC5535"/>
    <w:multiLevelType w:val="hybridMultilevel"/>
    <w:tmpl w:val="F5AEA576"/>
    <w:lvl w:ilvl="0" w:tplc="3730A4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170EBDC8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58E6FEC0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3" w:tplc="CA7A434A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E1FC1656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5" w:tplc="6AB06492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6" w:tplc="A29E01C2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BB6818EA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8" w:tplc="17661FB4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</w:abstractNum>
  <w:abstractNum w:abstractNumId="28" w15:restartNumberingAfterBreak="0">
    <w:nsid w:val="2A0D7B12"/>
    <w:multiLevelType w:val="hybridMultilevel"/>
    <w:tmpl w:val="585A0DBE"/>
    <w:lvl w:ilvl="0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1014B9"/>
    <w:multiLevelType w:val="hybridMultilevel"/>
    <w:tmpl w:val="46D253F0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324832FA"/>
    <w:multiLevelType w:val="hybridMultilevel"/>
    <w:tmpl w:val="B33A54A0"/>
    <w:lvl w:ilvl="0" w:tplc="0D4A1E6E">
      <w:start w:val="1"/>
      <w:numFmt w:val="bullet"/>
      <w:lvlText w:val="-"/>
      <w:lvlJc w:val="left"/>
      <w:pPr>
        <w:ind w:left="1775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1" w15:restartNumberingAfterBreak="0">
    <w:nsid w:val="35B7754E"/>
    <w:multiLevelType w:val="multilevel"/>
    <w:tmpl w:val="0BC860F4"/>
    <w:lvl w:ilvl="0">
      <w:start w:val="9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A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5E837D8"/>
    <w:multiLevelType w:val="multilevel"/>
    <w:tmpl w:val="26806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36F05D3F"/>
    <w:multiLevelType w:val="hybridMultilevel"/>
    <w:tmpl w:val="9D928BC2"/>
    <w:lvl w:ilvl="0" w:tplc="0D4A1E6E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  <w:b/>
        <w:color w:val="000000"/>
        <w:u w:val="none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95111BA"/>
    <w:multiLevelType w:val="hybridMultilevel"/>
    <w:tmpl w:val="90601B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24543"/>
    <w:multiLevelType w:val="hybridMultilevel"/>
    <w:tmpl w:val="E0B4FFE4"/>
    <w:lvl w:ilvl="0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B101EAE"/>
    <w:multiLevelType w:val="hybridMultilevel"/>
    <w:tmpl w:val="52A29C3C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7" w15:restartNumberingAfterBreak="0">
    <w:nsid w:val="4029365B"/>
    <w:multiLevelType w:val="hybridMultilevel"/>
    <w:tmpl w:val="E500B142"/>
    <w:lvl w:ilvl="0" w:tplc="0C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8" w15:restartNumberingAfterBreak="0">
    <w:nsid w:val="42724C33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820D1B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40" w15:restartNumberingAfterBreak="0">
    <w:nsid w:val="45046F89"/>
    <w:multiLevelType w:val="hybridMultilevel"/>
    <w:tmpl w:val="DB4216F0"/>
    <w:lvl w:ilvl="0" w:tplc="7168194C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46AA3752"/>
    <w:multiLevelType w:val="hybridMultilevel"/>
    <w:tmpl w:val="FAE00882"/>
    <w:lvl w:ilvl="0" w:tplc="D648030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40"/>
        <w:szCs w:val="4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7D56AB5"/>
    <w:multiLevelType w:val="multilevel"/>
    <w:tmpl w:val="EEF4B436"/>
    <w:lvl w:ilvl="0">
      <w:start w:val="1"/>
      <w:numFmt w:val="lowerLetter"/>
      <w:lvlText w:val="%1)"/>
      <w:lvlJc w:val="left"/>
      <w:pPr>
        <w:ind w:left="704" w:hanging="420"/>
      </w:pPr>
      <w:rPr>
        <w:rFonts w:ascii="Arial" w:hAnsi="Arial"/>
        <w:b/>
        <w:sz w:val="22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4B9F5402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5954D7"/>
    <w:multiLevelType w:val="hybridMultilevel"/>
    <w:tmpl w:val="ED76520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54E40555"/>
    <w:multiLevelType w:val="multilevel"/>
    <w:tmpl w:val="96C8F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59AA0B6F"/>
    <w:multiLevelType w:val="hybridMultilevel"/>
    <w:tmpl w:val="C2C20BDE"/>
    <w:lvl w:ilvl="0" w:tplc="0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7" w15:restartNumberingAfterBreak="0">
    <w:nsid w:val="5B286761"/>
    <w:multiLevelType w:val="multilevel"/>
    <w:tmpl w:val="A404E10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B049E1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A075A0F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D5C4190"/>
    <w:multiLevelType w:val="multilevel"/>
    <w:tmpl w:val="E396A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71504FD3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52" w15:restartNumberingAfterBreak="0">
    <w:nsid w:val="718C554E"/>
    <w:multiLevelType w:val="hybridMultilevel"/>
    <w:tmpl w:val="3F18F038"/>
    <w:lvl w:ilvl="0" w:tplc="514EB782">
      <w:start w:val="1"/>
      <w:numFmt w:val="upperLetter"/>
      <w:lvlText w:val="%1."/>
      <w:lvlJc w:val="left"/>
      <w:pPr>
        <w:ind w:left="786" w:hanging="360"/>
      </w:pPr>
      <w:rPr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1F75359"/>
    <w:multiLevelType w:val="hybridMultilevel"/>
    <w:tmpl w:val="CD2A5136"/>
    <w:lvl w:ilvl="0" w:tplc="F96C3F02">
      <w:start w:val="1"/>
      <w:numFmt w:val="lowerLetter"/>
      <w:lvlText w:val="%1)"/>
      <w:lvlJc w:val="left"/>
      <w:pPr>
        <w:ind w:left="36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30B4444"/>
    <w:multiLevelType w:val="multilevel"/>
    <w:tmpl w:val="6162768A"/>
    <w:lvl w:ilvl="0">
      <w:start w:val="9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A"/>
        <w:sz w:val="22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4466618"/>
    <w:multiLevelType w:val="multilevel"/>
    <w:tmpl w:val="CCD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780F33FC"/>
    <w:multiLevelType w:val="multilevel"/>
    <w:tmpl w:val="F66C4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7ABA07E2"/>
    <w:multiLevelType w:val="hybridMultilevel"/>
    <w:tmpl w:val="41C24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9E1FC8"/>
    <w:multiLevelType w:val="hybridMultilevel"/>
    <w:tmpl w:val="FE2ED214"/>
    <w:lvl w:ilvl="0" w:tplc="0D4A1E6E">
      <w:start w:val="1"/>
      <w:numFmt w:val="bullet"/>
      <w:lvlText w:val="-"/>
      <w:lvlJc w:val="left"/>
      <w:pPr>
        <w:ind w:left="706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55"/>
  </w:num>
  <w:num w:numId="3">
    <w:abstractNumId w:val="12"/>
  </w:num>
  <w:num w:numId="4">
    <w:abstractNumId w:val="0"/>
  </w:num>
  <w:num w:numId="5">
    <w:abstractNumId w:val="3"/>
  </w:num>
  <w:num w:numId="6">
    <w:abstractNumId w:val="47"/>
  </w:num>
  <w:num w:numId="7">
    <w:abstractNumId w:val="42"/>
  </w:num>
  <w:num w:numId="8">
    <w:abstractNumId w:val="50"/>
  </w:num>
  <w:num w:numId="9">
    <w:abstractNumId w:val="11"/>
  </w:num>
  <w:num w:numId="10">
    <w:abstractNumId w:val="19"/>
  </w:num>
  <w:num w:numId="11">
    <w:abstractNumId w:val="31"/>
  </w:num>
  <w:num w:numId="12">
    <w:abstractNumId w:val="31"/>
  </w:num>
  <w:num w:numId="13">
    <w:abstractNumId w:val="34"/>
  </w:num>
  <w:num w:numId="14">
    <w:abstractNumId w:val="30"/>
  </w:num>
  <w:num w:numId="15">
    <w:abstractNumId w:val="14"/>
  </w:num>
  <w:num w:numId="16">
    <w:abstractNumId w:val="26"/>
  </w:num>
  <w:num w:numId="17">
    <w:abstractNumId w:val="10"/>
  </w:num>
  <w:num w:numId="18">
    <w:abstractNumId w:val="8"/>
  </w:num>
  <w:num w:numId="19">
    <w:abstractNumId w:val="49"/>
  </w:num>
  <w:num w:numId="20">
    <w:abstractNumId w:val="21"/>
  </w:num>
  <w:num w:numId="21">
    <w:abstractNumId w:val="9"/>
  </w:num>
  <w:num w:numId="22">
    <w:abstractNumId w:val="28"/>
  </w:num>
  <w:num w:numId="23">
    <w:abstractNumId w:val="17"/>
  </w:num>
  <w:num w:numId="24">
    <w:abstractNumId w:val="16"/>
  </w:num>
  <w:num w:numId="25">
    <w:abstractNumId w:val="20"/>
  </w:num>
  <w:num w:numId="26">
    <w:abstractNumId w:val="6"/>
  </w:num>
  <w:num w:numId="27">
    <w:abstractNumId w:val="48"/>
  </w:num>
  <w:num w:numId="28">
    <w:abstractNumId w:val="23"/>
  </w:num>
  <w:num w:numId="29">
    <w:abstractNumId w:val="33"/>
  </w:num>
  <w:num w:numId="30">
    <w:abstractNumId w:val="35"/>
  </w:num>
  <w:num w:numId="31">
    <w:abstractNumId w:val="40"/>
  </w:num>
  <w:num w:numId="32">
    <w:abstractNumId w:val="36"/>
  </w:num>
  <w:num w:numId="33">
    <w:abstractNumId w:val="4"/>
  </w:num>
  <w:num w:numId="34">
    <w:abstractNumId w:val="52"/>
  </w:num>
  <w:num w:numId="35">
    <w:abstractNumId w:val="22"/>
  </w:num>
  <w:num w:numId="36">
    <w:abstractNumId w:val="32"/>
  </w:num>
  <w:num w:numId="37">
    <w:abstractNumId w:val="25"/>
  </w:num>
  <w:num w:numId="38">
    <w:abstractNumId w:val="38"/>
  </w:num>
  <w:num w:numId="39">
    <w:abstractNumId w:val="46"/>
  </w:num>
  <w:num w:numId="40">
    <w:abstractNumId w:val="57"/>
  </w:num>
  <w:num w:numId="41">
    <w:abstractNumId w:val="15"/>
  </w:num>
  <w:num w:numId="42">
    <w:abstractNumId w:val="45"/>
  </w:num>
  <w:num w:numId="43">
    <w:abstractNumId w:val="43"/>
  </w:num>
  <w:num w:numId="44">
    <w:abstractNumId w:val="53"/>
  </w:num>
  <w:num w:numId="45">
    <w:abstractNumId w:val="54"/>
  </w:num>
  <w:num w:numId="46">
    <w:abstractNumId w:val="29"/>
  </w:num>
  <w:num w:numId="47">
    <w:abstractNumId w:val="18"/>
  </w:num>
  <w:num w:numId="48">
    <w:abstractNumId w:val="2"/>
  </w:num>
  <w:num w:numId="49">
    <w:abstractNumId w:val="27"/>
  </w:num>
  <w:num w:numId="50">
    <w:abstractNumId w:val="58"/>
  </w:num>
  <w:num w:numId="51">
    <w:abstractNumId w:val="44"/>
  </w:num>
  <w:num w:numId="52">
    <w:abstractNumId w:val="37"/>
  </w:num>
  <w:num w:numId="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"/>
  </w:num>
  <w:num w:numId="55">
    <w:abstractNumId w:val="7"/>
  </w:num>
  <w:num w:numId="56">
    <w:abstractNumId w:val="1"/>
  </w:num>
  <w:num w:numId="57">
    <w:abstractNumId w:val="24"/>
  </w:num>
  <w:num w:numId="58">
    <w:abstractNumId w:val="41"/>
  </w:num>
  <w:num w:numId="59">
    <w:abstractNumId w:val="51"/>
  </w:num>
  <w:num w:numId="60">
    <w:abstractNumId w:val="13"/>
  </w:num>
  <w:num w:numId="61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11"/>
    <w:rsid w:val="00004BC9"/>
    <w:rsid w:val="00006AFC"/>
    <w:rsid w:val="00016780"/>
    <w:rsid w:val="000211A6"/>
    <w:rsid w:val="000262AA"/>
    <w:rsid w:val="0003781D"/>
    <w:rsid w:val="000404EF"/>
    <w:rsid w:val="00044D3A"/>
    <w:rsid w:val="00051666"/>
    <w:rsid w:val="00076C52"/>
    <w:rsid w:val="0009092E"/>
    <w:rsid w:val="000A2CD3"/>
    <w:rsid w:val="000A511C"/>
    <w:rsid w:val="000B2804"/>
    <w:rsid w:val="000D6405"/>
    <w:rsid w:val="000D7B53"/>
    <w:rsid w:val="000D7C0B"/>
    <w:rsid w:val="000F4EB9"/>
    <w:rsid w:val="000F5C7F"/>
    <w:rsid w:val="001073AF"/>
    <w:rsid w:val="00116F3D"/>
    <w:rsid w:val="0012019E"/>
    <w:rsid w:val="00122D5F"/>
    <w:rsid w:val="00125D81"/>
    <w:rsid w:val="00134985"/>
    <w:rsid w:val="0013649F"/>
    <w:rsid w:val="001375E7"/>
    <w:rsid w:val="00140579"/>
    <w:rsid w:val="00140BAC"/>
    <w:rsid w:val="001410B2"/>
    <w:rsid w:val="0014157E"/>
    <w:rsid w:val="001515AB"/>
    <w:rsid w:val="001557E4"/>
    <w:rsid w:val="001600E7"/>
    <w:rsid w:val="00163923"/>
    <w:rsid w:val="00165B90"/>
    <w:rsid w:val="00167B82"/>
    <w:rsid w:val="00187909"/>
    <w:rsid w:val="00195B30"/>
    <w:rsid w:val="001B0DDE"/>
    <w:rsid w:val="001D711C"/>
    <w:rsid w:val="001E70A5"/>
    <w:rsid w:val="00216BBA"/>
    <w:rsid w:val="00230623"/>
    <w:rsid w:val="00233455"/>
    <w:rsid w:val="002364B7"/>
    <w:rsid w:val="00242C45"/>
    <w:rsid w:val="00252F4B"/>
    <w:rsid w:val="002637D6"/>
    <w:rsid w:val="00265A3B"/>
    <w:rsid w:val="002749A7"/>
    <w:rsid w:val="00274CD9"/>
    <w:rsid w:val="0029064A"/>
    <w:rsid w:val="002A1C6C"/>
    <w:rsid w:val="002A64FF"/>
    <w:rsid w:val="002A78F8"/>
    <w:rsid w:val="002C0E52"/>
    <w:rsid w:val="002D755B"/>
    <w:rsid w:val="002E71D9"/>
    <w:rsid w:val="002F774E"/>
    <w:rsid w:val="002F7D28"/>
    <w:rsid w:val="003031F0"/>
    <w:rsid w:val="00310A1D"/>
    <w:rsid w:val="00310B9A"/>
    <w:rsid w:val="00317D11"/>
    <w:rsid w:val="00331934"/>
    <w:rsid w:val="0033766A"/>
    <w:rsid w:val="00352C04"/>
    <w:rsid w:val="00352EDB"/>
    <w:rsid w:val="00361A16"/>
    <w:rsid w:val="00364E42"/>
    <w:rsid w:val="0038087B"/>
    <w:rsid w:val="00390AD6"/>
    <w:rsid w:val="00397D33"/>
    <w:rsid w:val="003A2E3F"/>
    <w:rsid w:val="003B2838"/>
    <w:rsid w:val="003B481B"/>
    <w:rsid w:val="003C3A44"/>
    <w:rsid w:val="003D15B6"/>
    <w:rsid w:val="003E3AFF"/>
    <w:rsid w:val="003E487D"/>
    <w:rsid w:val="003F537B"/>
    <w:rsid w:val="003F57E2"/>
    <w:rsid w:val="0042123B"/>
    <w:rsid w:val="004453DB"/>
    <w:rsid w:val="004455FC"/>
    <w:rsid w:val="004517EE"/>
    <w:rsid w:val="00451B42"/>
    <w:rsid w:val="00454863"/>
    <w:rsid w:val="004614B8"/>
    <w:rsid w:val="00461DF2"/>
    <w:rsid w:val="00462AFD"/>
    <w:rsid w:val="0047183F"/>
    <w:rsid w:val="004750B6"/>
    <w:rsid w:val="004919AA"/>
    <w:rsid w:val="004938D9"/>
    <w:rsid w:val="00493B8B"/>
    <w:rsid w:val="004B35C0"/>
    <w:rsid w:val="004C4773"/>
    <w:rsid w:val="004C7822"/>
    <w:rsid w:val="004F186E"/>
    <w:rsid w:val="004F46CA"/>
    <w:rsid w:val="0050719E"/>
    <w:rsid w:val="00512D0A"/>
    <w:rsid w:val="0051659C"/>
    <w:rsid w:val="00517809"/>
    <w:rsid w:val="0053033C"/>
    <w:rsid w:val="0053609F"/>
    <w:rsid w:val="00536B06"/>
    <w:rsid w:val="00537379"/>
    <w:rsid w:val="005411D4"/>
    <w:rsid w:val="00550011"/>
    <w:rsid w:val="00552D17"/>
    <w:rsid w:val="0055533D"/>
    <w:rsid w:val="005817C2"/>
    <w:rsid w:val="00582314"/>
    <w:rsid w:val="00584C07"/>
    <w:rsid w:val="005908C5"/>
    <w:rsid w:val="00593B51"/>
    <w:rsid w:val="005B045B"/>
    <w:rsid w:val="005C135A"/>
    <w:rsid w:val="005F47B6"/>
    <w:rsid w:val="005F4E0D"/>
    <w:rsid w:val="005F76A3"/>
    <w:rsid w:val="0060707F"/>
    <w:rsid w:val="00607404"/>
    <w:rsid w:val="00610F50"/>
    <w:rsid w:val="00631A3E"/>
    <w:rsid w:val="00632D1B"/>
    <w:rsid w:val="006349BE"/>
    <w:rsid w:val="00640426"/>
    <w:rsid w:val="00640671"/>
    <w:rsid w:val="00642F76"/>
    <w:rsid w:val="00643A07"/>
    <w:rsid w:val="006532E1"/>
    <w:rsid w:val="00663717"/>
    <w:rsid w:val="00666DDA"/>
    <w:rsid w:val="00674793"/>
    <w:rsid w:val="00674EEC"/>
    <w:rsid w:val="00696EC6"/>
    <w:rsid w:val="006973A9"/>
    <w:rsid w:val="006A0F9D"/>
    <w:rsid w:val="006A32A1"/>
    <w:rsid w:val="006A443F"/>
    <w:rsid w:val="006C0A44"/>
    <w:rsid w:val="006D790C"/>
    <w:rsid w:val="006E3974"/>
    <w:rsid w:val="006E43D3"/>
    <w:rsid w:val="006E56FD"/>
    <w:rsid w:val="006F2ACF"/>
    <w:rsid w:val="006F2E83"/>
    <w:rsid w:val="006F4357"/>
    <w:rsid w:val="00702E2F"/>
    <w:rsid w:val="007066C3"/>
    <w:rsid w:val="00707758"/>
    <w:rsid w:val="0072206A"/>
    <w:rsid w:val="00726F98"/>
    <w:rsid w:val="0073402D"/>
    <w:rsid w:val="007364CA"/>
    <w:rsid w:val="007364FF"/>
    <w:rsid w:val="00743ABB"/>
    <w:rsid w:val="0075077A"/>
    <w:rsid w:val="007563D7"/>
    <w:rsid w:val="00766263"/>
    <w:rsid w:val="00781DDE"/>
    <w:rsid w:val="00795FEE"/>
    <w:rsid w:val="007A6A09"/>
    <w:rsid w:val="007B29B3"/>
    <w:rsid w:val="007B316F"/>
    <w:rsid w:val="007C24BC"/>
    <w:rsid w:val="007C4CE4"/>
    <w:rsid w:val="00800770"/>
    <w:rsid w:val="00803755"/>
    <w:rsid w:val="00813128"/>
    <w:rsid w:val="00835CB7"/>
    <w:rsid w:val="008368BA"/>
    <w:rsid w:val="0084687D"/>
    <w:rsid w:val="00852295"/>
    <w:rsid w:val="00862CB5"/>
    <w:rsid w:val="00863CAB"/>
    <w:rsid w:val="008758EC"/>
    <w:rsid w:val="008776E9"/>
    <w:rsid w:val="008776EB"/>
    <w:rsid w:val="00882E5E"/>
    <w:rsid w:val="00896049"/>
    <w:rsid w:val="008A06DD"/>
    <w:rsid w:val="008B4613"/>
    <w:rsid w:val="008C2257"/>
    <w:rsid w:val="008C55C6"/>
    <w:rsid w:val="008C7F58"/>
    <w:rsid w:val="008D009A"/>
    <w:rsid w:val="008F462D"/>
    <w:rsid w:val="00901F7F"/>
    <w:rsid w:val="00906BC5"/>
    <w:rsid w:val="0091038D"/>
    <w:rsid w:val="009108B3"/>
    <w:rsid w:val="009121F4"/>
    <w:rsid w:val="00913017"/>
    <w:rsid w:val="00913455"/>
    <w:rsid w:val="009172AE"/>
    <w:rsid w:val="009238EF"/>
    <w:rsid w:val="0092480E"/>
    <w:rsid w:val="00927CD2"/>
    <w:rsid w:val="009408EF"/>
    <w:rsid w:val="0095246D"/>
    <w:rsid w:val="009539DF"/>
    <w:rsid w:val="0096035F"/>
    <w:rsid w:val="00965148"/>
    <w:rsid w:val="00966059"/>
    <w:rsid w:val="0096740B"/>
    <w:rsid w:val="00967A3D"/>
    <w:rsid w:val="00972D83"/>
    <w:rsid w:val="00977838"/>
    <w:rsid w:val="00995243"/>
    <w:rsid w:val="009A1387"/>
    <w:rsid w:val="009A4B66"/>
    <w:rsid w:val="009A52D8"/>
    <w:rsid w:val="009C5AF4"/>
    <w:rsid w:val="009C6BF0"/>
    <w:rsid w:val="009D5BFA"/>
    <w:rsid w:val="009E44D3"/>
    <w:rsid w:val="009F2220"/>
    <w:rsid w:val="009F2E7D"/>
    <w:rsid w:val="009F50E7"/>
    <w:rsid w:val="00A02F34"/>
    <w:rsid w:val="00A0304E"/>
    <w:rsid w:val="00A073D3"/>
    <w:rsid w:val="00A116BE"/>
    <w:rsid w:val="00A11BC2"/>
    <w:rsid w:val="00A15AE7"/>
    <w:rsid w:val="00A16EED"/>
    <w:rsid w:val="00A21277"/>
    <w:rsid w:val="00A23BFF"/>
    <w:rsid w:val="00A271B0"/>
    <w:rsid w:val="00A307B7"/>
    <w:rsid w:val="00A37655"/>
    <w:rsid w:val="00A556B2"/>
    <w:rsid w:val="00A5589C"/>
    <w:rsid w:val="00A57849"/>
    <w:rsid w:val="00A61B38"/>
    <w:rsid w:val="00A66D4F"/>
    <w:rsid w:val="00A74553"/>
    <w:rsid w:val="00A84F38"/>
    <w:rsid w:val="00A915C1"/>
    <w:rsid w:val="00A9792F"/>
    <w:rsid w:val="00AB1DBB"/>
    <w:rsid w:val="00AB4EDD"/>
    <w:rsid w:val="00AB4F54"/>
    <w:rsid w:val="00AB5E99"/>
    <w:rsid w:val="00AB5EDC"/>
    <w:rsid w:val="00AB60F8"/>
    <w:rsid w:val="00AD38AE"/>
    <w:rsid w:val="00AD47B4"/>
    <w:rsid w:val="00AD5C4F"/>
    <w:rsid w:val="00AD610F"/>
    <w:rsid w:val="00AE2552"/>
    <w:rsid w:val="00AE3EF0"/>
    <w:rsid w:val="00AE6C03"/>
    <w:rsid w:val="00AF1E1D"/>
    <w:rsid w:val="00B16B52"/>
    <w:rsid w:val="00B16D69"/>
    <w:rsid w:val="00B30D81"/>
    <w:rsid w:val="00B30E84"/>
    <w:rsid w:val="00B34B23"/>
    <w:rsid w:val="00B636E6"/>
    <w:rsid w:val="00B6472A"/>
    <w:rsid w:val="00B77DB2"/>
    <w:rsid w:val="00B810F1"/>
    <w:rsid w:val="00BA48F8"/>
    <w:rsid w:val="00BA5678"/>
    <w:rsid w:val="00BA6A4C"/>
    <w:rsid w:val="00BB1356"/>
    <w:rsid w:val="00BB50C1"/>
    <w:rsid w:val="00BE25CA"/>
    <w:rsid w:val="00BE3080"/>
    <w:rsid w:val="00BE6993"/>
    <w:rsid w:val="00C04BBB"/>
    <w:rsid w:val="00C1406E"/>
    <w:rsid w:val="00C16AA9"/>
    <w:rsid w:val="00C25FEE"/>
    <w:rsid w:val="00C33EBC"/>
    <w:rsid w:val="00C33EC5"/>
    <w:rsid w:val="00C352CE"/>
    <w:rsid w:val="00C36AF2"/>
    <w:rsid w:val="00C402A9"/>
    <w:rsid w:val="00C43432"/>
    <w:rsid w:val="00C4722C"/>
    <w:rsid w:val="00C500AE"/>
    <w:rsid w:val="00C70308"/>
    <w:rsid w:val="00C94F91"/>
    <w:rsid w:val="00C97ECE"/>
    <w:rsid w:val="00CC0861"/>
    <w:rsid w:val="00CC5EAD"/>
    <w:rsid w:val="00CD4ADC"/>
    <w:rsid w:val="00CD5D50"/>
    <w:rsid w:val="00CD6DE1"/>
    <w:rsid w:val="00CE0292"/>
    <w:rsid w:val="00CE3175"/>
    <w:rsid w:val="00CE5515"/>
    <w:rsid w:val="00CE678B"/>
    <w:rsid w:val="00CE7E59"/>
    <w:rsid w:val="00CF2004"/>
    <w:rsid w:val="00D01713"/>
    <w:rsid w:val="00D10BC6"/>
    <w:rsid w:val="00D15EE7"/>
    <w:rsid w:val="00D25CD8"/>
    <w:rsid w:val="00D402F4"/>
    <w:rsid w:val="00D47869"/>
    <w:rsid w:val="00D55E7E"/>
    <w:rsid w:val="00D60311"/>
    <w:rsid w:val="00D65301"/>
    <w:rsid w:val="00D6561D"/>
    <w:rsid w:val="00D72FB7"/>
    <w:rsid w:val="00D777AA"/>
    <w:rsid w:val="00D82BEA"/>
    <w:rsid w:val="00D835AB"/>
    <w:rsid w:val="00D95A22"/>
    <w:rsid w:val="00D95DDC"/>
    <w:rsid w:val="00DA28ED"/>
    <w:rsid w:val="00DA3613"/>
    <w:rsid w:val="00DA6377"/>
    <w:rsid w:val="00DD0B40"/>
    <w:rsid w:val="00DD1A59"/>
    <w:rsid w:val="00DE1A52"/>
    <w:rsid w:val="00DE3501"/>
    <w:rsid w:val="00DE6420"/>
    <w:rsid w:val="00DE79CE"/>
    <w:rsid w:val="00DF3BF8"/>
    <w:rsid w:val="00DF6386"/>
    <w:rsid w:val="00E02D08"/>
    <w:rsid w:val="00E33758"/>
    <w:rsid w:val="00E45281"/>
    <w:rsid w:val="00E6119F"/>
    <w:rsid w:val="00E62C18"/>
    <w:rsid w:val="00E7348A"/>
    <w:rsid w:val="00E82BD3"/>
    <w:rsid w:val="00EA5309"/>
    <w:rsid w:val="00EA5D5F"/>
    <w:rsid w:val="00EA7F02"/>
    <w:rsid w:val="00EC613A"/>
    <w:rsid w:val="00EC7DB4"/>
    <w:rsid w:val="00EE1C6A"/>
    <w:rsid w:val="00EE2E8C"/>
    <w:rsid w:val="00EE37DD"/>
    <w:rsid w:val="00EF0DFA"/>
    <w:rsid w:val="00F02BA3"/>
    <w:rsid w:val="00F04721"/>
    <w:rsid w:val="00F06F04"/>
    <w:rsid w:val="00F17AFB"/>
    <w:rsid w:val="00F21367"/>
    <w:rsid w:val="00F34F01"/>
    <w:rsid w:val="00F355A1"/>
    <w:rsid w:val="00F35F87"/>
    <w:rsid w:val="00F43099"/>
    <w:rsid w:val="00F5297C"/>
    <w:rsid w:val="00F62E10"/>
    <w:rsid w:val="00F62F57"/>
    <w:rsid w:val="00F63989"/>
    <w:rsid w:val="00F67E2E"/>
    <w:rsid w:val="00F72730"/>
    <w:rsid w:val="00F73AD0"/>
    <w:rsid w:val="00F8041F"/>
    <w:rsid w:val="00F81053"/>
    <w:rsid w:val="00F853B4"/>
    <w:rsid w:val="00F9114E"/>
    <w:rsid w:val="00F97302"/>
    <w:rsid w:val="00F97F05"/>
    <w:rsid w:val="00FB1B7D"/>
    <w:rsid w:val="00FD0F52"/>
    <w:rsid w:val="00FD244F"/>
    <w:rsid w:val="00FE1253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700FD9"/>
  <w15:docId w15:val="{12E78684-FF20-49FD-8167-CE1C46F3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75"/>
    <w:pPr>
      <w:suppressAutoHyphens/>
      <w:textAlignment w:val="baseline"/>
    </w:pPr>
    <w:rPr>
      <w:rFonts w:ascii="Liberation Serif" w:eastAsia="Lucida Sans Unicode" w:hAnsi="Liberation Serif" w:cs="Mangal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383A8B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F7775"/>
    <w:rPr>
      <w:rFonts w:ascii="Liberation Serif" w:eastAsia="Lucida Sans Unicode" w:hAnsi="Liberation Serif" w:cs="Mangal"/>
      <w:color w:val="00000A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7775"/>
    <w:rPr>
      <w:rFonts w:ascii="Liberation Serif" w:eastAsia="Lucida Sans Unicode" w:hAnsi="Liberation Serif" w:cs="Mangal"/>
      <w:color w:val="00000A"/>
      <w:sz w:val="24"/>
      <w:szCs w:val="21"/>
      <w:lang w:eastAsia="zh-CN" w:bidi="hi-IN"/>
    </w:rPr>
  </w:style>
  <w:style w:type="character" w:customStyle="1" w:styleId="PrrafodelistaCar">
    <w:name w:val="Párrafo de lista Car"/>
    <w:aliases w:val="Normal Lista Car,TGSol List Paragraph Car,TMS List Paragraph Car,Legal numbered paragraph Car,Parágrafo da Lista Car,Párrafo de titulo 3 Car,Bullet 1 Car,Table Text Car,lp1 Car,List Paragraph11 Car,Bullet Number Car,Bullet List Car"/>
    <w:basedOn w:val="Fuentedeprrafopredeter"/>
    <w:link w:val="Prrafodelista"/>
    <w:uiPriority w:val="34"/>
    <w:qFormat/>
    <w:rsid w:val="002F2D06"/>
    <w:rPr>
      <w:rFonts w:ascii="Calibri" w:eastAsia="Calibri" w:hAnsi="Calibri" w:cs="Calibri"/>
      <w:color w:val="00000A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F270E"/>
    <w:rPr>
      <w:rFonts w:ascii="Times New Roman" w:eastAsia="Times New Roman" w:hAnsi="Times New Roman" w:cs="Times New Roman"/>
      <w:b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352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9B352E"/>
    <w:rPr>
      <w:rFonts w:ascii="Arial" w:hAnsi="Arial" w:cs="Arial"/>
    </w:rPr>
  </w:style>
  <w:style w:type="character" w:customStyle="1" w:styleId="TextocomentarioCar1">
    <w:name w:val="Texto comentario Car1"/>
    <w:basedOn w:val="Fuentedeprrafopredeter"/>
    <w:uiPriority w:val="99"/>
    <w:semiHidden/>
    <w:qFormat/>
    <w:rsid w:val="009B352E"/>
    <w:rPr>
      <w:rFonts w:ascii="Liberation Serif" w:eastAsia="Lucida Sans Unicode" w:hAnsi="Liberation Serif" w:cs="Mangal"/>
      <w:color w:val="00000A"/>
      <w:sz w:val="20"/>
      <w:szCs w:val="18"/>
      <w:lang w:eastAsia="zh-C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352E"/>
    <w:rPr>
      <w:rFonts w:ascii="Segoe UI" w:eastAsia="Lucida Sans Unicode" w:hAnsi="Segoe UI" w:cs="Mangal"/>
      <w:color w:val="00000A"/>
      <w:sz w:val="18"/>
      <w:szCs w:val="16"/>
      <w:lang w:eastAsia="zh-CN" w:bidi="hi-I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352E"/>
    <w:rPr>
      <w:rFonts w:ascii="Liberation Serif" w:eastAsia="Lucida Sans Unicode" w:hAnsi="Liberation Serif" w:cs="Mangal"/>
      <w:b/>
      <w:bCs/>
      <w:color w:val="00000A"/>
      <w:sz w:val="20"/>
      <w:szCs w:val="18"/>
      <w:lang w:eastAsia="zh-CN" w:bidi="hi-IN"/>
    </w:rPr>
  </w:style>
  <w:style w:type="character" w:customStyle="1" w:styleId="PrrafoCar">
    <w:name w:val="Párrafo Car"/>
    <w:basedOn w:val="Fuentedeprrafopredeter"/>
    <w:link w:val="Prrafo"/>
    <w:qFormat/>
    <w:locked/>
    <w:rsid w:val="003D446A"/>
    <w:rPr>
      <w:rFonts w:ascii="Arial" w:hAnsi="Arial"/>
      <w:lang w:val="ca-ES"/>
    </w:rPr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qFormat/>
    <w:rsid w:val="00CC4312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2285C"/>
    <w:rPr>
      <w:color w:val="954F72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6F270E"/>
    <w:pPr>
      <w:textAlignment w:val="auto"/>
    </w:pPr>
    <w:rPr>
      <w:rFonts w:ascii="Times New Roman" w:eastAsia="Times New Roman" w:hAnsi="Times New Roman" w:cs="Times New Roman"/>
      <w:b/>
      <w:color w:val="auto"/>
      <w:sz w:val="20"/>
      <w:szCs w:val="20"/>
      <w:lang w:val="es-ES_tradnl" w:eastAsia="en-US" w:bidi="ar-SA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8F7775"/>
    <w:pPr>
      <w:suppressAutoHyphens/>
      <w:textAlignment w:val="baseline"/>
    </w:pPr>
    <w:rPr>
      <w:rFonts w:ascii="Liberation Serif" w:eastAsia="Lucida Sans Unicode" w:hAnsi="Liberation Serif" w:cs="Mangal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8F7775"/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F7775"/>
    <w:pPr>
      <w:suppressAutoHyphens w:val="0"/>
      <w:spacing w:after="158"/>
      <w:textAlignment w:val="auto"/>
    </w:pPr>
    <w:rPr>
      <w:rFonts w:ascii="Times New Roman" w:eastAsia="Times New Roman" w:hAnsi="Times New Roman" w:cs="Times New Roman"/>
      <w:lang w:eastAsia="es-ES" w:bidi="ar-SA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7775"/>
    <w:pPr>
      <w:tabs>
        <w:tab w:val="center" w:pos="4252"/>
        <w:tab w:val="right" w:pos="8504"/>
      </w:tabs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7775"/>
    <w:pPr>
      <w:tabs>
        <w:tab w:val="center" w:pos="4252"/>
        <w:tab w:val="right" w:pos="8504"/>
      </w:tabs>
    </w:pPr>
    <w:rPr>
      <w:szCs w:val="21"/>
    </w:rPr>
  </w:style>
  <w:style w:type="paragraph" w:customStyle="1" w:styleId="Encabezamiento">
    <w:name w:val="Encabezamiento"/>
    <w:basedOn w:val="Standard"/>
    <w:uiPriority w:val="99"/>
    <w:qFormat/>
    <w:rsid w:val="008F7775"/>
  </w:style>
  <w:style w:type="paragraph" w:styleId="Prrafodelista">
    <w:name w:val="List Paragraph"/>
    <w:aliases w:val="Normal Lista,TGSol List Paragraph,TMS List Paragraph,Legal numbered paragraph,Parágrafo da Lista,Párrafo de titulo 3,Bullet 1,Table Text,lp1,List Paragraph11,Bullet Number,UTE Lista con guiones sin numerar,Lista sin Numerar,Bullet List"/>
    <w:basedOn w:val="Normal"/>
    <w:link w:val="PrrafodelistaCar"/>
    <w:uiPriority w:val="34"/>
    <w:qFormat/>
    <w:rsid w:val="00875C5D"/>
    <w:pPr>
      <w:suppressAutoHyphens w:val="0"/>
      <w:spacing w:after="160" w:line="259" w:lineRule="auto"/>
      <w:ind w:left="720"/>
      <w:contextualSpacing/>
      <w:textAlignment w:val="auto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9B352E"/>
    <w:pPr>
      <w:suppressAutoHyphens w:val="0"/>
      <w:jc w:val="both"/>
      <w:textAlignment w:val="auto"/>
    </w:pPr>
    <w:rPr>
      <w:rFonts w:ascii="Arial" w:eastAsiaTheme="minorHAnsi" w:hAnsi="Arial" w:cs="Arial"/>
      <w:color w:val="auto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352E"/>
    <w:rPr>
      <w:rFonts w:ascii="Segoe UI" w:hAnsi="Segoe UI"/>
      <w:sz w:val="18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B352E"/>
    <w:pPr>
      <w:suppressAutoHyphens/>
      <w:jc w:val="left"/>
      <w:textAlignment w:val="baseline"/>
    </w:pPr>
    <w:rPr>
      <w:rFonts w:ascii="Liberation Serif" w:eastAsia="Lucida Sans Unicode" w:hAnsi="Liberation Serif" w:cs="Mangal"/>
      <w:b/>
      <w:bCs/>
      <w:color w:val="00000A"/>
      <w:sz w:val="20"/>
      <w:szCs w:val="18"/>
      <w:lang w:eastAsia="zh-CN" w:bidi="hi-IN"/>
    </w:rPr>
  </w:style>
  <w:style w:type="paragraph" w:customStyle="1" w:styleId="Prrafo">
    <w:name w:val="Párrafo"/>
    <w:basedOn w:val="Normal"/>
    <w:link w:val="PrrafoCar"/>
    <w:qFormat/>
    <w:rsid w:val="003D446A"/>
    <w:pPr>
      <w:suppressAutoHyphens w:val="0"/>
      <w:spacing w:before="180" w:after="120" w:line="288" w:lineRule="auto"/>
      <w:jc w:val="both"/>
      <w:textAlignment w:val="auto"/>
    </w:pPr>
    <w:rPr>
      <w:rFonts w:ascii="Arial" w:eastAsiaTheme="minorHAnsi" w:hAnsi="Arial" w:cstheme="minorBidi"/>
      <w:color w:val="auto"/>
      <w:sz w:val="22"/>
      <w:szCs w:val="22"/>
      <w:lang w:val="ca-ES" w:eastAsia="en-US" w:bidi="ar-SA"/>
    </w:rPr>
  </w:style>
  <w:style w:type="table" w:styleId="Tablaconcuadrcula">
    <w:name w:val="Table Grid"/>
    <w:basedOn w:val="Tablanormal"/>
    <w:uiPriority w:val="39"/>
    <w:rsid w:val="008F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73402D"/>
    <w:rPr>
      <w:rFonts w:eastAsiaTheme="minorEastAsia"/>
      <w:sz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17809"/>
    <w:rPr>
      <w:rFonts w:ascii="Liberation Serif" w:eastAsia="NSimSun" w:hAnsi="Liberation Serif" w:cs="Arial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39"/>
    <w:rsid w:val="00517809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517809"/>
    <w:rPr>
      <w:rFonts w:eastAsiaTheme="minorEastAsia"/>
      <w:sz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17809"/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17809"/>
    <w:pPr>
      <w:widowControl w:val="0"/>
      <w:autoSpaceDE w:val="0"/>
      <w:autoSpaceDN w:val="0"/>
    </w:pPr>
    <w:rPr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1C6A"/>
    <w:rPr>
      <w:color w:val="0563C1" w:themeColor="hyperlink"/>
      <w:u w:val="single"/>
    </w:rPr>
  </w:style>
  <w:style w:type="table" w:customStyle="1" w:styleId="TableGrid0">
    <w:name w:val="Table Grid0"/>
    <w:basedOn w:val="Tablanormal"/>
    <w:uiPriority w:val="59"/>
    <w:rsid w:val="00D47869"/>
    <w:rPr>
      <w:rFonts w:ascii="Cambria Math" w:eastAsia="Cambria Math" w:hAnsi="Cambria Math" w:cs="Cambria Math"/>
      <w:sz w:val="22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2DA7-3D6C-4BBD-8DD0-F8EACA79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Campoy Marina</dc:creator>
  <cp:keywords/>
  <dc:description/>
  <cp:lastModifiedBy>Solvas Ramirez, Carmelo</cp:lastModifiedBy>
  <cp:revision>3</cp:revision>
  <cp:lastPrinted>2023-12-01T09:17:00Z</cp:lastPrinted>
  <dcterms:created xsi:type="dcterms:W3CDTF">2024-01-29T11:48:00Z</dcterms:created>
  <dcterms:modified xsi:type="dcterms:W3CDTF">2024-01-29T12:07:00Z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