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51423744">
            <wp:simplePos x="0" y="0"/>
            <wp:positionH relativeFrom="page">
              <wp:posOffset>5970904</wp:posOffset>
            </wp:positionH>
            <wp:positionV relativeFrom="page">
              <wp:posOffset>8935085</wp:posOffset>
            </wp:positionV>
            <wp:extent cx="1228616" cy="12077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616" cy="120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24768">
            <wp:simplePos x="0" y="0"/>
            <wp:positionH relativeFrom="page">
              <wp:posOffset>894642</wp:posOffset>
            </wp:positionH>
            <wp:positionV relativeFrom="page">
              <wp:posOffset>342546</wp:posOffset>
            </wp:positionV>
            <wp:extent cx="5516504" cy="48118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504" cy="48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4.679993pt;margin-top:345.119995pt;width:328.7pt;height:36.5pt;mso-position-horizontal-relative:page;mso-position-vertical-relative:page;z-index:-251890688" coordorigin="3094,6902" coordsize="6574,730">
            <v:shape style="position:absolute;left:3098;top:6902;width:6560;height:730" coordorigin="3098,6902" coordsize="6560,730" path="m3103,6907l4992,6907m5002,6907l7114,6907m7123,6907l9658,6907m3103,7267l4992,7267m5002,7267l7114,7267m7123,7267l9658,7267m3098,6902l3098,7632m3103,7627l4992,7627e" filled="false" stroked="true" strokeweight=".48pt" strokecolor="#000000">
              <v:path arrowok="t"/>
              <v:stroke dashstyle="solid"/>
            </v:shape>
            <v:line style="position:absolute" from="4997,6902" to="4997,7632" stroked="true" strokeweight=".481pt" strokecolor="#000000">
              <v:stroke dashstyle="solid"/>
            </v:line>
            <v:shape style="position:absolute;left:5001;top:6902;width:4656;height:730" coordorigin="5002,6902" coordsize="4656,730" path="m5002,7627l7114,7627m7118,6902l7118,7632m7123,7627l9658,7627e" filled="false" stroked="true" strokeweight=".48pt" strokecolor="#000000">
              <v:path arrowok="t"/>
              <v:stroke dashstyle="solid"/>
            </v:shape>
            <v:line style="position:absolute" from="9662,6902" to="9662,7632" stroked="true" strokeweight=".481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083359pt;margin-top:133.983475pt;width:469.65pt;height:47.6pt;mso-position-horizontal-relative:page;mso-position-vertical-relative:page;z-index:-251889664" type="#_x0000_t202" filled="false" stroked="false">
            <v:textbox inset="0,0,0,0">
              <w:txbxContent>
                <w:p>
                  <w:pPr>
                    <w:spacing w:line="360" w:lineRule="auto" w:before="12"/>
                    <w:ind w:left="3636" w:right="3416" w:firstLine="58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ANEXO VI OFERTA ECONÓMICA</w:t>
                  </w:r>
                </w:p>
                <w:p>
                  <w:pPr>
                    <w:pStyle w:val="BodyText"/>
                    <w:tabs>
                      <w:tab w:pos="4789" w:val="left" w:leader="none"/>
                      <w:tab w:pos="8120" w:val="left" w:leader="none"/>
                    </w:tabs>
                    <w:spacing w:line="229" w:lineRule="exact" w:before="0"/>
                    <w:ind w:left="20"/>
                  </w:pPr>
                  <w:r>
                    <w:rPr/>
                    <w:t>Don/Doña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_,  con  D.N.I.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nº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_, en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nombre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83359pt;margin-top:179.948868pt;width:29.7pt;height:13.15pt;mso-position-horizontal-relative:page;mso-position-vertical-relative:page;z-index:-25188864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propio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232239pt;margin-top:179.948868pt;width:7.5pt;height:13.15pt;mso-position-horizontal-relative:page;mso-position-vertical-relative:page;z-index:-25188761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>
                      <w:w w:val="99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188538pt;margin-top:179.948868pt;width:13pt;height:13.15pt;mso-position-horizontal-relative:page;mso-position-vertical-relative:page;z-index:-25188659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540649pt;margin-top:179.948868pt;width:68.2pt;height:13.15pt;mso-position-horizontal-relative:page;mso-position-vertical-relative:page;z-index:-251885568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representación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199005pt;margin-top:179.948868pt;width:293.55pt;height:13.15pt;mso-position-horizontal-relative:page;mso-position-vertical-relative:page;z-index:-251884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9" w:val="left" w:leader="none"/>
                      <w:tab w:pos="1054" w:val="left" w:leader="none"/>
                      <w:tab w:pos="2179" w:val="left" w:leader="none"/>
                      <w:tab w:pos="5737" w:val="left" w:leader="none"/>
                    </w:tabs>
                    <w:spacing w:before="12"/>
                    <w:ind w:left="20"/>
                  </w:pPr>
                  <w:r>
                    <w:rPr/>
                    <w:t>de</w:t>
                    <w:tab/>
                    <w:t>la</w:t>
                    <w:tab/>
                    <w:t>Empresa</w:t>
                    <w:tab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83359pt;margin-top:191.472595pt;width:469.8pt;height:59.15pt;mso-position-horizontal-relative:page;mso-position-vertical-relative:page;z-index:-251883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52" w:val="left" w:leader="none"/>
                      <w:tab w:pos="3465" w:val="left" w:leader="none"/>
                      <w:tab w:pos="7114" w:val="left" w:leader="none"/>
                      <w:tab w:pos="7179" w:val="left" w:leader="none"/>
                      <w:tab w:pos="8069" w:val="left" w:leader="none"/>
                    </w:tabs>
                    <w:spacing w:before="12"/>
                    <w:ind w:left="20" w:right="17"/>
                    <w:jc w:val="both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con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C.I.F.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nº</w:t>
                  </w:r>
                  <w:r>
                    <w:rPr>
                      <w:u w:val="single"/>
                    </w:rPr>
                    <w:t> </w:t>
                    <w:tab/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, enterado del presente  procedimiento  por  anuncio  de  fecha  _</w:t>
                  </w:r>
                  <w:r>
                    <w:rPr>
                      <w:u w:val="single"/>
                    </w:rPr>
                    <w:t>   </w:t>
                  </w:r>
                  <w:r>
                    <w:rPr>
                      <w:spacing w:val="2"/>
                      <w:u w:val="single"/>
                    </w:rPr>
                    <w:t> </w:t>
                  </w:r>
                  <w:r>
                    <w:rPr/>
                    <w:t>_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de</w:t>
                  </w:r>
                  <w:r>
                    <w:rPr>
                      <w:u w:val="single"/>
                    </w:rPr>
                    <w:t> </w:t>
                  </w:r>
                  <w:r>
                    <w:rPr/>
                    <w:t>, publicado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en</w:t>
                  </w:r>
                </w:p>
                <w:p>
                  <w:pPr>
                    <w:tabs>
                      <w:tab w:pos="2352" w:val="left" w:leader="none"/>
                      <w:tab w:pos="3798" w:val="left" w:leader="none"/>
                    </w:tabs>
                    <w:spacing w:before="1"/>
                    <w:ind w:left="20" w:right="18" w:firstLine="0"/>
                    <w:jc w:val="both"/>
                    <w:rPr>
                      <w:b/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>_</w:t>
                  </w:r>
                  <w:r>
                    <w:rPr>
                      <w:sz w:val="20"/>
                      <w:u w:val="single"/>
                    </w:rPr>
                    <w:t> </w:t>
                    <w:tab/>
                  </w:r>
                  <w:r>
                    <w:rPr>
                      <w:sz w:val="20"/>
                    </w:rPr>
                    <w:t>y de las condiciones y requisitos para concurrir al contrato de </w:t>
                  </w:r>
                  <w:r>
                    <w:rPr>
                      <w:b/>
                      <w:i/>
                      <w:sz w:val="20"/>
                    </w:rPr>
                    <w:t>“Suministro de licencia de uso para el sistema de generación y gestión de contenidos multimedia </w:t>
                  </w:r>
                  <w:r>
                    <w:rPr>
                      <w:b/>
                      <w:i/>
                      <w:sz w:val="20"/>
                    </w:rPr>
                    <w:t>basado en la plataforma Kaltura.” (Expediente n.º</w:t>
                  </w:r>
                  <w:r>
                    <w:rPr>
                      <w:b/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E-CON-2024-5-SU-AS”.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73402pt;margin-top:255.445663pt;width:469.75pt;height:73.150pt;mso-position-horizontal-relative:page;mso-position-vertical-relative:page;z-index:-25188249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  <w:jc w:val="both"/>
                  </w:pPr>
                  <w:r>
                    <w:rPr/>
                    <w:t>Hace constar:</w:t>
                  </w:r>
                </w:p>
                <w:p>
                  <w:pPr>
                    <w:pStyle w:val="BodyText"/>
                    <w:tabs>
                      <w:tab w:pos="7923" w:val="left" w:leader="none"/>
                      <w:tab w:pos="9370" w:val="left" w:leader="none"/>
                    </w:tabs>
                    <w:spacing w:line="300" w:lineRule="atLeast" w:before="0"/>
                    <w:ind w:left="20" w:right="19" w:firstLine="707"/>
                    <w:jc w:val="both"/>
                    <w:rPr>
                      <w:b/>
                    </w:rPr>
                  </w:pPr>
                  <w:r>
                    <w:rPr/>
                    <w:t>Que  se  compromete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nombre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 (propio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Empresa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representa),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tomar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cargo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expresado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suministro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estricta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sujeción a las condiciones del Pliego de Cláusulas Administrativas Particulares y el de Prescripciones Técnicas, </w:t>
                  </w:r>
                  <w:r>
                    <w:rPr>
                      <w:b/>
                    </w:rPr>
                    <w:t>por el importe que se indica a</w:t>
                  </w:r>
                  <w:r>
                    <w:rPr>
                      <w:b/>
                      <w:spacing w:val="-8"/>
                    </w:rPr>
                    <w:t> </w:t>
                  </w:r>
                  <w:r>
                    <w:rPr>
                      <w:b/>
                    </w:rPr>
                    <w:t>continuación: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82161pt;margin-top:392.467194pt;width:469.65pt;height:24.7pt;mso-position-horizontal-relative:page;mso-position-vertical-relative:page;z-index:-25188147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 w:firstLine="707"/>
                  </w:pPr>
                  <w:r>
                    <w:rPr/>
                    <w:t>Las ofertas económicas especificarán separadamente el importe de la base imponible y el Impuesto sobre el Valor Añadido (I.V.A.) correspondiente.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80002pt;margin-top:438.423462pt;width:469.55pt;height:24.65pt;mso-position-horizontal-relative:page;mso-position-vertical-relative:page;z-index:-251880448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 w:firstLine="708"/>
                  </w:pPr>
                  <w:r>
                    <w:rPr>
                      <w:u w:val="single"/>
                    </w:rPr>
                    <w:t>La apertura de ofertas se realizará en acto NO público en las condiciones establecidas en la</w:t>
                  </w:r>
                  <w:r>
                    <w:rPr/>
                    <w:t> </w:t>
                  </w:r>
                  <w:r>
                    <w:rPr>
                      <w:u w:val="single"/>
                    </w:rPr>
                    <w:t>cláusula 12 del Pliego de Cláusulas Administrativas Particulares que regula el presente contrato.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882278pt;margin-top:479.461182pt;width:138.550pt;height:13.15pt;mso-position-horizontal-relative:page;mso-position-vertical-relative:page;z-index:-251879424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(Fecha y firma del proponente)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082161pt;margin-top:658.432434pt;width:287.45pt;height:13.15pt;mso-position-horizontal-relative:page;mso-position-vertical-relative:page;z-index:-25187840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SR. RECTOR MAGNÍFICO DE LA UNIVERSIDAD DE MURCIA.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471962pt;margin-top:722.039001pt;width:97.05pt;height:50.5pt;mso-position-horizontal-relative:page;mso-position-vertical-relative:page;z-index:-251877376" type="#_x0000_t202" filled="false" stroked="false">
            <v:textbox inset="0,0,0,0">
              <w:txbxContent>
                <w:p>
                  <w:pPr>
                    <w:spacing w:before="21"/>
                    <w:ind w:left="20" w:right="66" w:firstLine="0"/>
                    <w:jc w:val="left"/>
                    <w:rPr>
                      <w:rFonts w:ascii="IBM Plex Sans" w:hAnsi="IBM Plex Sans"/>
                      <w:sz w:val="16"/>
                    </w:rPr>
                  </w:pPr>
                  <w:r>
                    <w:rPr>
                      <w:rFonts w:ascii="IBM Plex Sans" w:hAnsi="IBM Plex Sans"/>
                      <w:color w:val="002029"/>
                      <w:w w:val="105"/>
                      <w:sz w:val="16"/>
                    </w:rPr>
                    <w:t>Servicio de Contratación y Servicios</w:t>
                  </w:r>
                </w:p>
                <w:p>
                  <w:pPr>
                    <w:spacing w:before="0"/>
                    <w:ind w:left="20" w:right="1" w:firstLine="0"/>
                    <w:jc w:val="left"/>
                    <w:rPr>
                      <w:sz w:val="16"/>
                    </w:rPr>
                  </w:pPr>
                  <w:r>
                    <w:rPr>
                      <w:color w:val="002029"/>
                      <w:sz w:val="16"/>
                    </w:rPr>
                    <w:t>Plaza Cruz Roja N.º 9 bajo 30003 — Murcia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2029"/>
                      <w:sz w:val="16"/>
                    </w:rPr>
                    <w:t>ESPAÑA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559998pt;margin-top:752.881592pt;width:62.1pt;height:20.25pt;mso-position-horizontal-relative:page;mso-position-vertical-relative:page;z-index:-251876352" type="#_x0000_t202" filled="false" stroked="false">
            <v:textbox inset="0,0,0,0">
              <w:txbxContent>
                <w:p>
                  <w:pPr>
                    <w:spacing w:before="15"/>
                    <w:ind w:left="20" w:right="1" w:firstLine="0"/>
                    <w:jc w:val="left"/>
                    <w:rPr>
                      <w:sz w:val="16"/>
                    </w:rPr>
                  </w:pPr>
                  <w:hyperlink r:id="rId7">
                    <w:r>
                      <w:rPr>
                        <w:color w:val="002029"/>
                        <w:sz w:val="16"/>
                      </w:rPr>
                      <w:t>contrata@um.es</w:t>
                    </w:r>
                  </w:hyperlink>
                  <w:r>
                    <w:rPr>
                      <w:color w:val="002029"/>
                      <w:sz w:val="16"/>
                    </w:rPr>
                    <w:t> Tlf.: 868 88 3598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679993pt;margin-top:762.121582pt;width:171.45pt;height:11pt;mso-position-horizontal-relative:page;mso-position-vertical-relative:page;z-index:-25187532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https:/</w:t>
                  </w:r>
                  <w:hyperlink r:id="rId8">
                    <w:r>
                      <w:rPr>
                        <w:sz w:val="16"/>
                      </w:rPr>
                      <w:t>/www.um.es/web/contratacionypatrimonio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54.919998pt;margin-top:345.359985pt;width:94.95pt;height:18pt;mso-position-horizontal-relative:page;mso-position-vertical-relative:page;z-index:-251874304" type="#_x0000_t202" filled="false" stroked="false">
            <v:textbox inset="0,0,0,0">
              <w:txbxContent>
                <w:p>
                  <w:pPr>
                    <w:spacing w:before="4"/>
                    <w:ind w:left="2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Base Imponible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405pt;margin-top:345.359985pt;width:106.1pt;height:18pt;mso-position-horizontal-relative:page;mso-position-vertical-relative:page;z-index:-251873280" type="#_x0000_t202" filled="false" stroked="false">
            <v:textbox inset="0,0,0,0">
              <w:txbxContent>
                <w:p>
                  <w:pPr>
                    <w:spacing w:before="4"/>
                    <w:ind w:left="2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Importe IVA (21%)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920013pt;margin-top:345.359985pt;width:127.2pt;height:18pt;mso-position-horizontal-relative:page;mso-position-vertical-relative:page;z-index:-251872256" type="#_x0000_t202" filled="false" stroked="false">
            <v:textbox inset="0,0,0,0">
              <w:txbxContent>
                <w:p>
                  <w:pPr>
                    <w:spacing w:before="4"/>
                    <w:ind w:left="1010" w:right="1015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919998pt;margin-top:363.359985pt;width:94.95pt;height:18pt;mso-position-horizontal-relative:page;mso-position-vertical-relative:page;z-index:-251871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8405pt;margin-top:363.359985pt;width:106.1pt;height:18pt;mso-position-horizontal-relative:page;mso-position-vertical-relative:page;z-index:-25187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5.920013pt;margin-top:363.359985pt;width:127.2pt;height:18pt;mso-position-horizontal-relative:page;mso-position-vertical-relative:page;z-index:-25186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4.625626pt;margin-top:167.441650pt;width:188.95pt;height:12pt;mso-position-horizontal-relative:page;mso-position-vertical-relative:page;z-index:-251868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855286pt;margin-top:167.441650pt;width:83.3pt;height:12pt;mso-position-horizontal-relative:page;mso-position-vertical-relative:page;z-index:-251867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821655pt;margin-top:178.965393pt;width:172.3pt;height:12pt;mso-position-horizontal-relative:page;mso-position-vertical-relative:page;z-index:-251866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5.083359pt;margin-top:190.489136pt;width:116.65pt;height:12pt;mso-position-horizontal-relative:page;mso-position-vertical-relative:page;z-index:-25186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7.453918pt;margin-top:190.489136pt;width:49.9pt;height:12pt;mso-position-horizontal-relative:page;mso-position-vertical-relative:page;z-index:-25186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467865pt;margin-top:190.489136pt;width:116.65pt;height:12pt;mso-position-horizontal-relative:page;mso-position-vertical-relative:page;z-index:-25186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835419pt;margin-top:190.489136pt;width:38.75pt;height:12pt;mso-position-horizontal-relative:page;mso-position-vertical-relative:page;z-index:-251862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812347pt;margin-top:202.012817pt;width:11.05pt;height:12pt;mso-position-horizontal-relative:page;mso-position-vertical-relative:page;z-index:-251860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0.921753pt;margin-top:202.012817pt;width:88.9pt;height:12pt;mso-position-horizontal-relative:page;mso-position-vertical-relative:page;z-index:-25185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6.736298pt;margin-top:202.012817pt;width:27.75pt;height:12pt;mso-position-horizontal-relative:page;mso-position-vertical-relative:page;z-index:-251858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5.083359pt;margin-top:213.53656pt;width:116.65pt;height:12pt;mso-position-horizontal-relative:page;mso-position-vertical-relative:page;z-index:-251857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7.45491pt;margin-top:213.53656pt;width:66.6pt;height:12pt;mso-position-horizontal-relative:page;mso-position-vertical-relative:page;z-index:-251856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4.633728pt;margin-top:269.461975pt;width:205.65pt;height:12pt;mso-position-horizontal-relative:page;mso-position-vertical-relative:page;z-index:-251855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6.023804pt;margin-top:269.461975pt;width:66.6pt;height:12pt;mso-position-horizontal-relative:page;mso-position-vertical-relative:page;z-index:-25185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5.996323pt;margin-top:437.440002pt;width:9.85pt;height:12pt;mso-position-horizontal-relative:page;mso-position-vertical-relative:page;z-index:-25185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494263pt;margin-top:437.440002pt;width:9.4pt;height:12pt;mso-position-horizontal-relative:page;mso-position-vertical-relative:page;z-index:-251852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5.272522pt;margin-top:437.440002pt;width:10pt;height:12pt;mso-position-horizontal-relative:page;mso-position-vertical-relative:page;z-index:-251851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2.906189pt;margin-top:437.440002pt;width:9.4pt;height:12pt;mso-position-horizontal-relative:page;mso-position-vertical-relative:page;z-index:-251850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0.141785pt;margin-top:437.440002pt;width:9.4pt;height:12pt;mso-position-horizontal-relative:page;mso-position-vertical-relative:page;z-index:-251849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20.005981pt;margin-top:437.440002pt;width:9.5pt;height:12pt;mso-position-horizontal-relative:page;mso-position-vertical-relative:page;z-index:-25184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5.005188pt;margin-top:437.440002pt;width:10pt;height:12pt;mso-position-horizontal-relative:page;mso-position-vertical-relative:page;z-index:-251847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7.835007pt;margin-top:448.959991pt;width:7.95pt;height:12pt;mso-position-horizontal-relative:page;mso-position-vertical-relative:page;z-index:-251846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380524pt;margin-top:448.959991pt;width:7.95pt;height:12pt;mso-position-horizontal-relative:page;mso-position-vertical-relative:page;z-index:-251845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3.929626pt;margin-top:448.959991pt;width:7.95pt;height:12pt;mso-position-horizontal-relative:page;mso-position-vertical-relative:page;z-index:-25184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2.878937pt;margin-top:448.959991pt;width:8.3pt;height:12pt;mso-position-horizontal-relative:page;mso-position-vertical-relative:page;z-index:-251843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7.383179pt;margin-top:448.959991pt;width:5.05pt;height:12pt;mso-position-horizontal-relative:page;mso-position-vertical-relative:page;z-index:-251842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520" w:bottom="280" w:left="15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Plex Sans">
    <w:altName w:val="IBM Plex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contrata@um.es" TargetMode="External"/><Relationship Id="rId8" Type="http://schemas.openxmlformats.org/officeDocument/2006/relationships/hyperlink" Target="http://www.um.es/web/contratacionypatrimon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2024-02-22T10:01:48Z</dcterms:created>
  <dcterms:modified xsi:type="dcterms:W3CDTF">2024-02-22T10:01:48Z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LastSaved">
    <vt:filetime>2024-02-22T00:00:00Z</vt:filetime>
  </property>
</Properties>
</file>