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DE3BF" w14:textId="77777777" w:rsidR="005906AC" w:rsidRDefault="00217333">
      <w:pPr>
        <w:spacing w:before="360"/>
        <w:jc w:val="center"/>
      </w:pPr>
      <w:r>
        <w:rPr>
          <w:noProof/>
        </w:rPr>
        <w:drawing>
          <wp:inline distT="0" distB="0" distL="0" distR="0" wp14:anchorId="4D4AB4FE" wp14:editId="460E535B">
            <wp:extent cx="4251960" cy="1135557"/>
            <wp:effectExtent l="0" t="0" r="0" b="0"/>
            <wp:docPr id="1" name="Picture 1" descr="Logotipo de Batch-Downloader con cajas y el nombre del proyecto" title="Batch-Downlo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DownloaderI.png"/>
                    <pic:cNvPicPr/>
                  </pic:nvPicPr>
                  <pic:blipFill>
                    <a:blip r:embed="rId8"/>
                    <a:stretch>
                      <a:fillRect/>
                    </a:stretch>
                  </pic:blipFill>
                  <pic:spPr>
                    <a:xfrm>
                      <a:off x="0" y="0"/>
                      <a:ext cx="4251960" cy="1135557"/>
                    </a:xfrm>
                    <a:prstGeom prst="rect">
                      <a:avLst/>
                    </a:prstGeom>
                  </pic:spPr>
                </pic:pic>
              </a:graphicData>
            </a:graphic>
          </wp:inline>
        </w:drawing>
      </w:r>
    </w:p>
    <w:p w14:paraId="2D372188" w14:textId="77777777" w:rsidR="005906AC" w:rsidRDefault="00217333">
      <w:pPr>
        <w:spacing w:before="680" w:after="200"/>
        <w:jc w:val="center"/>
      </w:pPr>
      <w:r>
        <w:rPr>
          <w:b/>
          <w:color w:val="B87918"/>
          <w:sz w:val="21"/>
        </w:rPr>
        <w:t>INFORME DE EVOLUCIÓN DEL PROYECTO</w:t>
      </w:r>
    </w:p>
    <w:p w14:paraId="370E1DB9" w14:textId="77777777" w:rsidR="005906AC" w:rsidRDefault="00217333">
      <w:pPr>
        <w:spacing w:after="160"/>
        <w:jc w:val="center"/>
      </w:pPr>
      <w:r>
        <w:rPr>
          <w:b/>
          <w:color w:val="123A63"/>
          <w:sz w:val="60"/>
        </w:rPr>
        <w:t>Batch-Downloader</w:t>
      </w:r>
    </w:p>
    <w:p w14:paraId="33970857" w14:textId="77777777" w:rsidR="005906AC" w:rsidRDefault="00217333">
      <w:pPr>
        <w:spacing w:after="560"/>
        <w:jc w:val="center"/>
      </w:pPr>
      <w:r>
        <w:rPr>
          <w:color w:val="1F4D78"/>
          <w:sz w:val="30"/>
        </w:rPr>
        <w:t>Cronología, avances, problemas y soluciones</w:t>
      </w:r>
    </w:p>
    <w:p w14:paraId="6EEECC6E" w14:textId="77777777" w:rsidR="000D51EB" w:rsidRDefault="000D51EB">
      <w:pPr>
        <w:spacing w:after="0"/>
        <w:jc w:val="center"/>
      </w:pPr>
      <w:r>
        <w:t>Periodo analizado: 16 de junio - 19 de agosto de 2026</w:t>
      </w:r>
    </w:p>
    <w:p w14:paraId="45CBA50D" w14:textId="7F4AAD7F" w:rsidR="005906AC" w:rsidRDefault="00817ED8">
      <w:pPr>
        <w:spacing w:after="0"/>
        <w:jc w:val="center"/>
      </w:pPr>
      <w:r>
        <w:t>Elaborado a partir de 23 conversaciones recuperadas, el historial Git y la evidencia local verificada</w:t>
      </w:r>
    </w:p>
    <w:p w14:paraId="3087C282" w14:textId="77777777" w:rsidR="005906AC" w:rsidRDefault="00217333">
      <w:r>
        <w:br w:type="page"/>
      </w:r>
    </w:p>
    <w:p w14:paraId="633DC672" w14:textId="77777777" w:rsidR="005906AC" w:rsidRDefault="00217333">
      <w:pPr>
        <w:pStyle w:val="Ttulo1"/>
      </w:pPr>
      <w:r>
        <w:lastRenderedPageBreak/>
        <w:t>Resumen ejecutivo</w:t>
      </w:r>
    </w:p>
    <w:p w14:paraId="53F2FFB8"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59FF9B98" w14:textId="77777777" w:rsidR="000D51EB" w:rsidRDefault="000D51EB">
      <w:pPr>
        <w:shd w:val="clear" w:color="auto" w:fill="FFF6E6"/>
        <w:spacing w:before="100" w:after="200"/>
        <w:ind w:left="259" w:right="173"/>
      </w:pPr>
      <w:r>
        <w:t>El resultado actual es un monorepo en la rama development con 137 commits visibles y dos Compose de 16 servicios cada uno. La política de salud y degradación por capacidades ya está integrada. Un ajuste posterior corrigió la carga de datos del Compose y la contención del pool del scheduler. La arquitectura semántica sustituyó además la descarga de modelos desde Hugging Face por aprovisionamiento manual local y ejecución estrictamente offline. MySQL mantiene la autoridad transaccional del catálogo y PostgreSQL/pgvector sigue siendo una proyección reconstruible. El rediseño de identidad, sesiones, OAuth, cuenta, bundles propios e historial continúa integrado, aunque su validación desplegada sigue pendiente. La evaluación semántica que podría justificar la promoción de un modelo continúa sin métricas finales.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1A5DBAA5" w14:textId="77777777">
        <w:trPr>
          <w:tblHeader/>
        </w:trPr>
        <w:tc>
          <w:tcPr>
            <w:tcW w:w="3120" w:type="dxa"/>
            <w:shd w:val="clear" w:color="auto" w:fill="123A63"/>
            <w:tcMar>
              <w:top w:w="80" w:type="dxa"/>
              <w:left w:w="120" w:type="dxa"/>
              <w:bottom w:w="80" w:type="dxa"/>
              <w:right w:w="120" w:type="dxa"/>
            </w:tcMar>
            <w:vAlign w:val="center"/>
          </w:tcPr>
          <w:p w14:paraId="654E673B" w14:textId="77777777" w:rsidR="00C228FE" w:rsidRDefault="00C228FE">
            <w:pPr>
              <w:rPr>
                <w:b/>
                <w:color w:val="B87918"/>
              </w:rPr>
            </w:pPr>
            <w:r>
              <w:rPr>
                <w:b/>
                <w:color w:val="B87918"/>
              </w:rPr>
              <w:t>Conclusión principal: La salud operativa, la recuperación selectiva del scheduler y el aprovisionamiento local de modelos reducen fallos y superficie remota.</w:t>
            </w:r>
          </w:p>
          <w:p w14:paraId="27C5E856" w14:textId="18F40AC8" w:rsidR="000D51EB" w:rsidRDefault="000D51EB">
            <w:r>
              <w:t>137</w:t>
            </w:r>
          </w:p>
          <w:p w14:paraId="0C797325" w14:textId="6757A0EF" w:rsidR="0069448B" w:rsidRDefault="0069448B"/>
        </w:tc>
        <w:tc>
          <w:tcPr>
            <w:tcW w:w="3120" w:type="dxa"/>
            <w:shd w:val="clear" w:color="auto" w:fill="123A63"/>
            <w:tcMar>
              <w:top w:w="80" w:type="dxa"/>
              <w:left w:w="120" w:type="dxa"/>
              <w:bottom w:w="80" w:type="dxa"/>
              <w:right w:w="120" w:type="dxa"/>
            </w:tcMar>
            <w:vAlign w:val="center"/>
          </w:tcPr>
          <w:p w14:paraId="2A431581" w14:textId="77777777" w:rsidR="005906AC" w:rsidRDefault="00217333">
            <w:pPr>
              <w:spacing w:after="0"/>
              <w:jc w:val="center"/>
            </w:pPr>
            <w:r>
              <w:rPr>
                <w:b/>
                <w:color w:val="FFFFFF"/>
                <w:sz w:val="36"/>
              </w:rPr>
              <w:t>16</w:t>
            </w:r>
          </w:p>
        </w:tc>
        <w:tc>
          <w:tcPr>
            <w:tcW w:w="3120" w:type="dxa"/>
            <w:shd w:val="clear" w:color="auto" w:fill="123A63"/>
            <w:tcMar>
              <w:top w:w="80" w:type="dxa"/>
              <w:left w:w="120" w:type="dxa"/>
              <w:bottom w:w="80" w:type="dxa"/>
              <w:right w:w="120" w:type="dxa"/>
            </w:tcMar>
            <w:vAlign w:val="center"/>
          </w:tcPr>
          <w:p w14:paraId="6A9CBF24" w14:textId="77777777" w:rsidR="005906AC" w:rsidRDefault="00217333">
            <w:pPr>
              <w:spacing w:after="0"/>
              <w:jc w:val="center"/>
            </w:pPr>
            <w:r>
              <w:rPr>
                <w:b/>
                <w:color w:val="FFFFFF"/>
                <w:sz w:val="36"/>
              </w:rPr>
              <w:t>48</w:t>
            </w:r>
          </w:p>
        </w:tc>
      </w:tr>
      <w:tr w:rsidR="005906AC" w14:paraId="1920AC53" w14:textId="77777777">
        <w:tc>
          <w:tcPr>
            <w:tcW w:w="3120" w:type="dxa"/>
            <w:shd w:val="clear" w:color="auto" w:fill="F2F4F7"/>
            <w:tcMar>
              <w:top w:w="80" w:type="dxa"/>
              <w:left w:w="120" w:type="dxa"/>
              <w:bottom w:w="80" w:type="dxa"/>
              <w:right w:w="120" w:type="dxa"/>
            </w:tcMar>
            <w:vAlign w:val="center"/>
          </w:tcPr>
          <w:p w14:paraId="18CE1B5E" w14:textId="77777777" w:rsidR="005906AC" w:rsidRDefault="00217333">
            <w:pPr>
              <w:spacing w:after="0"/>
              <w:jc w:val="center"/>
            </w:pPr>
            <w:r>
              <w:rPr>
                <w:b/>
                <w:color w:val="5F6B78"/>
                <w:sz w:val="17"/>
              </w:rPr>
              <w:t>commits visibles</w:t>
            </w:r>
          </w:p>
        </w:tc>
        <w:tc>
          <w:tcPr>
            <w:tcW w:w="3120" w:type="dxa"/>
            <w:shd w:val="clear" w:color="auto" w:fill="F2F4F7"/>
            <w:tcMar>
              <w:top w:w="80" w:type="dxa"/>
              <w:left w:w="120" w:type="dxa"/>
              <w:bottom w:w="80" w:type="dxa"/>
              <w:right w:w="120" w:type="dxa"/>
            </w:tcMar>
            <w:vAlign w:val="center"/>
          </w:tcPr>
          <w:p w14:paraId="35FCAD4E" w14:textId="77777777" w:rsidR="005906AC" w:rsidRDefault="00217333">
            <w:pPr>
              <w:spacing w:after="0"/>
              <w:jc w:val="center"/>
            </w:pPr>
            <w:r>
              <w:rPr>
                <w:b/>
                <w:color w:val="5F6B78"/>
                <w:sz w:val="17"/>
              </w:rPr>
              <w:t>servicios en Compose</w:t>
            </w:r>
          </w:p>
        </w:tc>
        <w:tc>
          <w:tcPr>
            <w:tcW w:w="3120" w:type="dxa"/>
            <w:shd w:val="clear" w:color="auto" w:fill="F2F4F7"/>
            <w:tcMar>
              <w:top w:w="80" w:type="dxa"/>
              <w:left w:w="120" w:type="dxa"/>
              <w:bottom w:w="80" w:type="dxa"/>
              <w:right w:w="120" w:type="dxa"/>
            </w:tcMar>
            <w:vAlign w:val="center"/>
          </w:tcPr>
          <w:p w14:paraId="3991601B" w14:textId="77777777" w:rsidR="005906AC" w:rsidRDefault="00217333">
            <w:pPr>
              <w:spacing w:after="0"/>
              <w:jc w:val="center"/>
            </w:pPr>
            <w:r>
              <w:rPr>
                <w:b/>
                <w:color w:val="5F6B78"/>
                <w:sz w:val="17"/>
              </w:rPr>
              <w:t>requisitos organizados como issues</w:t>
            </w:r>
          </w:p>
        </w:tc>
      </w:tr>
    </w:tbl>
    <w:p w14:paraId="157FAEB1" w14:textId="77777777" w:rsidR="005906AC" w:rsidRDefault="005906AC"/>
    <w:p w14:paraId="5E5D7B2A" w14:textId="77777777" w:rsidR="005906AC" w:rsidRDefault="00217333">
      <w:pPr>
        <w:pStyle w:val="Ttulo1"/>
      </w:pPr>
      <w:r>
        <w:t>Alcance y método</w:t>
      </w:r>
    </w:p>
    <w:p w14:paraId="3F89114B" w14:textId="77777777" w:rsidR="000D51EB" w:rsidRDefault="000D51EB">
      <w:pPr>
        <w:numPr>
          <w:ilvl w:val="0"/>
          <w:numId w:val="1"/>
        </w:numPr>
      </w:pPr>
      <w:r>
        <w:t>Este informe combina cuatro fuentes: historiales de tareas de Codex vinculadas al checkout principal, conversaciones del repositorio hermano de la memoria LaTeX, la organización del proyecto en GitHub y el historial Git local hasta el commit 25235019 del 19 de agosto de 2026. También se contrastaron README.md, .github/copilot-instructions.md, OpenAPI, los dos Compose, el estado del working tree y el estado documental de la memoria LaTeX.</w:t>
      </w:r>
    </w:p>
    <w:p w14:paraId="6C858036" w14:textId="77777777" w:rsidR="000D51EB" w:rsidRDefault="000D51EB">
      <w:pPr>
        <w:numPr>
          <w:ilvl w:val="0"/>
          <w:numId w:val="1"/>
        </w:numPr>
      </w:pPr>
      <w:r>
        <w:t>El apéndice conserva las 23 conversaciones previamente recuperadas y contrastadas. El 19 de agosto, la herramienta de tareas de Codex volvió a quedar sin respuesta durante una consulta de dos minutos; por ello no se añade ninguna conversación sin haberla recuperado y la cobertura nueva se limita a evidencia local verificable.</w:t>
      </w:r>
    </w:p>
    <w:p w14:paraId="17A8814F" w14:textId="464F553B" w:rsidR="005906AC" w:rsidRDefault="00217333">
      <w:pPr>
        <w:numPr>
          <w:ilvl w:val="0"/>
          <w:numId w:val="1"/>
        </w:numPr>
      </w:pPr>
      <w:r>
        <w:lastRenderedPageBreak/>
        <w:t>Las cifras históricas se presentan como hitos de verificación en la fecha en que se registraron; no se asume que sigan siendo idénticas hoy.</w:t>
      </w:r>
    </w:p>
    <w:p w14:paraId="36758140"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54EC4E03" w14:textId="77777777" w:rsidR="005906AC" w:rsidRDefault="00817ED8">
      <w:pPr>
        <w:numPr>
          <w:ilvl w:val="0"/>
          <w:numId w:val="1"/>
        </w:numPr>
      </w:pPr>
      <w:r>
        <w:t>No se arrancó ni reinició la aplicación completa para preparar este informe. La tarea de capacidad sí dejó evidencia histórica del 5 de agosto sobre un despliegue reconstruido, servicios estables y dos ZIP reales; esos resultados se distinguen de la comprobación local de esta ejecución y de la prueba de carga k6 todavía pendiente. El 10 de agosto se ejecutó una validación Maven focalizada: Core completó 128/128 pruebas y notification-service 34/34, sin fallos. El resto del estado actual se verificó mediante Git, configuración y documentación.</w:t>
      </w:r>
    </w:p>
    <w:p w14:paraId="0879BA29"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40E76E0B"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1379869" w14:textId="77777777">
        <w:trPr>
          <w:tblHeader/>
        </w:trPr>
        <w:tc>
          <w:tcPr>
            <w:tcW w:w="1500" w:type="dxa"/>
            <w:shd w:val="clear" w:color="auto" w:fill="E8EEF5"/>
            <w:tcMar>
              <w:top w:w="80" w:type="dxa"/>
              <w:left w:w="120" w:type="dxa"/>
              <w:bottom w:w="80" w:type="dxa"/>
              <w:right w:w="120" w:type="dxa"/>
            </w:tcMar>
            <w:vAlign w:val="center"/>
          </w:tcPr>
          <w:p w14:paraId="097569DA"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786A791A"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27B4E165" w14:textId="77777777" w:rsidR="005906AC" w:rsidRDefault="00217333">
            <w:pPr>
              <w:spacing w:after="0"/>
            </w:pPr>
            <w:r>
              <w:rPr>
                <w:b/>
                <w:color w:val="123A63"/>
                <w:sz w:val="18"/>
              </w:rPr>
              <w:t>Resultado general</w:t>
            </w:r>
          </w:p>
        </w:tc>
      </w:tr>
      <w:tr w:rsidR="005906AC" w14:paraId="2DC4A5C9" w14:textId="77777777">
        <w:tc>
          <w:tcPr>
            <w:tcW w:w="1500" w:type="dxa"/>
            <w:tcMar>
              <w:top w:w="80" w:type="dxa"/>
              <w:left w:w="120" w:type="dxa"/>
              <w:bottom w:w="80" w:type="dxa"/>
              <w:right w:w="120" w:type="dxa"/>
            </w:tcMar>
            <w:vAlign w:val="center"/>
          </w:tcPr>
          <w:p w14:paraId="2CDEE13E"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7D73CCFB"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5E8BA1A2" w14:textId="77777777" w:rsidR="005906AC" w:rsidRDefault="00217333">
            <w:pPr>
              <w:spacing w:after="0" w:line="252" w:lineRule="auto"/>
            </w:pPr>
            <w:r>
              <w:rPr>
                <w:sz w:val="18"/>
              </w:rPr>
              <w:t>Repositorio, licencia, README, plantilla, marca y estructura del monorepo.</w:t>
            </w:r>
          </w:p>
        </w:tc>
      </w:tr>
      <w:tr w:rsidR="005906AC" w14:paraId="0BC8FEED" w14:textId="77777777">
        <w:tc>
          <w:tcPr>
            <w:tcW w:w="1500" w:type="dxa"/>
            <w:tcMar>
              <w:top w:w="80" w:type="dxa"/>
              <w:left w:w="120" w:type="dxa"/>
              <w:bottom w:w="80" w:type="dxa"/>
              <w:right w:w="120" w:type="dxa"/>
            </w:tcMar>
            <w:vAlign w:val="center"/>
          </w:tcPr>
          <w:p w14:paraId="6C18D301"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0F63B60B"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7F4B6E07" w14:textId="77777777" w:rsidR="005906AC" w:rsidRDefault="00217333">
            <w:pPr>
              <w:spacing w:after="0" w:line="252" w:lineRule="auto"/>
            </w:pPr>
            <w:r>
              <w:rPr>
                <w:sz w:val="18"/>
              </w:rPr>
              <w:t>Objetivos, maquetación, acrónimos, trabajos relacionados y 48 requisitos convertidos en issues.</w:t>
            </w:r>
          </w:p>
        </w:tc>
      </w:tr>
      <w:tr w:rsidR="005906AC" w14:paraId="6CDF7DCF" w14:textId="77777777">
        <w:tc>
          <w:tcPr>
            <w:tcW w:w="1500" w:type="dxa"/>
            <w:tcMar>
              <w:top w:w="80" w:type="dxa"/>
              <w:left w:w="120" w:type="dxa"/>
              <w:bottom w:w="80" w:type="dxa"/>
              <w:right w:w="120" w:type="dxa"/>
            </w:tcMar>
            <w:vAlign w:val="center"/>
          </w:tcPr>
          <w:p w14:paraId="38E891A8"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4D289F6A"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A7886FE" w14:textId="77777777" w:rsidR="005906AC" w:rsidRDefault="00217333">
            <w:pPr>
              <w:spacing w:after="0" w:line="252" w:lineRule="auto"/>
            </w:pPr>
            <w:r>
              <w:rPr>
                <w:sz w:val="18"/>
              </w:rPr>
              <w:t>Scraper Winstall, FastAPI, React/Vite, MySQL, traducciones, servicios mínimos y Compose.</w:t>
            </w:r>
          </w:p>
        </w:tc>
      </w:tr>
      <w:tr w:rsidR="005906AC" w14:paraId="1AF248C0" w14:textId="77777777">
        <w:tc>
          <w:tcPr>
            <w:tcW w:w="1500" w:type="dxa"/>
            <w:tcMar>
              <w:top w:w="80" w:type="dxa"/>
              <w:left w:w="120" w:type="dxa"/>
              <w:bottom w:w="80" w:type="dxa"/>
              <w:right w:w="120" w:type="dxa"/>
            </w:tcMar>
            <w:vAlign w:val="center"/>
          </w:tcPr>
          <w:p w14:paraId="54EA6F99"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0C83519"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5BA9C4DD" w14:textId="77777777" w:rsidR="005906AC" w:rsidRDefault="00217333">
            <w:pPr>
              <w:spacing w:after="0" w:line="252" w:lineRule="auto"/>
            </w:pPr>
            <w:r>
              <w:rPr>
                <w:sz w:val="18"/>
              </w:rPr>
              <w:t>LLM para descripciones, WebSocket, descargas por selección, UUID, facetas, filtros e i18n centralizado.</w:t>
            </w:r>
          </w:p>
        </w:tc>
      </w:tr>
      <w:tr w:rsidR="005906AC" w14:paraId="07CC93C8" w14:textId="77777777">
        <w:tc>
          <w:tcPr>
            <w:tcW w:w="1500" w:type="dxa"/>
            <w:tcMar>
              <w:top w:w="80" w:type="dxa"/>
              <w:left w:w="120" w:type="dxa"/>
              <w:bottom w:w="80" w:type="dxa"/>
              <w:right w:w="120" w:type="dxa"/>
            </w:tcMar>
            <w:vAlign w:val="center"/>
          </w:tcPr>
          <w:p w14:paraId="5BDDA7E5"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617ED43B"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59A0C5AE" w14:textId="77777777" w:rsidR="005906AC" w:rsidRDefault="00217333">
            <w:pPr>
              <w:spacing w:after="0" w:line="252" w:lineRule="auto"/>
            </w:pPr>
            <w:r>
              <w:rPr>
                <w:sz w:val="18"/>
              </w:rPr>
              <w:t>CSS modular, colas Searcher/Filter/Scraper, leases, observabilidad, GHCR y validación avanzada.</w:t>
            </w:r>
          </w:p>
        </w:tc>
      </w:tr>
      <w:tr w:rsidR="005906AC" w14:paraId="47526B52" w14:textId="77777777">
        <w:tc>
          <w:tcPr>
            <w:tcW w:w="1500" w:type="dxa"/>
            <w:tcMar>
              <w:top w:w="80" w:type="dxa"/>
              <w:left w:w="120" w:type="dxa"/>
              <w:bottom w:w="80" w:type="dxa"/>
              <w:right w:w="120" w:type="dxa"/>
            </w:tcMar>
            <w:vAlign w:val="center"/>
          </w:tcPr>
          <w:p w14:paraId="4E4E24E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26EA1260"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7CCFB4A7" w14:textId="77777777" w:rsidR="005906AC" w:rsidRDefault="00217333">
            <w:pPr>
              <w:spacing w:after="0" w:line="252" w:lineRule="auto"/>
            </w:pPr>
            <w:r>
              <w:rPr>
                <w:sz w:val="18"/>
              </w:rPr>
              <w:t>Usuarios, jobs, worker de descargas, notificaciones, MinIO, SSE, cancelación y Descriptor persistente.</w:t>
            </w:r>
          </w:p>
        </w:tc>
      </w:tr>
      <w:tr w:rsidR="005906AC" w14:paraId="620EA42C" w14:textId="77777777">
        <w:tc>
          <w:tcPr>
            <w:tcW w:w="1500" w:type="dxa"/>
            <w:tcMar>
              <w:top w:w="80" w:type="dxa"/>
              <w:left w:w="120" w:type="dxa"/>
              <w:bottom w:w="80" w:type="dxa"/>
              <w:right w:w="120" w:type="dxa"/>
            </w:tcMar>
            <w:vAlign w:val="center"/>
          </w:tcPr>
          <w:p w14:paraId="3FEBFDFC"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5B7B742D"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A24D511" w14:textId="77777777" w:rsidR="005906AC" w:rsidRDefault="00217333">
            <w:pPr>
              <w:spacing w:after="0" w:line="252" w:lineRule="auto"/>
            </w:pPr>
            <w:r>
              <w:rPr>
                <w:sz w:val="18"/>
              </w:rPr>
              <w:t>available/review/missing como estados públicos, proyección MySQL y eliminación pública de pending.</w:t>
            </w:r>
          </w:p>
        </w:tc>
      </w:tr>
      <w:tr w:rsidR="005906AC" w14:paraId="58D03274" w14:textId="77777777">
        <w:tc>
          <w:tcPr>
            <w:tcW w:w="1500" w:type="dxa"/>
            <w:tcMar>
              <w:top w:w="80" w:type="dxa"/>
              <w:left w:w="120" w:type="dxa"/>
              <w:bottom w:w="80" w:type="dxa"/>
              <w:right w:w="120" w:type="dxa"/>
            </w:tcMar>
            <w:vAlign w:val="center"/>
          </w:tcPr>
          <w:p w14:paraId="66BD1242"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7E726BDA"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06A09065" w14:textId="77777777" w:rsidR="005906AC" w:rsidRDefault="00217333">
            <w:pPr>
              <w:spacing w:after="0" w:line="252" w:lineRule="auto"/>
            </w:pPr>
            <w:r>
              <w:rPr>
                <w:sz w:val="18"/>
              </w:rPr>
              <w:t>pgvector, modelos Hugging Face, búsqueda semántica, entrenamiento reproducible y free-threading.</w:t>
            </w:r>
          </w:p>
        </w:tc>
      </w:tr>
      <w:tr w:rsidR="005906AC" w14:paraId="0388BD53" w14:textId="77777777">
        <w:tc>
          <w:tcPr>
            <w:tcW w:w="1500" w:type="dxa"/>
            <w:tcMar>
              <w:top w:w="80" w:type="dxa"/>
              <w:left w:w="120" w:type="dxa"/>
              <w:bottom w:w="80" w:type="dxa"/>
              <w:right w:w="120" w:type="dxa"/>
            </w:tcMar>
            <w:vAlign w:val="center"/>
          </w:tcPr>
          <w:p w14:paraId="462C7C1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33A119B5"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4663F3B2" w14:textId="77777777" w:rsidR="005906AC" w:rsidRDefault="00217333">
            <w:pPr>
              <w:spacing w:after="0" w:line="252" w:lineRule="auto"/>
            </w:pPr>
            <w:r>
              <w:rPr>
                <w:sz w:val="18"/>
              </w:rPr>
              <w:t>Bundles por SO, más descargadas, administración semántica, fallos parciales y benchmark recuperable.</w:t>
            </w:r>
          </w:p>
        </w:tc>
      </w:tr>
      <w:tr w:rsidR="005906AC" w14:paraId="7E9D444F" w14:textId="77777777">
        <w:tc>
          <w:tcPr>
            <w:tcW w:w="1500" w:type="dxa"/>
            <w:tcMar>
              <w:top w:w="80" w:type="dxa"/>
              <w:left w:w="120" w:type="dxa"/>
              <w:bottom w:w="80" w:type="dxa"/>
              <w:right w:w="120" w:type="dxa"/>
            </w:tcMar>
            <w:vAlign w:val="center"/>
          </w:tcPr>
          <w:p w14:paraId="2FD3BB79"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68CBCBC6"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6D555B52" w14:textId="77777777" w:rsidR="005906AC" w:rsidRDefault="00217333">
            <w:pPr>
              <w:spacing w:after="0" w:line="252" w:lineRule="auto"/>
            </w:pPr>
            <w:r>
              <w:rPr>
                <w:sz w:val="18"/>
              </w:rPr>
              <w:t>Snapshots de evaluación, UUID, resolución manual multinstalador y alta desde web oficial.</w:t>
            </w:r>
          </w:p>
        </w:tc>
      </w:tr>
      <w:tr w:rsidR="005906AC" w14:paraId="08859031" w14:textId="77777777">
        <w:tc>
          <w:tcPr>
            <w:tcW w:w="1500" w:type="dxa"/>
            <w:tcMar>
              <w:top w:w="80" w:type="dxa"/>
              <w:left w:w="120" w:type="dxa"/>
              <w:bottom w:w="80" w:type="dxa"/>
              <w:right w:w="120" w:type="dxa"/>
            </w:tcMar>
            <w:vAlign w:val="center"/>
          </w:tcPr>
          <w:p w14:paraId="72527DB6"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61ADA86D"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5E233A6F"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4EC6FBF3" w14:textId="77777777">
        <w:tc>
          <w:tcPr>
            <w:tcW w:w="1500" w:type="dxa"/>
            <w:tcMar>
              <w:top w:w="80" w:type="dxa"/>
              <w:left w:w="120" w:type="dxa"/>
              <w:bottom w:w="80" w:type="dxa"/>
              <w:right w:w="120" w:type="dxa"/>
            </w:tcMar>
            <w:vAlign w:val="center"/>
          </w:tcPr>
          <w:p w14:paraId="06F94F71" w14:textId="77777777" w:rsidR="005906AC" w:rsidRDefault="00217333">
            <w:pPr>
              <w:spacing w:after="0" w:line="252" w:lineRule="auto"/>
            </w:pPr>
            <w:r>
              <w:rPr>
                <w:sz w:val="18"/>
              </w:rPr>
              <w:lastRenderedPageBreak/>
              <w:t>5 ago</w:t>
            </w:r>
          </w:p>
        </w:tc>
        <w:tc>
          <w:tcPr>
            <w:tcW w:w="2100" w:type="dxa"/>
            <w:tcMar>
              <w:top w:w="80" w:type="dxa"/>
              <w:left w:w="120" w:type="dxa"/>
              <w:bottom w:w="80" w:type="dxa"/>
              <w:right w:w="120" w:type="dxa"/>
            </w:tcMar>
            <w:vAlign w:val="center"/>
          </w:tcPr>
          <w:p w14:paraId="256958E6"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558447E5"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0E62D962" w14:textId="77777777">
        <w:tc>
          <w:tcPr>
            <w:tcW w:w="1500" w:type="dxa"/>
            <w:tcMar>
              <w:top w:w="80" w:type="dxa"/>
              <w:left w:w="120" w:type="dxa"/>
              <w:bottom w:w="80" w:type="dxa"/>
              <w:right w:w="120" w:type="dxa"/>
            </w:tcMar>
            <w:vAlign w:val="center"/>
          </w:tcPr>
          <w:p w14:paraId="42BC785D"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624E84"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7D6B09C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64CDD564" w14:textId="77777777">
        <w:tc>
          <w:tcPr>
            <w:tcW w:w="1500" w:type="dxa"/>
            <w:tcMar>
              <w:top w:w="80" w:type="dxa"/>
              <w:left w:w="120" w:type="dxa"/>
              <w:bottom w:w="80" w:type="dxa"/>
              <w:right w:w="120" w:type="dxa"/>
            </w:tcMar>
            <w:vAlign w:val="center"/>
          </w:tcPr>
          <w:p w14:paraId="0BED25FA" w14:textId="77777777" w:rsidR="000D51EB" w:rsidRDefault="000D51EB">
            <w:pPr>
              <w:rPr>
                <w:sz w:val="18"/>
              </w:rPr>
            </w:pPr>
            <w:r>
              <w:rPr>
                <w:sz w:val="18"/>
              </w:rPr>
              <w:t>10-19 ago</w:t>
            </w:r>
          </w:p>
          <w:p w14:paraId="013A402C" w14:textId="57A26442" w:rsidR="0069448B" w:rsidRDefault="0069448B"/>
        </w:tc>
        <w:tc>
          <w:tcPr>
            <w:tcW w:w="2100" w:type="dxa"/>
            <w:tcMar>
              <w:top w:w="80" w:type="dxa"/>
              <w:left w:w="120" w:type="dxa"/>
              <w:bottom w:w="80" w:type="dxa"/>
              <w:right w:w="120" w:type="dxa"/>
            </w:tcMar>
            <w:vAlign w:val="center"/>
          </w:tcPr>
          <w:p w14:paraId="32BC9AF9" w14:textId="77777777" w:rsidR="0069448B" w:rsidRDefault="00546175">
            <w:r>
              <w:rPr>
                <w:sz w:val="18"/>
              </w:rPr>
              <w:t>Configuración opcional y salud operativa</w:t>
            </w:r>
          </w:p>
        </w:tc>
        <w:tc>
          <w:tcPr>
            <w:tcW w:w="5760" w:type="dxa"/>
            <w:tcMar>
              <w:top w:w="80" w:type="dxa"/>
              <w:left w:w="120" w:type="dxa"/>
              <w:bottom w:w="80" w:type="dxa"/>
              <w:right w:w="120" w:type="dxa"/>
            </w:tcMar>
            <w:vAlign w:val="center"/>
          </w:tcPr>
          <w:p w14:paraId="3A2D233A" w14:textId="77777777" w:rsidR="000D51EB" w:rsidRDefault="000D51EB">
            <w:pPr>
              <w:rPr>
                <w:sz w:val="18"/>
              </w:rPr>
            </w:pPr>
            <w:r>
              <w:rPr>
                <w:sz w:val="18"/>
              </w:rPr>
              <w:t>OAuth/Resend opcionales y la política de salud quedan integrados; se corrige la carga de datos del Compose y se retira la descarga remota de modelos semánticos.</w:t>
            </w:r>
          </w:p>
          <w:p w14:paraId="089204C6" w14:textId="790B1B8F" w:rsidR="0069448B" w:rsidRDefault="0069448B"/>
        </w:tc>
      </w:tr>
    </w:tbl>
    <w:p w14:paraId="47803B07" w14:textId="77777777" w:rsidR="005906AC" w:rsidRDefault="005906AC">
      <w:pPr>
        <w:spacing w:before="80" w:after="80"/>
      </w:pPr>
    </w:p>
    <w:p w14:paraId="1D6547AC" w14:textId="77777777" w:rsidR="005906AC" w:rsidRDefault="00217333">
      <w:pPr>
        <w:pStyle w:val="Ttulo1"/>
      </w:pPr>
      <w:r>
        <w:t>Cronología detallada</w:t>
      </w:r>
    </w:p>
    <w:p w14:paraId="517B59F0" w14:textId="77777777" w:rsidR="005906AC" w:rsidRDefault="00217333">
      <w:pPr>
        <w:pStyle w:val="Ttulo2"/>
      </w:pPr>
      <w:r>
        <w:t>16 de junio - Inicio formal</w:t>
      </w:r>
    </w:p>
    <w:p w14:paraId="04363ED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30152169" w14:textId="77777777" w:rsidR="005906AC" w:rsidRDefault="00217333">
      <w:pPr>
        <w:pStyle w:val="Ttulo2"/>
      </w:pPr>
      <w:r>
        <w:t>18-23 de junio - Memoria, requisitos y planificación</w:t>
      </w:r>
    </w:p>
    <w:p w14:paraId="35AF7D2E"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286224DB"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2CA28D"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4364CF84" w14:textId="77777777" w:rsidR="005906AC" w:rsidRDefault="00217333">
      <w:pPr>
        <w:pStyle w:val="Ttulo2"/>
      </w:pPr>
      <w:r>
        <w:t>25-26 de junio - Del esqueleto al MVP</w:t>
      </w:r>
    </w:p>
    <w:p w14:paraId="0D79E20F"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17E20A88" w14:textId="77777777" w:rsidR="005906AC" w:rsidRDefault="00217333">
      <w:r>
        <w:t xml:space="preserve">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w:t>
      </w:r>
      <w:r>
        <w:lastRenderedPageBreak/>
        <w:t>localhost dentro de Docker, proxy Nginx y accesos lazy de SQLAlchemy - se corrigieron antes de validar un smoke de cinco aplicaciones.</w:t>
      </w:r>
    </w:p>
    <w:p w14:paraId="55BAB5E8"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76E16F74" w14:textId="77777777" w:rsidR="005906AC" w:rsidRDefault="00217333">
      <w:pPr>
        <w:pStyle w:val="Ttulo2"/>
      </w:pPr>
      <w:r>
        <w:t>30 de junio - Descripciones y panel administrativo</w:t>
      </w:r>
    </w:p>
    <w:p w14:paraId="417D9DBE"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0B194B62"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46D9B68" w14:textId="77777777" w:rsidR="005906AC" w:rsidRDefault="00217333">
      <w:pPr>
        <w:pStyle w:val="Ttulo2"/>
      </w:pPr>
      <w:r>
        <w:t>1 de julio - Catálogo compartible y descargas múltiples</w:t>
      </w:r>
    </w:p>
    <w:p w14:paraId="5BEFD672"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B02C24F"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53E523F2" w14:textId="77777777" w:rsidR="005906AC" w:rsidRDefault="00217333">
      <w:pPr>
        <w:pStyle w:val="Ttulo2"/>
      </w:pPr>
      <w:r>
        <w:t>3-4 de julio - Rendimiento, facetas e internacionalización</w:t>
      </w:r>
    </w:p>
    <w:p w14:paraId="18A0CD30"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6BEC6ED8"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68654E73" w14:textId="77777777" w:rsidR="005906AC" w:rsidRDefault="00217333">
      <w:pPr>
        <w:pStyle w:val="Ttulo2"/>
      </w:pPr>
      <w:r>
        <w:t>7-8 de julio - Pipeline persistente y despliegue GHCR</w:t>
      </w:r>
    </w:p>
    <w:p w14:paraId="117F86E5"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466AEFE" w14:textId="77777777" w:rsidR="005906AC" w:rsidRDefault="00217333">
      <w:r>
        <w:lastRenderedPageBreak/>
        <w:t>Los deadlocks durante claim podían matar workers y aparentar que solo uno trabajaba. Se añadieron reintentos, marcadores de inicio y recuperación de leases caducados o ausentes. El panel administrativo recibió acciones para reparar atascadas, reintentar fallidas y limpiar finalizadas, además de métricas y WebSocket.</w:t>
      </w:r>
    </w:p>
    <w:p w14:paraId="52544221"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0579CF7F" w14:textId="77777777" w:rsidR="005906AC" w:rsidRDefault="00217333">
      <w:pPr>
        <w:pStyle w:val="Ttulo2"/>
      </w:pPr>
      <w:r>
        <w:t>9-10 de julio - Validación de fuentes y cuarta fase</w:t>
      </w:r>
    </w:p>
    <w:p w14:paraId="2D19F702"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825C039"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3B4C22E6"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72E3A360" w14:textId="77777777" w:rsidR="005906AC" w:rsidRDefault="00217333">
      <w:pPr>
        <w:pStyle w:val="Ttulo2"/>
      </w:pPr>
      <w:r>
        <w:t>11-16 de julio - Plataforma completa de servicios</w:t>
      </w:r>
    </w:p>
    <w:p w14:paraId="21FF8134"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620C6DF2"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11E2D6C0"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46554490" w14:textId="77777777" w:rsidR="005906AC" w:rsidRDefault="00217333">
      <w:pPr>
        <w:pStyle w:val="Ttulo2"/>
      </w:pPr>
      <w:r>
        <w:t>18 de julio - Estados públicos e invariantes de catálogo</w:t>
      </w:r>
    </w:p>
    <w:p w14:paraId="503426B9"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BBE5BF3" w14:textId="77777777" w:rsidR="005906AC" w:rsidRDefault="00217333">
      <w:r>
        <w:lastRenderedPageBreak/>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50DA63D3"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65347AE1" w14:textId="77777777" w:rsidR="005906AC" w:rsidRDefault="00217333">
      <w:pPr>
        <w:pStyle w:val="Ttulo2"/>
      </w:pPr>
      <w:r>
        <w:t>23-24 de julio - Búsqueda semántica y CPython 3.14t</w:t>
      </w:r>
    </w:p>
    <w:p w14:paraId="295AF2CA"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2120FC30"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097777E3"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473EE6A7" w14:textId="77777777" w:rsidR="005906AC" w:rsidRDefault="00217333">
      <w:pPr>
        <w:pStyle w:val="Ttulo2"/>
      </w:pPr>
      <w:r>
        <w:t>26 de julio - Bundles, administración semántica y recuperación</w:t>
      </w:r>
    </w:p>
    <w:p w14:paraId="53236E6E"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11506308"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53F3E10D"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4E0DA3F0" w14:textId="77777777" w:rsidR="005906AC" w:rsidRDefault="00217333">
      <w:pPr>
        <w:pStyle w:val="Ttulo2"/>
      </w:pPr>
      <w:r>
        <w:t>28 de julio - Administración asistida y ajustes recientes</w:t>
      </w:r>
    </w:p>
    <w:p w14:paraId="7C56FD75"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0467873" w14:textId="77777777" w:rsidR="005906AC" w:rsidRDefault="00217333">
      <w:r>
        <w:t xml:space="preserve">La administración incorporó un banco de resolución para aplicaciones review o missing. El operador aporta una página de origen y una o varias URI opcionales para Windows, macOS y Linux; cada URI se </w:t>
      </w:r>
      <w:r>
        <w:lastRenderedPageBreak/>
        <w:t>valida contra su plataforma, se cifra por separado y la cola transporta únicamente el identificador de inspección. La previsualización no modifica el catálogo y la publicación revalida y crea o reutiliza las fuentes en una sola transacción.</w:t>
      </w:r>
    </w:p>
    <w:p w14:paraId="1A87B2DD"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62E58F04"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1BAC7847" w14:textId="77777777" w:rsidR="005906AC" w:rsidRDefault="00217333">
      <w:pPr>
        <w:pStyle w:val="Ttulo2"/>
      </w:pPr>
      <w:r>
        <w:t>29-31 de julio - Descargas, catálogo y documentación integrada</w:t>
      </w:r>
    </w:p>
    <w:p w14:paraId="428EFDE1"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02AE8286"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7BD203BA"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42E5E77D"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08EE8CFE"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42A392F0" w14:textId="77777777" w:rsidR="005906AC" w:rsidRDefault="00217333">
      <w:r>
        <w:lastRenderedPageBreak/>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1848D08A"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3C74FF52" w14:textId="77777777" w:rsidR="005906AC" w:rsidRDefault="00217333">
      <w:pPr>
        <w:pStyle w:val="Ttulo1"/>
      </w:pPr>
      <w:r>
        <w:t>Problemas principales y soluciones aplicadas</w:t>
      </w:r>
    </w:p>
    <w:p w14:paraId="6F73C7AD" w14:textId="77777777" w:rsidR="005906AC" w:rsidRDefault="00217333">
      <w:pPr>
        <w:pStyle w:val="Ttulo2"/>
      </w:pPr>
      <w:r>
        <w:t>1. Docker y configuración distribuida</w:t>
      </w:r>
    </w:p>
    <w:p w14:paraId="47C01E59"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05928C1"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677D4795"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4C30064E" w14:textId="77777777" w:rsidR="005906AC" w:rsidRDefault="00217333">
      <w:pPr>
        <w:pStyle w:val="Ttulo2"/>
      </w:pPr>
      <w:r>
        <w:t>2. Variabilidad de instaladores externos</w:t>
      </w:r>
    </w:p>
    <w:p w14:paraId="696EBCBE"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84BC021"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6D169C89" w14:textId="77777777" w:rsidR="005906AC" w:rsidRDefault="00217333">
      <w:pPr>
        <w:numPr>
          <w:ilvl w:val="0"/>
          <w:numId w:val="1"/>
        </w:numPr>
      </w:pPr>
      <w:r>
        <w:rPr>
          <w:b/>
        </w:rPr>
        <w:t>Impacto:</w:t>
      </w:r>
      <w:r>
        <w:t xml:space="preserve"> más instaladores válidos sin rebajar el bloqueo SSRF ni aceptar HTML genérico.</w:t>
      </w:r>
    </w:p>
    <w:p w14:paraId="178018DA" w14:textId="77777777" w:rsidR="005906AC" w:rsidRDefault="00217333">
      <w:pPr>
        <w:pStyle w:val="Ttulo2"/>
      </w:pPr>
      <w:r>
        <w:t>3. Colas atascadas y concurrencia</w:t>
      </w:r>
    </w:p>
    <w:p w14:paraId="28461806"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241453D5"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3AE0C7F4"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5C63B09C" w14:textId="77777777" w:rsidR="005906AC" w:rsidRDefault="00217333">
      <w:pPr>
        <w:pStyle w:val="Ttulo2"/>
      </w:pPr>
      <w:r>
        <w:lastRenderedPageBreak/>
        <w:t>4. Integridad y rendimiento de MySQL</w:t>
      </w:r>
    </w:p>
    <w:p w14:paraId="777B29C2"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4AFDF68E"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0BE881D3"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71C94621" w14:textId="77777777" w:rsidR="005906AC" w:rsidRDefault="00217333">
      <w:pPr>
        <w:pStyle w:val="Ttulo2"/>
      </w:pPr>
      <w:r>
        <w:t>5. URLs temporales y fallos de descarga</w:t>
      </w:r>
    </w:p>
    <w:p w14:paraId="51944EF5"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41A5E74B"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14A6FD5E" w14:textId="77777777" w:rsidR="005906AC" w:rsidRDefault="00217333">
      <w:pPr>
        <w:numPr>
          <w:ilvl w:val="0"/>
          <w:numId w:val="1"/>
        </w:numPr>
      </w:pPr>
      <w:r>
        <w:rPr>
          <w:b/>
        </w:rPr>
        <w:t>Impacto:</w:t>
      </w:r>
      <w:r>
        <w:t xml:space="preserve"> un proveedor defectuoso ya no invalida todas las aplicaciones del bundle.</w:t>
      </w:r>
    </w:p>
    <w:p w14:paraId="6552BFCF" w14:textId="77777777" w:rsidR="005906AC" w:rsidRDefault="00217333">
      <w:pPr>
        <w:pStyle w:val="Ttulo2"/>
      </w:pPr>
      <w:r>
        <w:t>6. Estado y navegación de la interfaz</w:t>
      </w:r>
    </w:p>
    <w:p w14:paraId="32955F09"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276BB942"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6AAEDC69"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514A9444" w14:textId="77777777" w:rsidR="005906AC" w:rsidRDefault="00217333">
      <w:pPr>
        <w:pStyle w:val="Ttulo2"/>
      </w:pPr>
      <w:r>
        <w:t>7. Semántica pública del catálogo</w:t>
      </w:r>
    </w:p>
    <w:p w14:paraId="3526D2AA" w14:textId="77777777" w:rsidR="005906AC" w:rsidRDefault="00217333">
      <w:pPr>
        <w:numPr>
          <w:ilvl w:val="0"/>
          <w:numId w:val="1"/>
        </w:numPr>
      </w:pPr>
      <w:r>
        <w:rPr>
          <w:b/>
        </w:rPr>
        <w:t>Problema:</w:t>
      </w:r>
      <w:r>
        <w:t xml:space="preserve"> pending, review y missing llegaron a solaparse o a depender de frescura temporal.</w:t>
      </w:r>
    </w:p>
    <w:p w14:paraId="2D6C950E"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399F16FF" w14:textId="77777777" w:rsidR="005906AC" w:rsidRDefault="00217333">
      <w:pPr>
        <w:numPr>
          <w:ilvl w:val="0"/>
          <w:numId w:val="1"/>
        </w:numPr>
      </w:pPr>
      <w:r>
        <w:rPr>
          <w:b/>
        </w:rPr>
        <w:t>Impacto:</w:t>
      </w:r>
      <w:r>
        <w:t xml:space="preserve"> filtros, facetas, contadores y selección de fuentes comparten la misma definición.</w:t>
      </w:r>
    </w:p>
    <w:p w14:paraId="27421778" w14:textId="77777777" w:rsidR="005906AC" w:rsidRDefault="00217333">
      <w:pPr>
        <w:pStyle w:val="Ttulo2"/>
      </w:pPr>
      <w:r>
        <w:t>8. Coste de evaluación semántica</w:t>
      </w:r>
    </w:p>
    <w:p w14:paraId="2D8B2079"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4D699F8B"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681A6C50" w14:textId="77777777" w:rsidR="005906AC" w:rsidRDefault="00217333">
      <w:pPr>
        <w:numPr>
          <w:ilvl w:val="0"/>
          <w:numId w:val="1"/>
        </w:numPr>
      </w:pPr>
      <w:r>
        <w:rPr>
          <w:b/>
        </w:rPr>
        <w:t>Impacto:</w:t>
      </w:r>
      <w:r>
        <w:t xml:space="preserve"> se evita trabajo masivo redundante sin confundir un benchmark semántico con uno híbrido.</w:t>
      </w:r>
    </w:p>
    <w:p w14:paraId="58BA2A94" w14:textId="77777777" w:rsidR="005906AC" w:rsidRDefault="00217333">
      <w:pPr>
        <w:pStyle w:val="Ttulo2"/>
      </w:pPr>
      <w:r>
        <w:t>9. Deriva entre código y memoria</w:t>
      </w:r>
    </w:p>
    <w:p w14:paraId="790050B8"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1C25A4B2"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6B2C1242"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14C566C4" w14:textId="77777777" w:rsidR="005906AC" w:rsidRDefault="00217333">
      <w:pPr>
        <w:pStyle w:val="Ttulo2"/>
      </w:pPr>
      <w:r>
        <w:t>10. Alta y resolución manual seguras</w:t>
      </w:r>
    </w:p>
    <w:p w14:paraId="7404192F"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C4711D0"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2D834E93"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216A3A77" w14:textId="77777777" w:rsidR="005906AC" w:rsidRDefault="00217333">
      <w:pPr>
        <w:pStyle w:val="Ttulo2"/>
      </w:pPr>
      <w:r>
        <w:t>11. Progreso, fallos y entrega de descargas</w:t>
      </w:r>
    </w:p>
    <w:p w14:paraId="0351B1A3"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70187BD9"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76543888" w14:textId="77777777" w:rsidR="005906AC" w:rsidRDefault="00217333">
      <w:r>
        <w:rPr>
          <w:b/>
        </w:rPr>
        <w:t xml:space="preserve">Impacto: </w:t>
      </w:r>
      <w:r>
        <w:t>el usuario ve avance útil, conserva una vía manual y un proveedor defectuoso no oculta ni bloquea el resultado del resto del lote.</w:t>
      </w:r>
    </w:p>
    <w:p w14:paraId="18099E30" w14:textId="77777777" w:rsidR="005906AC" w:rsidRDefault="00217333">
      <w:pPr>
        <w:pStyle w:val="Ttulo2"/>
      </w:pPr>
      <w:r>
        <w:t>12. Orden solicitado frente a relevancia</w:t>
      </w:r>
    </w:p>
    <w:p w14:paraId="440656C1" w14:textId="77777777" w:rsidR="005906AC" w:rsidRDefault="00217333">
      <w:r>
        <w:rPr>
          <w:b/>
        </w:rPr>
        <w:t xml:space="preserve">Problema: </w:t>
      </w:r>
      <w:r>
        <w:t>al buscar, la relevancia literal o semántica se imponía a «Más descargadas», «Actualizadas» o «Nombre».</w:t>
      </w:r>
    </w:p>
    <w:p w14:paraId="423AF03F" w14:textId="77777777" w:rsidR="005906AC" w:rsidRDefault="00217333">
      <w:r>
        <w:rPr>
          <w:b/>
        </w:rPr>
        <w:t xml:space="preserve">Solución: </w:t>
      </w:r>
      <w:r>
        <w:t>MySQL aplica el criterio solicitado como orden principal y usa la relevancia únicamente como desempate, tanto en modo lexical como semantic.</w:t>
      </w:r>
    </w:p>
    <w:p w14:paraId="6A1F7B53" w14:textId="77777777" w:rsidR="005906AC" w:rsidRDefault="00217333">
      <w:r>
        <w:rPr>
          <w:b/>
        </w:rPr>
        <w:t xml:space="preserve">Impacto: </w:t>
      </w:r>
      <w:r>
        <w:t>el selector vuelve a describir el orden visible sin perder el conjunto de candidatos semánticos.</w:t>
      </w:r>
    </w:p>
    <w:p w14:paraId="54CB0235" w14:textId="77777777" w:rsidR="005906AC" w:rsidRDefault="00217333">
      <w:pPr>
        <w:pStyle w:val="Ttulo2"/>
      </w:pPr>
      <w:r>
        <w:t>13. Cobertura documental del código</w:t>
      </w:r>
    </w:p>
    <w:p w14:paraId="0B208A0B" w14:textId="77777777" w:rsidR="005906AC" w:rsidRDefault="00217333">
      <w:r>
        <w:rPr>
          <w:b/>
        </w:rPr>
        <w:t xml:space="preserve">Problema: </w:t>
      </w:r>
      <w:r>
        <w:t>clases, funciones y variables mezclaban documentación parcial, inglés, placeholders o excepciones que no podían propagarse.</w:t>
      </w:r>
    </w:p>
    <w:p w14:paraId="7A5C72DA"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47AF1180"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223F4287" w14:textId="77777777" w:rsidR="005906AC" w:rsidRDefault="00217333">
      <w:pPr>
        <w:pStyle w:val="Ttulo2"/>
      </w:pPr>
      <w:r>
        <w:t>14. Selección y filtros del catálogo</w:t>
      </w:r>
    </w:p>
    <w:p w14:paraId="6FE80583"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332875F1"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32416210"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115BCC8B" w14:textId="77777777" w:rsidR="005906AC" w:rsidRDefault="00217333">
      <w:pPr>
        <w:pStyle w:val="Ttulo1"/>
      </w:pPr>
      <w:r>
        <w:t>5 de agosto - Capacidad, seguridad y operación bajo carga</w:t>
      </w:r>
    </w:p>
    <w:p w14:paraId="09C2A3FA"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0B195922"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667D2060"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694FF776"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3BD55BFC"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03369E87"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616C5B8F" w14:textId="77777777" w:rsidR="00817ED8" w:rsidRDefault="00817ED8" w:rsidP="00817ED8">
      <w:pPr>
        <w:pStyle w:val="Ttulo2"/>
      </w:pPr>
      <w:r>
        <w:t>8 de agosto - Rediseño de identidad integrado y pendiente de despliegue</w:t>
      </w:r>
    </w:p>
    <w:p w14:paraId="150177D6"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745F1306"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7E69B58D"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3866E37A" w14:textId="77777777" w:rsidR="005906AC" w:rsidRDefault="00217333">
      <w:pPr>
        <w:pStyle w:val="Ttulo1"/>
      </w:pPr>
      <w:r>
        <w:t>Evolución de la arquitectura</w:t>
      </w:r>
    </w:p>
    <w:p w14:paraId="5E317F88"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BF677CC"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95E9C76" w14:textId="77777777" w:rsidR="005906AC" w:rsidRDefault="00217333">
      <w:pPr>
        <w:numPr>
          <w:ilvl w:val="0"/>
          <w:numId w:val="1"/>
        </w:numPr>
      </w:pPr>
      <w:r>
        <w:t>MySQL mantiene aplicaciones, fuentes, estados, facetas, contadores y paginación autoritativos.</w:t>
      </w:r>
    </w:p>
    <w:p w14:paraId="2DA51C0E" w14:textId="77777777" w:rsidR="005906AC" w:rsidRDefault="00217333">
      <w:pPr>
        <w:numPr>
          <w:ilvl w:val="0"/>
          <w:numId w:val="1"/>
        </w:numPr>
      </w:pPr>
      <w:r>
        <w:t>Core crea jobs e items, publica eventos mediante outbox y entrega estado por API/SSE.</w:t>
      </w:r>
    </w:p>
    <w:p w14:paraId="32321FFA" w14:textId="77777777" w:rsidR="005906AC" w:rsidRDefault="00217333">
      <w:pPr>
        <w:numPr>
          <w:ilvl w:val="0"/>
          <w:numId w:val="1"/>
        </w:numPr>
      </w:pPr>
      <w:r>
        <w:t>RabbitMQ transporta identificadores; download-worker resuelve la fuente actual, descarga y genera el ZIP.</w:t>
      </w:r>
    </w:p>
    <w:p w14:paraId="480179F5" w14:textId="77777777" w:rsidR="005906AC" w:rsidRDefault="00217333">
      <w:pPr>
        <w:numPr>
          <w:ilvl w:val="0"/>
          <w:numId w:val="1"/>
        </w:numPr>
      </w:pPr>
      <w:r>
        <w:t>MinIO conserva ZIP, manifiestos y artefactos temporales; Core devuelve una redirección firmada válida para el navegador.</w:t>
      </w:r>
    </w:p>
    <w:p w14:paraId="7BB0986C" w14:textId="77777777" w:rsidR="005906AC" w:rsidRDefault="00217333">
      <w:pPr>
        <w:numPr>
          <w:ilvl w:val="0"/>
          <w:numId w:val="1"/>
        </w:numPr>
      </w:pPr>
      <w:r>
        <w:t>PostgreSQL/pgvector almacena la proyección semántica reconstruible; MySQL sigue aplicando las reglas públicas.</w:t>
      </w:r>
    </w:p>
    <w:p w14:paraId="40D46111" w14:textId="77777777" w:rsidR="005906AC" w:rsidRDefault="00217333">
      <w:pPr>
        <w:numPr>
          <w:ilvl w:val="0"/>
          <w:numId w:val="1"/>
        </w:numPr>
      </w:pPr>
      <w:r>
        <w:t>semantic-model-worker serializa operaciones pesadas de modelos con leases, idempotencia y cancelación cooperativa.</w:t>
      </w:r>
    </w:p>
    <w:p w14:paraId="2E9CB081"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4C2C0AD9"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50A8F355"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7C8BEF2C" w14:textId="738190F0" w:rsidR="00817ED8" w:rsidRDefault="005E4D9A" w:rsidP="00817ED8">
      <w:r>
        <w:t>Desde HEAD 9de1e09, Core integra una identidad separada para usuarios y administradores, principales por UUID, OAuth Google, tokens de un solo uso, área de cuenta, bundles propios e historial de descargas; notification-service separa Resend para identidad de SMTP para descargas. La arquitectura forma parte de development y sus suites focalizadas pasan, pero todavía requiere validación de migraciones, proveedores externos y recorridos completos en un despliegue actualizado.</w:t>
      </w:r>
      <w:r w:rsidR="00C228FE">
        <w:t xml:space="preserve"> El corte del 19 de agosto confirma además: 2996cfa integró healthchecks, dependencias condicionadas y compose_health.py; a481fcf corrigió la carga de datos del Compose y el timeout del pool del scheduler; y 25235019 sustituyó la descarga desde Hugging Face por aprovisionamiento local y ejecución offline, con la migración 0006. La paridad local/GHCR y 11/11 pruebas del orquestador son evidencia estática; no demuestran recuperación dinámica, benchmark full ni activación manual completa.</w:t>
      </w:r>
    </w:p>
    <w:p w14:paraId="6C08B0E9" w14:textId="77777777" w:rsidR="00B42108" w:rsidRDefault="00B42108" w:rsidP="00C228FE">
      <w:pPr>
        <w:pStyle w:val="Ttulo2"/>
      </w:pPr>
      <w:r>
        <w:t>10-19 de agosto - Configuración opcional y salud operativa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28CFCB89" w14:textId="77777777">
        <w:trPr>
          <w:tblHeader/>
        </w:trPr>
        <w:tc>
          <w:tcPr>
            <w:tcW w:w="1250" w:type="dxa"/>
            <w:shd w:val="clear" w:color="auto" w:fill="E8EEF5"/>
            <w:tcMar>
              <w:top w:w="80" w:type="dxa"/>
              <w:left w:w="120" w:type="dxa"/>
              <w:bottom w:w="80" w:type="dxa"/>
              <w:right w:w="120" w:type="dxa"/>
            </w:tcMar>
            <w:vAlign w:val="center"/>
          </w:tcPr>
          <w:p w14:paraId="56BCEA92" w14:textId="5FBB8172"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287FCB7E"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49AE5C31"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41139F37" w14:textId="77777777" w:rsidR="005906AC" w:rsidRDefault="00217333">
            <w:pPr>
              <w:spacing w:after="0"/>
            </w:pPr>
            <w:r>
              <w:rPr>
                <w:b/>
                <w:color w:val="123A63"/>
                <w:sz w:val="17"/>
              </w:rPr>
              <w:t>Atención pendiente</w:t>
            </w:r>
          </w:p>
        </w:tc>
      </w:tr>
      <w:tr w:rsidR="005906AC" w14:paraId="25BA7082" w14:textId="77777777">
        <w:tc>
          <w:tcPr>
            <w:tcW w:w="1250" w:type="dxa"/>
            <w:tcMar>
              <w:top w:w="80" w:type="dxa"/>
              <w:left w:w="120" w:type="dxa"/>
              <w:bottom w:w="80" w:type="dxa"/>
              <w:right w:w="120" w:type="dxa"/>
            </w:tcMar>
            <w:vAlign w:val="center"/>
          </w:tcPr>
          <w:p w14:paraId="46C01658"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52260410" w14:textId="77777777" w:rsidR="005906AC" w:rsidRDefault="00817ED8">
            <w:pPr>
              <w:spacing w:after="0" w:line="252" w:lineRule="auto"/>
            </w:pPr>
            <w:r>
              <w:rPr>
                <w:sz w:val="17"/>
              </w:rPr>
              <w:t>Integrado; despliegue pendiente</w:t>
            </w:r>
          </w:p>
        </w:tc>
        <w:tc>
          <w:tcPr>
            <w:tcW w:w="3250" w:type="dxa"/>
            <w:tcMar>
              <w:top w:w="80" w:type="dxa"/>
              <w:left w:w="120" w:type="dxa"/>
              <w:bottom w:w="80" w:type="dxa"/>
              <w:right w:w="120" w:type="dxa"/>
            </w:tcMar>
            <w:vAlign w:val="center"/>
          </w:tcPr>
          <w:p w14:paraId="74DF4F53" w14:textId="77777777" w:rsidR="000D51EB" w:rsidRDefault="000D51EB">
            <w:r>
              <w:t>development, HEAD 25235019 y 137 commits visibles. La política de salud ya está integrada; el ajuste de carga de datos del Compose y la retirada de descargas remotas de modelos también forman parte de HEAD.</w:t>
            </w:r>
          </w:p>
          <w:p w14:paraId="1776A857" w14:textId="2DB787BE" w:rsidR="0069448B" w:rsidRDefault="0069448B"/>
        </w:tc>
        <w:tc>
          <w:tcPr>
            <w:tcW w:w="3610" w:type="dxa"/>
            <w:tcMar>
              <w:top w:w="80" w:type="dxa"/>
              <w:left w:w="120" w:type="dxa"/>
              <w:bottom w:w="80" w:type="dxa"/>
              <w:right w:w="120" w:type="dxa"/>
            </w:tcMar>
            <w:vAlign w:val="center"/>
          </w:tcPr>
          <w:p w14:paraId="5930F194" w14:textId="77777777" w:rsidR="000D51EB" w:rsidRDefault="000D51EB">
            <w:r>
              <w:t>Validar migraciones V10/V11 y los flujos OAuth, Resend y cuenta sobre un despliegue actualizado; validar dinámicamente la degradación por capacidades y la recuperación ante contención del scheduler.</w:t>
            </w:r>
          </w:p>
          <w:p w14:paraId="3E24D2DE" w14:textId="4908299B" w:rsidR="0069448B" w:rsidRDefault="0069448B"/>
        </w:tc>
      </w:tr>
      <w:tr w:rsidR="005906AC" w14:paraId="345E73B8" w14:textId="77777777">
        <w:tc>
          <w:tcPr>
            <w:tcW w:w="1250" w:type="dxa"/>
            <w:tcMar>
              <w:top w:w="80" w:type="dxa"/>
              <w:left w:w="120" w:type="dxa"/>
              <w:bottom w:w="80" w:type="dxa"/>
              <w:right w:w="120" w:type="dxa"/>
            </w:tcMar>
            <w:vAlign w:val="center"/>
          </w:tcPr>
          <w:p w14:paraId="7C7AE73E"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2062253" w14:textId="77777777" w:rsidR="0069448B" w:rsidRDefault="00546175">
            <w:r>
              <w:t>Validado históricamente; endurecimiento local</w:t>
            </w:r>
          </w:p>
        </w:tc>
        <w:tc>
          <w:tcPr>
            <w:tcW w:w="3250" w:type="dxa"/>
            <w:tcMar>
              <w:top w:w="80" w:type="dxa"/>
              <w:left w:w="120" w:type="dxa"/>
              <w:bottom w:w="80" w:type="dxa"/>
              <w:right w:w="120" w:type="dxa"/>
            </w:tcMar>
            <w:vAlign w:val="center"/>
          </w:tcPr>
          <w:p w14:paraId="4FD90874" w14:textId="77777777" w:rsidR="000D51EB" w:rsidRDefault="000D51EB">
            <w:r>
              <w:t>Ambos Compose enumeran 16 servicios. La política de healthchecks y dependencias condicionadas ya está integrada. La validación histórica del 5 de agosto dejó 15 servicios activos y minio-init completado; la comprobación del 18 de agosto confirmó paridad estática y 11 pruebas del orquestador.</w:t>
            </w:r>
          </w:p>
          <w:p w14:paraId="105F73BE" w14:textId="2BFE24DD" w:rsidR="0069448B" w:rsidRDefault="0069448B"/>
        </w:tc>
        <w:tc>
          <w:tcPr>
            <w:tcW w:w="3610" w:type="dxa"/>
            <w:tcMar>
              <w:top w:w="80" w:type="dxa"/>
              <w:left w:w="120" w:type="dxa"/>
              <w:bottom w:w="80" w:type="dxa"/>
              <w:right w:w="120" w:type="dxa"/>
            </w:tcMar>
            <w:vAlign w:val="center"/>
          </w:tcPr>
          <w:p w14:paraId="53A81E4A" w14:textId="77777777" w:rsidR="000D51EB" w:rsidRDefault="000D51EB">
            <w:r>
              <w:t>Validar el arranque y los fallos reales por capacidad, incluido el reinicio de contenedores unhealthy y la recuperación del scheduler ante agotamiento transitorio del pool; ejecutar k6 y comprobar GHCR.</w:t>
            </w:r>
          </w:p>
          <w:p w14:paraId="38E7EC3B" w14:textId="55986D5B" w:rsidR="0069448B" w:rsidRDefault="0069448B"/>
        </w:tc>
      </w:tr>
      <w:tr w:rsidR="005906AC" w14:paraId="0EF500C4" w14:textId="77777777">
        <w:tc>
          <w:tcPr>
            <w:tcW w:w="1250" w:type="dxa"/>
            <w:tcMar>
              <w:top w:w="80" w:type="dxa"/>
              <w:left w:w="120" w:type="dxa"/>
              <w:bottom w:w="80" w:type="dxa"/>
              <w:right w:w="120" w:type="dxa"/>
            </w:tcMar>
            <w:vAlign w:val="center"/>
          </w:tcPr>
          <w:p w14:paraId="268A1CFB"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B86996F"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15B8FF68" w14:textId="77777777" w:rsidR="005906AC" w:rsidRDefault="00217333">
            <w:pPr>
              <w:spacing w:after="0" w:line="252" w:lineRule="auto"/>
            </w:pPr>
            <w:r>
              <w:rPr>
                <w:sz w:val="17"/>
              </w:rPr>
              <w:t>Pipeline persistente, resolución manual, alta desde web oficial y reparación de fuentes conocidas; itch usa endpoints oficiales para tres plataformas.</w:t>
            </w:r>
          </w:p>
        </w:tc>
        <w:tc>
          <w:tcPr>
            <w:tcW w:w="3610" w:type="dxa"/>
            <w:tcMar>
              <w:top w:w="80" w:type="dxa"/>
              <w:left w:w="120" w:type="dxa"/>
              <w:bottom w:w="80" w:type="dxa"/>
              <w:right w:w="120" w:type="dxa"/>
            </w:tcMar>
            <w:vAlign w:val="center"/>
          </w:tcPr>
          <w:p w14:paraId="752B0894" w14:textId="77777777" w:rsidR="005906AC" w:rsidRDefault="00217333">
            <w:pPr>
              <w:spacing w:after="0" w:line="252" w:lineRule="auto"/>
            </w:pPr>
            <w:r>
              <w:rPr>
                <w:sz w:val="17"/>
              </w:rPr>
              <w:t>Reconstruir y comprobar migraciones y reparación automática sobre un despliegue actualizado.</w:t>
            </w:r>
          </w:p>
        </w:tc>
      </w:tr>
      <w:tr w:rsidR="005906AC" w14:paraId="0FE77514" w14:textId="77777777">
        <w:tc>
          <w:tcPr>
            <w:tcW w:w="1250" w:type="dxa"/>
            <w:tcMar>
              <w:top w:w="80" w:type="dxa"/>
              <w:left w:w="120" w:type="dxa"/>
              <w:bottom w:w="80" w:type="dxa"/>
              <w:right w:w="120" w:type="dxa"/>
            </w:tcMar>
            <w:vAlign w:val="center"/>
          </w:tcPr>
          <w:p w14:paraId="682B215D"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59ABD589"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302BC010" w14:textId="77777777" w:rsidR="005906AC" w:rsidRDefault="00217333">
            <w:pPr>
              <w:spacing w:after="0" w:line="252" w:lineRule="auto"/>
            </w:pPr>
            <w:r>
              <w:rPr>
                <w:sz w:val="17"/>
              </w:rPr>
              <w:t>Filtros públicos coherentes, caché interna y caché HTTP condicionada; MySQL conserva autoridad y métricas de capacidad.</w:t>
            </w:r>
          </w:p>
        </w:tc>
        <w:tc>
          <w:tcPr>
            <w:tcW w:w="3610" w:type="dxa"/>
            <w:tcMar>
              <w:top w:w="80" w:type="dxa"/>
              <w:left w:w="120" w:type="dxa"/>
              <w:bottom w:w="80" w:type="dxa"/>
              <w:right w:w="120" w:type="dxa"/>
            </w:tcMar>
            <w:vAlign w:val="center"/>
          </w:tcPr>
          <w:p w14:paraId="1973F0BE" w14:textId="77777777" w:rsidR="005906AC" w:rsidRDefault="00217333">
            <w:pPr>
              <w:spacing w:after="0" w:line="252" w:lineRule="auto"/>
            </w:pPr>
            <w:r>
              <w:rPr>
                <w:sz w:val="17"/>
              </w:rPr>
              <w:t>Actualizar RF-03, README, instrucciones y memoria para retirar coincidencias mínimas.</w:t>
            </w:r>
          </w:p>
        </w:tc>
      </w:tr>
      <w:tr w:rsidR="005906AC" w14:paraId="208050D2" w14:textId="77777777">
        <w:tc>
          <w:tcPr>
            <w:tcW w:w="1250" w:type="dxa"/>
            <w:tcMar>
              <w:top w:w="80" w:type="dxa"/>
              <w:left w:w="120" w:type="dxa"/>
              <w:bottom w:w="80" w:type="dxa"/>
              <w:right w:w="120" w:type="dxa"/>
            </w:tcMar>
            <w:vAlign w:val="center"/>
          </w:tcPr>
          <w:p w14:paraId="3D8341C1"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6F7E5982"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5D3CCC9B"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082443C"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687F14B" w14:textId="77777777">
        <w:tc>
          <w:tcPr>
            <w:tcW w:w="1250" w:type="dxa"/>
            <w:tcMar>
              <w:top w:w="80" w:type="dxa"/>
              <w:left w:w="120" w:type="dxa"/>
              <w:bottom w:w="80" w:type="dxa"/>
              <w:right w:w="120" w:type="dxa"/>
            </w:tcMar>
            <w:vAlign w:val="center"/>
          </w:tcPr>
          <w:p w14:paraId="75A94368"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798BDE2F"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0F866FE1"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05D79ACD" w14:textId="3060E037" w:rsidR="005906AC" w:rsidRDefault="005906AC">
            <w:pPr>
              <w:spacing w:after="0" w:line="252" w:lineRule="auto"/>
            </w:pPr>
          </w:p>
        </w:tc>
        <w:tc>
          <w:tcPr>
            <w:tcW w:w="3610" w:type="dxa"/>
            <w:tcMar>
              <w:top w:w="80" w:type="dxa"/>
              <w:left w:w="120" w:type="dxa"/>
              <w:bottom w:w="80" w:type="dxa"/>
              <w:right w:w="120" w:type="dxa"/>
            </w:tcMar>
            <w:vAlign w:val="center"/>
          </w:tcPr>
          <w:p w14:paraId="6DE66D35"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3B5A6957" w14:textId="2364D259" w:rsidR="005906AC" w:rsidRDefault="005906AC">
            <w:pPr>
              <w:spacing w:after="0" w:line="252" w:lineRule="auto"/>
            </w:pPr>
          </w:p>
        </w:tc>
      </w:tr>
      <w:tr w:rsidR="005906AC" w14:paraId="6B8CBC74" w14:textId="77777777">
        <w:tc>
          <w:tcPr>
            <w:tcW w:w="1250" w:type="dxa"/>
            <w:tcMar>
              <w:top w:w="80" w:type="dxa"/>
              <w:left w:w="120" w:type="dxa"/>
              <w:bottom w:w="80" w:type="dxa"/>
              <w:right w:w="120" w:type="dxa"/>
            </w:tcMar>
            <w:vAlign w:val="center"/>
          </w:tcPr>
          <w:p w14:paraId="7840970B" w14:textId="77777777" w:rsidR="005906AC" w:rsidRDefault="00217333">
            <w:pPr>
              <w:spacing w:after="0" w:line="252" w:lineRule="auto"/>
            </w:pPr>
            <w:r>
              <w:rPr>
                <w:sz w:val="17"/>
              </w:rPr>
              <w:t>Documentación</w:t>
            </w:r>
          </w:p>
        </w:tc>
        <w:tc>
          <w:tcPr>
            <w:tcW w:w="1250" w:type="dxa"/>
            <w:tcMar>
              <w:top w:w="80" w:type="dxa"/>
              <w:left w:w="120" w:type="dxa"/>
              <w:bottom w:w="80" w:type="dxa"/>
              <w:right w:w="120" w:type="dxa"/>
            </w:tcMar>
            <w:vAlign w:val="center"/>
          </w:tcPr>
          <w:p w14:paraId="60EF882A"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3BA9FAE" w14:textId="77777777" w:rsidR="000D51EB" w:rsidRDefault="000D51EB">
            <w:r>
              <w:t>README e instrucciones describen compose_health.py, sus estados y la degradación segura ya integrada, además del aprovisionamiento manual y offline de modelos. LaTeX sigue en HEAD 6c0649c, 33 commits y con cambios locales históricos; no se verificó ningún PDF nuevo.</w:t>
            </w:r>
          </w:p>
          <w:p w14:paraId="6047A72C" w14:textId="12D4AB41" w:rsidR="0069448B" w:rsidRDefault="0069448B"/>
        </w:tc>
        <w:tc>
          <w:tcPr>
            <w:tcW w:w="3610" w:type="dxa"/>
            <w:tcMar>
              <w:top w:w="80" w:type="dxa"/>
              <w:left w:w="120" w:type="dxa"/>
              <w:bottom w:w="80" w:type="dxa"/>
              <w:right w:w="120" w:type="dxa"/>
            </w:tcMar>
            <w:vAlign w:val="center"/>
          </w:tcPr>
          <w:p w14:paraId="37E51CC0" w14:textId="77777777" w:rsidR="005906AC" w:rsidRDefault="00217333">
            <w:pPr>
              <w:spacing w:after="0" w:line="252" w:lineRule="auto"/>
            </w:pPr>
            <w:r>
              <w:rPr>
                <w:sz w:val="17"/>
              </w:rPr>
              <w:t>LaTeX y RF-03 siguen desfasados; memoria.pdf y anexos.pdf requieren reconstrucción y revisión conjunta.</w:t>
            </w:r>
          </w:p>
        </w:tc>
      </w:tr>
      <w:tr w:rsidR="005906AC" w14:paraId="6B2888B2" w14:textId="77777777">
        <w:tc>
          <w:tcPr>
            <w:tcW w:w="1250" w:type="dxa"/>
            <w:tcMar>
              <w:top w:w="80" w:type="dxa"/>
              <w:left w:w="120" w:type="dxa"/>
              <w:bottom w:w="80" w:type="dxa"/>
              <w:right w:w="120" w:type="dxa"/>
            </w:tcMar>
            <w:vAlign w:val="center"/>
          </w:tcPr>
          <w:p w14:paraId="11268BA8" w14:textId="77777777" w:rsidR="005906AC" w:rsidRDefault="00217333">
            <w:pPr>
              <w:spacing w:after="0" w:line="252" w:lineRule="auto"/>
            </w:pPr>
            <w:r>
              <w:rPr>
                <w:sz w:val="17"/>
              </w:rPr>
              <w:t>Gestión</w:t>
            </w:r>
          </w:p>
        </w:tc>
        <w:tc>
          <w:tcPr>
            <w:tcW w:w="1250" w:type="dxa"/>
            <w:tcMar>
              <w:top w:w="80" w:type="dxa"/>
              <w:left w:w="120" w:type="dxa"/>
              <w:bottom w:w="80" w:type="dxa"/>
              <w:right w:w="120" w:type="dxa"/>
            </w:tcMar>
            <w:vAlign w:val="center"/>
          </w:tcPr>
          <w:p w14:paraId="0EC85386"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3638E497"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3FA65570" w14:textId="77777777" w:rsidR="005906AC" w:rsidRDefault="00217333">
            <w:pPr>
              <w:spacing w:after="0" w:line="252" w:lineRule="auto"/>
            </w:pPr>
            <w:r>
              <w:rPr>
                <w:sz w:val="17"/>
              </w:rPr>
              <w:t>Revisar periódicamente que requisitos y estado del proyecto sigan alineados.</w:t>
            </w:r>
          </w:p>
        </w:tc>
      </w:tr>
    </w:tbl>
    <w:p w14:paraId="0D10FACB" w14:textId="77777777" w:rsidR="005906AC" w:rsidRDefault="005906AC">
      <w:pPr>
        <w:spacing w:before="80" w:after="80"/>
      </w:pPr>
    </w:p>
    <w:p w14:paraId="5F720766" w14:textId="77777777" w:rsidR="005906AC" w:rsidRDefault="00217333">
      <w:pPr>
        <w:pStyle w:val="Ttulo1"/>
      </w:pPr>
      <w:r>
        <w:t>Pendientes y riesgos abiertos</w:t>
      </w:r>
    </w:p>
    <w:p w14:paraId="3492C319" w14:textId="77777777" w:rsidR="005906AC" w:rsidRDefault="00217333">
      <w:pPr>
        <w:numPr>
          <w:ilvl w:val="0"/>
          <w:numId w:val="1"/>
        </w:numPr>
      </w:pPr>
      <w:r>
        <w:t>Ejecutar y documentar la prueba de carga tst/load/capacity.js sobre un entorno controlado, verificando límites de conexiones, admisión, 429/503, concurrencia, disco temporal, outbox, SSE y limpieza de MinIO. La existencia del script y de pruebas unitarias no constituye un resultado de capacidad.</w:t>
      </w:r>
    </w:p>
    <w:p w14:paraId="7D537743" w14:textId="77777777" w:rsidR="005906AC" w:rsidRDefault="00217333">
      <w:pPr>
        <w:numPr>
          <w:ilvl w:val="0"/>
          <w:numId w:val="1"/>
        </w:numPr>
      </w:pPr>
      <w:r>
        <w:t>Completar una evaluación semántica full con métricas finales elegibles de calidad, latencia y memoria antes de recomendar o promover un modelo.</w:t>
      </w:r>
    </w:p>
    <w:p w14:paraId="061335BC"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2A013275"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0AF97F16"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el contrato de filtros.</w:t>
      </w:r>
    </w:p>
    <w:p w14:paraId="208D148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5F597F52" w14:textId="77777777" w:rsidR="005906AC" w:rsidRDefault="00217333">
      <w:pPr>
        <w:numPr>
          <w:ilvl w:val="0"/>
          <w:numId w:val="1"/>
        </w:numPr>
      </w:pPr>
      <w:r>
        <w:t>Conservar sincronizados Core, Alembic, OpenAPI, TypeScript, traducciones y pruebas cuando cambien estados, fuentes o contratos.</w:t>
      </w:r>
    </w:p>
    <w:p w14:paraId="0776456F"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F52623A"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w:t>
      </w:r>
    </w:p>
    <w:p w14:paraId="768F4008"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7098617F" w14:textId="77777777" w:rsidR="005906AC" w:rsidRDefault="00217333">
      <w:pPr>
        <w:pStyle w:val="Ttulo1"/>
      </w:pPr>
      <w:r>
        <w:t>Lecciones consolidadas</w:t>
      </w:r>
    </w:p>
    <w:p w14:paraId="20E1493D" w14:textId="77777777" w:rsidR="005906AC" w:rsidRDefault="00217333">
      <w:pPr>
        <w:numPr>
          <w:ilvl w:val="0"/>
          <w:numId w:val="1"/>
        </w:numPr>
      </w:pPr>
      <w:r>
        <w:t>La autoridad de los datos importa: MySQL decide estados y filtros; pgvector solo ordena semánticamente una proyección reconstruible.</w:t>
      </w:r>
    </w:p>
    <w:p w14:paraId="7DC365A0" w14:textId="77777777" w:rsidR="005906AC" w:rsidRDefault="00217333">
      <w:pPr>
        <w:numPr>
          <w:ilvl w:val="0"/>
          <w:numId w:val="1"/>
        </w:numPr>
      </w:pPr>
      <w:r>
        <w:t>Una URL guardada no es una garantía de descarga futura; la revalidación debe ocurrir justo antes de usarla.</w:t>
      </w:r>
    </w:p>
    <w:p w14:paraId="4C1E9B5E" w14:textId="77777777" w:rsidR="005906AC" w:rsidRDefault="00217333">
      <w:pPr>
        <w:numPr>
          <w:ilvl w:val="0"/>
          <w:numId w:val="1"/>
        </w:numPr>
      </w:pPr>
      <w:r>
        <w:t>Un fallo individual debe degradar un job, no reiniciar o bloquear todo el lote.</w:t>
      </w:r>
    </w:p>
    <w:p w14:paraId="4D3B42E2" w14:textId="77777777" w:rsidR="005906AC" w:rsidRDefault="00217333">
      <w:pPr>
        <w:numPr>
          <w:ilvl w:val="0"/>
          <w:numId w:val="1"/>
        </w:numPr>
      </w:pPr>
      <w:r>
        <w:t>La durabilidad operativa requiere leases, idempotencia, reintentos y herramientas de recuperación visibles para administración.</w:t>
      </w:r>
    </w:p>
    <w:p w14:paraId="7581BADB" w14:textId="77777777" w:rsidR="005906AC" w:rsidRDefault="00217333">
      <w:pPr>
        <w:numPr>
          <w:ilvl w:val="0"/>
          <w:numId w:val="1"/>
        </w:numPr>
      </w:pPr>
      <w:r>
        <w:t>Las fuentes web deben validarse por contenido y contexto, no solo por extensión o cabecera MIME.</w:t>
      </w:r>
    </w:p>
    <w:p w14:paraId="0CEA4CD6" w14:textId="77777777" w:rsidR="005906AC" w:rsidRDefault="00217333">
      <w:pPr>
        <w:numPr>
          <w:ilvl w:val="0"/>
          <w:numId w:val="1"/>
        </w:numPr>
      </w:pPr>
      <w:r>
        <w:t>Las pruebas focalizadas y los contratos coordinados son más valiosos que afirmar que la aplicación completa funciona sin evidencia.</w:t>
      </w:r>
    </w:p>
    <w:p w14:paraId="1392692A" w14:textId="77777777" w:rsidR="005906AC" w:rsidRDefault="00217333">
      <w:pPr>
        <w:numPr>
          <w:ilvl w:val="0"/>
          <w:numId w:val="1"/>
        </w:numPr>
      </w:pPr>
      <w:r>
        <w:t>La documentación final es un artefacto construido: editar LaTeX no equivale a haber verificado los PDF.</w:t>
      </w:r>
    </w:p>
    <w:p w14:paraId="72D9254E" w14:textId="77777777" w:rsidR="005906AC" w:rsidRDefault="00217333">
      <w:pPr>
        <w:numPr>
          <w:ilvl w:val="0"/>
          <w:numId w:val="1"/>
        </w:numPr>
      </w:pPr>
      <w:r>
        <w:t>Los benchmarks deben respetar el modo que miden; añadir ranking literal a una evaluación semántica distorsiona coste y significado.</w:t>
      </w:r>
    </w:p>
    <w:p w14:paraId="0F791242" w14:textId="77777777" w:rsidR="005906AC" w:rsidRDefault="00217333">
      <w:pPr>
        <w:pStyle w:val="Ttulo1"/>
      </w:pPr>
      <w:r>
        <w:t>Apéndice A. Conversaciones recuperadas</w:t>
      </w:r>
    </w:p>
    <w:p w14:paraId="32BE174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5010E038" w14:textId="77777777">
        <w:trPr>
          <w:tblHeader/>
        </w:trPr>
        <w:tc>
          <w:tcPr>
            <w:tcW w:w="1200" w:type="dxa"/>
            <w:shd w:val="clear" w:color="auto" w:fill="E8EEF5"/>
            <w:tcMar>
              <w:top w:w="80" w:type="dxa"/>
              <w:left w:w="120" w:type="dxa"/>
              <w:bottom w:w="80" w:type="dxa"/>
              <w:right w:w="120" w:type="dxa"/>
            </w:tcMar>
            <w:vAlign w:val="center"/>
          </w:tcPr>
          <w:p w14:paraId="418F4267"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FF333D3"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2017E74B" w14:textId="77777777" w:rsidR="005906AC" w:rsidRDefault="00217333">
            <w:pPr>
              <w:spacing w:after="0"/>
            </w:pPr>
            <w:r>
              <w:rPr>
                <w:b/>
                <w:color w:val="123A63"/>
                <w:sz w:val="17"/>
              </w:rPr>
              <w:t>Identificador de tarea</w:t>
            </w:r>
          </w:p>
        </w:tc>
      </w:tr>
      <w:tr w:rsidR="005906AC" w14:paraId="7FD199DF" w14:textId="77777777">
        <w:tc>
          <w:tcPr>
            <w:tcW w:w="1200" w:type="dxa"/>
            <w:tcMar>
              <w:top w:w="80" w:type="dxa"/>
              <w:left w:w="120" w:type="dxa"/>
              <w:bottom w:w="80" w:type="dxa"/>
              <w:right w:w="120" w:type="dxa"/>
            </w:tcMar>
            <w:vAlign w:val="center"/>
          </w:tcPr>
          <w:p w14:paraId="3276921F"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09D07792"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D87DA62" w14:textId="77777777" w:rsidR="005906AC" w:rsidRDefault="00217333">
            <w:pPr>
              <w:spacing w:after="0" w:line="252" w:lineRule="auto"/>
            </w:pPr>
            <w:r>
              <w:rPr>
                <w:sz w:val="17"/>
              </w:rPr>
              <w:t>019ed9d5-c9c5-7bc1-8a00-09f3ae986184</w:t>
            </w:r>
          </w:p>
        </w:tc>
      </w:tr>
      <w:tr w:rsidR="005906AC" w14:paraId="5EACBB6C" w14:textId="77777777">
        <w:tc>
          <w:tcPr>
            <w:tcW w:w="1200" w:type="dxa"/>
            <w:tcMar>
              <w:top w:w="80" w:type="dxa"/>
              <w:left w:w="120" w:type="dxa"/>
              <w:bottom w:w="80" w:type="dxa"/>
              <w:right w:w="120" w:type="dxa"/>
            </w:tcMar>
            <w:vAlign w:val="center"/>
          </w:tcPr>
          <w:p w14:paraId="2708E9AA"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1BF8D6B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345291B6" w14:textId="77777777" w:rsidR="005906AC" w:rsidRDefault="00217333">
            <w:pPr>
              <w:spacing w:after="0" w:line="252" w:lineRule="auto"/>
            </w:pPr>
            <w:r>
              <w:rPr>
                <w:sz w:val="17"/>
              </w:rPr>
              <w:t>019eda06-a265-7ec0-b03d-6d54499939e0</w:t>
            </w:r>
          </w:p>
        </w:tc>
      </w:tr>
      <w:tr w:rsidR="005906AC" w14:paraId="73F9595F" w14:textId="77777777">
        <w:tc>
          <w:tcPr>
            <w:tcW w:w="1200" w:type="dxa"/>
            <w:tcMar>
              <w:top w:w="80" w:type="dxa"/>
              <w:left w:w="120" w:type="dxa"/>
              <w:bottom w:w="80" w:type="dxa"/>
              <w:right w:w="120" w:type="dxa"/>
            </w:tcMar>
            <w:vAlign w:val="center"/>
          </w:tcPr>
          <w:p w14:paraId="239F02F1"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6408FD3"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15DA54F1" w14:textId="77777777" w:rsidR="005906AC" w:rsidRDefault="00217333">
            <w:pPr>
              <w:spacing w:after="0" w:line="252" w:lineRule="auto"/>
            </w:pPr>
            <w:r>
              <w:rPr>
                <w:sz w:val="17"/>
              </w:rPr>
              <w:t>019edb72-5d67-7370-8005-a21a17e551e7</w:t>
            </w:r>
          </w:p>
        </w:tc>
      </w:tr>
      <w:tr w:rsidR="005906AC" w14:paraId="6CE955D0" w14:textId="77777777">
        <w:tc>
          <w:tcPr>
            <w:tcW w:w="1200" w:type="dxa"/>
            <w:tcMar>
              <w:top w:w="80" w:type="dxa"/>
              <w:left w:w="120" w:type="dxa"/>
              <w:bottom w:w="80" w:type="dxa"/>
              <w:right w:w="120" w:type="dxa"/>
            </w:tcMar>
            <w:vAlign w:val="center"/>
          </w:tcPr>
          <w:p w14:paraId="3FE677B7"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078B7808"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0C888880" w14:textId="77777777" w:rsidR="005906AC" w:rsidRDefault="00217333">
            <w:pPr>
              <w:spacing w:after="0" w:line="252" w:lineRule="auto"/>
            </w:pPr>
            <w:r>
              <w:rPr>
                <w:sz w:val="17"/>
              </w:rPr>
              <w:t>019ee598-8cb9-7c62-825e-338ab5f50077</w:t>
            </w:r>
          </w:p>
        </w:tc>
      </w:tr>
      <w:tr w:rsidR="005906AC" w14:paraId="2B12361A" w14:textId="77777777">
        <w:tc>
          <w:tcPr>
            <w:tcW w:w="1200" w:type="dxa"/>
            <w:tcMar>
              <w:top w:w="80" w:type="dxa"/>
              <w:left w:w="120" w:type="dxa"/>
              <w:bottom w:w="80" w:type="dxa"/>
              <w:right w:w="120" w:type="dxa"/>
            </w:tcMar>
            <w:vAlign w:val="center"/>
          </w:tcPr>
          <w:p w14:paraId="4E8DF90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37988EE3"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72AE7D84" w14:textId="77777777" w:rsidR="005906AC" w:rsidRDefault="00217333">
            <w:pPr>
              <w:spacing w:after="0" w:line="252" w:lineRule="auto"/>
            </w:pPr>
            <w:r>
              <w:rPr>
                <w:sz w:val="17"/>
              </w:rPr>
              <w:t>019ee5ad-6d01-76a3-b11c-9a87758014cc</w:t>
            </w:r>
          </w:p>
        </w:tc>
      </w:tr>
      <w:tr w:rsidR="005906AC" w14:paraId="4DB95EFC" w14:textId="77777777">
        <w:tc>
          <w:tcPr>
            <w:tcW w:w="1200" w:type="dxa"/>
            <w:tcMar>
              <w:top w:w="80" w:type="dxa"/>
              <w:left w:w="120" w:type="dxa"/>
              <w:bottom w:w="80" w:type="dxa"/>
              <w:right w:w="120" w:type="dxa"/>
            </w:tcMar>
            <w:vAlign w:val="center"/>
          </w:tcPr>
          <w:p w14:paraId="74B254BD"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7869D9EE"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0FDA88A8" w14:textId="77777777" w:rsidR="005906AC" w:rsidRDefault="00217333">
            <w:pPr>
              <w:spacing w:after="0" w:line="252" w:lineRule="auto"/>
            </w:pPr>
            <w:r>
              <w:rPr>
                <w:sz w:val="17"/>
              </w:rPr>
              <w:t>019ef388-96d8-7212-8e27-df9fb24d32f3</w:t>
            </w:r>
          </w:p>
        </w:tc>
      </w:tr>
      <w:tr w:rsidR="005906AC" w14:paraId="66813187" w14:textId="77777777">
        <w:tc>
          <w:tcPr>
            <w:tcW w:w="1200" w:type="dxa"/>
            <w:tcMar>
              <w:top w:w="80" w:type="dxa"/>
              <w:left w:w="120" w:type="dxa"/>
              <w:bottom w:w="80" w:type="dxa"/>
              <w:right w:w="120" w:type="dxa"/>
            </w:tcMar>
            <w:vAlign w:val="center"/>
          </w:tcPr>
          <w:p w14:paraId="5B7DCE19"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04588C26"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540532F8" w14:textId="77777777" w:rsidR="005906AC" w:rsidRDefault="00217333">
            <w:pPr>
              <w:spacing w:after="0" w:line="252" w:lineRule="auto"/>
            </w:pPr>
            <w:r>
              <w:rPr>
                <w:sz w:val="17"/>
              </w:rPr>
              <w:t>019f0307-6fc4-78a3-98b0-cbb139a16c04</w:t>
            </w:r>
          </w:p>
        </w:tc>
      </w:tr>
      <w:tr w:rsidR="005906AC" w14:paraId="24CE5988" w14:textId="77777777">
        <w:tc>
          <w:tcPr>
            <w:tcW w:w="1200" w:type="dxa"/>
            <w:tcMar>
              <w:top w:w="80" w:type="dxa"/>
              <w:left w:w="120" w:type="dxa"/>
              <w:bottom w:w="80" w:type="dxa"/>
              <w:right w:w="120" w:type="dxa"/>
            </w:tcMar>
            <w:vAlign w:val="center"/>
          </w:tcPr>
          <w:p w14:paraId="0555F54B"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4DAFEB47"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70E1E300" w14:textId="77777777" w:rsidR="005906AC" w:rsidRDefault="00217333">
            <w:pPr>
              <w:spacing w:after="0" w:line="252" w:lineRule="auto"/>
            </w:pPr>
            <w:r>
              <w:rPr>
                <w:sz w:val="17"/>
              </w:rPr>
              <w:t>019f185b-10af-70a2-82cc-80bde64f8e7d</w:t>
            </w:r>
          </w:p>
        </w:tc>
      </w:tr>
      <w:tr w:rsidR="005906AC" w14:paraId="61D8B63B" w14:textId="77777777">
        <w:tc>
          <w:tcPr>
            <w:tcW w:w="1200" w:type="dxa"/>
            <w:tcMar>
              <w:top w:w="80" w:type="dxa"/>
              <w:left w:w="120" w:type="dxa"/>
              <w:bottom w:w="80" w:type="dxa"/>
              <w:right w:w="120" w:type="dxa"/>
            </w:tcMar>
            <w:vAlign w:val="center"/>
          </w:tcPr>
          <w:p w14:paraId="1B4D8ADA"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08D49BE0"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5F6C8936" w14:textId="77777777" w:rsidR="005906AC" w:rsidRDefault="00217333">
            <w:pPr>
              <w:spacing w:after="0" w:line="252" w:lineRule="auto"/>
            </w:pPr>
            <w:r>
              <w:rPr>
                <w:sz w:val="17"/>
              </w:rPr>
              <w:t>019f1d85-aeb4-79b1-b197-25ba6b365f90</w:t>
            </w:r>
          </w:p>
        </w:tc>
      </w:tr>
      <w:tr w:rsidR="005906AC" w14:paraId="20E7D11D" w14:textId="77777777">
        <w:tc>
          <w:tcPr>
            <w:tcW w:w="1200" w:type="dxa"/>
            <w:tcMar>
              <w:top w:w="80" w:type="dxa"/>
              <w:left w:w="120" w:type="dxa"/>
              <w:bottom w:w="80" w:type="dxa"/>
              <w:right w:w="120" w:type="dxa"/>
            </w:tcMar>
            <w:vAlign w:val="center"/>
          </w:tcPr>
          <w:p w14:paraId="51D3D890"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4727F211"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627E4346" w14:textId="77777777" w:rsidR="005906AC" w:rsidRDefault="00217333">
            <w:pPr>
              <w:spacing w:after="0" w:line="252" w:lineRule="auto"/>
            </w:pPr>
            <w:r>
              <w:rPr>
                <w:sz w:val="17"/>
              </w:rPr>
              <w:t>019f3c3a-9a0a-7981-b34d-e09ff2154873</w:t>
            </w:r>
          </w:p>
        </w:tc>
      </w:tr>
      <w:tr w:rsidR="005906AC" w14:paraId="21E44A5B" w14:textId="77777777">
        <w:tc>
          <w:tcPr>
            <w:tcW w:w="1200" w:type="dxa"/>
            <w:tcMar>
              <w:top w:w="80" w:type="dxa"/>
              <w:left w:w="120" w:type="dxa"/>
              <w:bottom w:w="80" w:type="dxa"/>
              <w:right w:w="120" w:type="dxa"/>
            </w:tcMar>
            <w:vAlign w:val="center"/>
          </w:tcPr>
          <w:p w14:paraId="784E0299"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3C6A935"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57563962" w14:textId="77777777" w:rsidR="005906AC" w:rsidRDefault="00217333">
            <w:pPr>
              <w:spacing w:after="0" w:line="252" w:lineRule="auto"/>
            </w:pPr>
            <w:r>
              <w:rPr>
                <w:sz w:val="17"/>
              </w:rPr>
              <w:t>019f3c5a-7dfc-7812-96c1-4c802afc0a86</w:t>
            </w:r>
          </w:p>
        </w:tc>
      </w:tr>
      <w:tr w:rsidR="005906AC" w14:paraId="5D50839F" w14:textId="77777777">
        <w:tc>
          <w:tcPr>
            <w:tcW w:w="1200" w:type="dxa"/>
            <w:tcMar>
              <w:top w:w="80" w:type="dxa"/>
              <w:left w:w="120" w:type="dxa"/>
              <w:bottom w:w="80" w:type="dxa"/>
              <w:right w:w="120" w:type="dxa"/>
            </w:tcMar>
            <w:vAlign w:val="center"/>
          </w:tcPr>
          <w:p w14:paraId="4E055229"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3D2DC536"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1FF38C0D" w14:textId="77777777" w:rsidR="005906AC" w:rsidRDefault="00217333">
            <w:pPr>
              <w:spacing w:after="0" w:line="252" w:lineRule="auto"/>
            </w:pPr>
            <w:r>
              <w:rPr>
                <w:sz w:val="17"/>
              </w:rPr>
              <w:t>019f4120-adf8-74f1-ade0-aa4a13284e46</w:t>
            </w:r>
          </w:p>
        </w:tc>
      </w:tr>
      <w:tr w:rsidR="005906AC" w14:paraId="59411B58" w14:textId="77777777">
        <w:tc>
          <w:tcPr>
            <w:tcW w:w="1200" w:type="dxa"/>
            <w:tcMar>
              <w:top w:w="80" w:type="dxa"/>
              <w:left w:w="120" w:type="dxa"/>
              <w:bottom w:w="80" w:type="dxa"/>
              <w:right w:w="120" w:type="dxa"/>
            </w:tcMar>
            <w:vAlign w:val="center"/>
          </w:tcPr>
          <w:p w14:paraId="74D64DBD"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5C7149D7"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012A9274" w14:textId="77777777" w:rsidR="005906AC" w:rsidRDefault="00217333">
            <w:pPr>
              <w:spacing w:after="0" w:line="252" w:lineRule="auto"/>
            </w:pPr>
            <w:r>
              <w:rPr>
                <w:sz w:val="17"/>
              </w:rPr>
              <w:t>019f50d9-0e3f-7170-8da5-5e6e70db6c20</w:t>
            </w:r>
          </w:p>
        </w:tc>
      </w:tr>
      <w:tr w:rsidR="005906AC" w14:paraId="333D05EE" w14:textId="77777777">
        <w:tc>
          <w:tcPr>
            <w:tcW w:w="1200" w:type="dxa"/>
            <w:tcMar>
              <w:top w:w="80" w:type="dxa"/>
              <w:left w:w="120" w:type="dxa"/>
              <w:bottom w:w="80" w:type="dxa"/>
              <w:right w:w="120" w:type="dxa"/>
            </w:tcMar>
            <w:vAlign w:val="center"/>
          </w:tcPr>
          <w:p w14:paraId="31C2E972"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1D827DA1"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321A3A58" w14:textId="77777777" w:rsidR="005906AC" w:rsidRDefault="00217333">
            <w:pPr>
              <w:spacing w:after="0" w:line="252" w:lineRule="auto"/>
            </w:pPr>
            <w:r>
              <w:rPr>
                <w:sz w:val="17"/>
              </w:rPr>
              <w:t>019f745e-208b-7362-ac44-f2157b8ceae5</w:t>
            </w:r>
          </w:p>
        </w:tc>
      </w:tr>
      <w:tr w:rsidR="005906AC" w14:paraId="4552A3F2" w14:textId="77777777">
        <w:tc>
          <w:tcPr>
            <w:tcW w:w="1200" w:type="dxa"/>
            <w:tcMar>
              <w:top w:w="80" w:type="dxa"/>
              <w:left w:w="120" w:type="dxa"/>
              <w:bottom w:w="80" w:type="dxa"/>
              <w:right w:w="120" w:type="dxa"/>
            </w:tcMar>
            <w:vAlign w:val="center"/>
          </w:tcPr>
          <w:p w14:paraId="47194BA2"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30776D5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70AA036F" w14:textId="77777777" w:rsidR="005906AC" w:rsidRDefault="00217333">
            <w:pPr>
              <w:spacing w:after="0" w:line="252" w:lineRule="auto"/>
            </w:pPr>
            <w:r>
              <w:rPr>
                <w:sz w:val="17"/>
              </w:rPr>
              <w:t>019f8fd9-ada8-7192-8643-2a7c8e8dcc8d</w:t>
            </w:r>
          </w:p>
        </w:tc>
      </w:tr>
      <w:tr w:rsidR="005906AC" w14:paraId="2C3D1CD9" w14:textId="77777777">
        <w:tc>
          <w:tcPr>
            <w:tcW w:w="1200" w:type="dxa"/>
            <w:tcMar>
              <w:top w:w="80" w:type="dxa"/>
              <w:left w:w="120" w:type="dxa"/>
              <w:bottom w:w="80" w:type="dxa"/>
              <w:right w:w="120" w:type="dxa"/>
            </w:tcMar>
            <w:vAlign w:val="center"/>
          </w:tcPr>
          <w:p w14:paraId="0E68670A"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5645A23B"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486D82BB" w14:textId="77777777" w:rsidR="005906AC" w:rsidRDefault="00217333">
            <w:pPr>
              <w:spacing w:after="0" w:line="252" w:lineRule="auto"/>
            </w:pPr>
            <w:r>
              <w:rPr>
                <w:sz w:val="17"/>
              </w:rPr>
              <w:t>019f9daa-5a23-78d0-94ad-7d7cca5294b5</w:t>
            </w:r>
          </w:p>
        </w:tc>
      </w:tr>
      <w:tr w:rsidR="005906AC" w14:paraId="0F17818E" w14:textId="77777777">
        <w:tc>
          <w:tcPr>
            <w:tcW w:w="1200" w:type="dxa"/>
            <w:tcMar>
              <w:top w:w="80" w:type="dxa"/>
              <w:left w:w="120" w:type="dxa"/>
              <w:bottom w:w="80" w:type="dxa"/>
              <w:right w:w="120" w:type="dxa"/>
            </w:tcMar>
            <w:vAlign w:val="center"/>
          </w:tcPr>
          <w:p w14:paraId="3F886D4D"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FD5ECD9"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7CEC44C7" w14:textId="77777777" w:rsidR="005906AC" w:rsidRDefault="00217333">
            <w:pPr>
              <w:spacing w:after="0" w:line="252" w:lineRule="auto"/>
            </w:pPr>
            <w:r>
              <w:rPr>
                <w:sz w:val="17"/>
              </w:rPr>
              <w:t>019fa7f3-20ff-7cf0-9ff5-71bd50ab5631</w:t>
            </w:r>
          </w:p>
        </w:tc>
      </w:tr>
      <w:tr w:rsidR="005906AC" w14:paraId="2EDAFF4F" w14:textId="77777777">
        <w:tc>
          <w:tcPr>
            <w:tcW w:w="1200" w:type="dxa"/>
            <w:tcMar>
              <w:top w:w="80" w:type="dxa"/>
              <w:left w:w="120" w:type="dxa"/>
              <w:bottom w:w="80" w:type="dxa"/>
              <w:right w:w="120" w:type="dxa"/>
            </w:tcMar>
            <w:vAlign w:val="center"/>
          </w:tcPr>
          <w:p w14:paraId="13D1D06C"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73357CAC"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5FCD096" w14:textId="77777777" w:rsidR="005906AC" w:rsidRDefault="00217333">
            <w:pPr>
              <w:spacing w:after="0" w:line="252" w:lineRule="auto"/>
            </w:pPr>
            <w:r>
              <w:rPr>
                <w:sz w:val="17"/>
              </w:rPr>
              <w:t>019fa81c-b869-7813-9591-4ae4ac4522e3</w:t>
            </w:r>
          </w:p>
        </w:tc>
      </w:tr>
      <w:tr w:rsidR="005906AC" w14:paraId="7235C7EE" w14:textId="77777777">
        <w:tc>
          <w:tcPr>
            <w:tcW w:w="1200" w:type="dxa"/>
            <w:tcMar>
              <w:top w:w="80" w:type="dxa"/>
              <w:left w:w="120" w:type="dxa"/>
              <w:bottom w:w="80" w:type="dxa"/>
              <w:right w:w="120" w:type="dxa"/>
            </w:tcMar>
            <w:vAlign w:val="center"/>
          </w:tcPr>
          <w:p w14:paraId="228133FF"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51B47D40"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435E242" w14:textId="77777777" w:rsidR="005906AC" w:rsidRDefault="00217333">
            <w:pPr>
              <w:spacing w:after="0" w:line="252" w:lineRule="auto"/>
            </w:pPr>
            <w:r>
              <w:rPr>
                <w:sz w:val="17"/>
              </w:rPr>
              <w:t>019fad74-ebde-7ba0-a686-cb748324d727</w:t>
            </w:r>
          </w:p>
        </w:tc>
      </w:tr>
      <w:tr w:rsidR="005906AC" w14:paraId="621910E1" w14:textId="77777777">
        <w:tc>
          <w:tcPr>
            <w:tcW w:w="1200" w:type="dxa"/>
            <w:tcMar>
              <w:top w:w="80" w:type="dxa"/>
              <w:left w:w="120" w:type="dxa"/>
              <w:bottom w:w="80" w:type="dxa"/>
              <w:right w:w="120" w:type="dxa"/>
            </w:tcMar>
            <w:vAlign w:val="center"/>
          </w:tcPr>
          <w:p w14:paraId="1443DA05"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0A0F9C4E"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13EC0F71" w14:textId="77777777" w:rsidR="005906AC" w:rsidRDefault="00217333">
            <w:pPr>
              <w:spacing w:after="0" w:line="252" w:lineRule="auto"/>
            </w:pPr>
            <w:r>
              <w:rPr>
                <w:sz w:val="17"/>
              </w:rPr>
              <w:t>019faf60-5470-7fe3-8d73-c3096b92ff33</w:t>
            </w:r>
          </w:p>
        </w:tc>
      </w:tr>
      <w:tr w:rsidR="005906AC" w14:paraId="4FE6E9E8" w14:textId="77777777">
        <w:tc>
          <w:tcPr>
            <w:tcW w:w="1200" w:type="dxa"/>
            <w:tcMar>
              <w:top w:w="80" w:type="dxa"/>
              <w:left w:w="120" w:type="dxa"/>
              <w:bottom w:w="80" w:type="dxa"/>
              <w:right w:w="120" w:type="dxa"/>
            </w:tcMar>
            <w:vAlign w:val="center"/>
          </w:tcPr>
          <w:p w14:paraId="76A975BB"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5E1679A6"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F45B2BE" w14:textId="77777777" w:rsidR="005906AC" w:rsidRDefault="00217333">
            <w:pPr>
              <w:spacing w:after="0" w:line="252" w:lineRule="auto"/>
            </w:pPr>
            <w:r>
              <w:rPr>
                <w:sz w:val="17"/>
              </w:rPr>
              <w:t>019fb44e-6424-7da3-956f-d7140794da54</w:t>
            </w:r>
          </w:p>
        </w:tc>
      </w:tr>
      <w:tr w:rsidR="005906AC" w14:paraId="00D0D1C6" w14:textId="77777777">
        <w:tc>
          <w:tcPr>
            <w:tcW w:w="1200" w:type="dxa"/>
            <w:tcMar>
              <w:top w:w="80" w:type="dxa"/>
              <w:left w:w="120" w:type="dxa"/>
              <w:bottom w:w="80" w:type="dxa"/>
              <w:right w:w="120" w:type="dxa"/>
            </w:tcMar>
            <w:vAlign w:val="center"/>
          </w:tcPr>
          <w:p w14:paraId="68A83CA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192C990F"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5EF8909D" w14:textId="77777777" w:rsidR="005906AC" w:rsidRDefault="00217333">
            <w:pPr>
              <w:spacing w:after="0" w:line="252" w:lineRule="auto"/>
            </w:pPr>
            <w:r>
              <w:rPr>
                <w:sz w:val="17"/>
              </w:rPr>
              <w:t>019fd112-89b2-79b2-b48c-a892eb3dc9fa</w:t>
            </w:r>
          </w:p>
        </w:tc>
      </w:tr>
      <w:tr w:rsidR="005906AC" w14:paraId="2D67F4C7" w14:textId="77777777">
        <w:tc>
          <w:tcPr>
            <w:tcW w:w="1200" w:type="dxa"/>
            <w:tcMar>
              <w:top w:w="80" w:type="dxa"/>
              <w:left w:w="120" w:type="dxa"/>
              <w:bottom w:w="80" w:type="dxa"/>
              <w:right w:w="120" w:type="dxa"/>
            </w:tcMar>
            <w:vAlign w:val="center"/>
          </w:tcPr>
          <w:p w14:paraId="660C3A45"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7E2462BF"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54ED4474" w14:textId="77777777" w:rsidR="005906AC" w:rsidRDefault="00217333">
            <w:pPr>
              <w:spacing w:after="0" w:line="252" w:lineRule="auto"/>
            </w:pPr>
            <w:r>
              <w:rPr>
                <w:sz w:val="17"/>
              </w:rPr>
              <w:t>019fd121-0a49-7b92-9682-26891a4bfb3a</w:t>
            </w:r>
          </w:p>
        </w:tc>
      </w:tr>
    </w:tbl>
    <w:p w14:paraId="08263995" w14:textId="77777777" w:rsidR="005906AC" w:rsidRDefault="005906AC">
      <w:pPr>
        <w:spacing w:before="80" w:after="80"/>
      </w:pPr>
    </w:p>
    <w:p w14:paraId="3D7BC0F3" w14:textId="77777777" w:rsidR="005906AC" w:rsidRDefault="00217333">
      <w:pPr>
        <w:pStyle w:val="Ttulo1"/>
      </w:pPr>
      <w:r>
        <w:t>Apéndice B. Evidencia complementaria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2BFC2E64" w14:textId="77777777">
        <w:trPr>
          <w:tblHeader/>
        </w:trPr>
        <w:tc>
          <w:tcPr>
            <w:tcW w:w="2200" w:type="dxa"/>
            <w:shd w:val="clear" w:color="auto" w:fill="E8EEF5"/>
            <w:tcMar>
              <w:top w:w="80" w:type="dxa"/>
              <w:left w:w="120" w:type="dxa"/>
              <w:bottom w:w="80" w:type="dxa"/>
              <w:right w:w="120" w:type="dxa"/>
            </w:tcMar>
            <w:vAlign w:val="center"/>
          </w:tcPr>
          <w:p w14:paraId="4FA6107B"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30D30F3C" w14:textId="77777777" w:rsidR="005906AC" w:rsidRDefault="00217333">
            <w:pPr>
              <w:spacing w:after="0"/>
            </w:pPr>
            <w:r>
              <w:rPr>
                <w:b/>
                <w:color w:val="123A63"/>
                <w:sz w:val="18"/>
              </w:rPr>
              <w:t>Uso en el informe</w:t>
            </w:r>
          </w:p>
        </w:tc>
      </w:tr>
      <w:tr w:rsidR="005906AC" w14:paraId="1960EC58" w14:textId="77777777">
        <w:tc>
          <w:tcPr>
            <w:tcW w:w="2200" w:type="dxa"/>
            <w:tcMar>
              <w:top w:w="80" w:type="dxa"/>
              <w:left w:w="120" w:type="dxa"/>
              <w:bottom w:w="80" w:type="dxa"/>
              <w:right w:w="120" w:type="dxa"/>
            </w:tcMar>
            <w:vAlign w:val="center"/>
          </w:tcPr>
          <w:p w14:paraId="048C71A6"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E5A2E3A" w14:textId="77777777" w:rsidR="000D51EB" w:rsidRDefault="000D51EB">
            <w:r>
              <w:t>137 commits visibles; HEAD 25235019a40bf4bc7cd1cff96a8c3afa61dfcc39; rama development. La política de salud, la corrección de carga de datos del Compose y el modo semántico exclusivamente local/offline están integrados.</w:t>
            </w:r>
          </w:p>
          <w:p w14:paraId="1AF08D14" w14:textId="0D0FB332" w:rsidR="0069448B" w:rsidRDefault="0069448B"/>
        </w:tc>
      </w:tr>
      <w:tr w:rsidR="005906AC" w14:paraId="5D3AC7EF" w14:textId="77777777">
        <w:tc>
          <w:tcPr>
            <w:tcW w:w="2200" w:type="dxa"/>
            <w:tcMar>
              <w:top w:w="80" w:type="dxa"/>
              <w:left w:w="120" w:type="dxa"/>
              <w:bottom w:w="80" w:type="dxa"/>
              <w:right w:w="120" w:type="dxa"/>
            </w:tcMar>
            <w:vAlign w:val="center"/>
          </w:tcPr>
          <w:p w14:paraId="3657A8A9"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4EECEA9E" w14:textId="77777777" w:rsidR="000D51EB" w:rsidRDefault="000D51EB">
            <w:r>
              <w:t>Documenta compose_health.py y su integración, la corrección del scheduler y el aprovisionamiento manual de modelos semánticos sin descarga remota.</w:t>
            </w:r>
          </w:p>
          <w:p w14:paraId="5BEE3A2D" w14:textId="6C9C9AD6" w:rsidR="0069448B" w:rsidRDefault="0069448B"/>
        </w:tc>
      </w:tr>
      <w:tr w:rsidR="005906AC" w14:paraId="20306F0A" w14:textId="77777777">
        <w:tc>
          <w:tcPr>
            <w:tcW w:w="2200" w:type="dxa"/>
            <w:tcMar>
              <w:top w:w="80" w:type="dxa"/>
              <w:left w:w="120" w:type="dxa"/>
              <w:bottom w:w="80" w:type="dxa"/>
              <w:right w:w="120" w:type="dxa"/>
            </w:tcMar>
            <w:vAlign w:val="center"/>
          </w:tcPr>
          <w:p w14:paraId="3314F1C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37DDE4AF" w14:textId="77777777" w:rsidR="000D51EB" w:rsidRDefault="000D51EB">
            <w:r>
              <w:t>Mantiene los comandos de validación y estado de salud ya integrados, junto con propietarios de datos, seguridad y estados públicos.</w:t>
            </w:r>
          </w:p>
          <w:p w14:paraId="458BD328" w14:textId="5C6F60B5" w:rsidR="0069448B" w:rsidRDefault="0069448B"/>
        </w:tc>
      </w:tr>
      <w:tr w:rsidR="005906AC" w14:paraId="7AF2A453" w14:textId="77777777">
        <w:tc>
          <w:tcPr>
            <w:tcW w:w="2200" w:type="dxa"/>
            <w:tcMar>
              <w:top w:w="80" w:type="dxa"/>
              <w:left w:w="120" w:type="dxa"/>
              <w:bottom w:w="80" w:type="dxa"/>
              <w:right w:w="120" w:type="dxa"/>
            </w:tcMar>
            <w:vAlign w:val="center"/>
          </w:tcPr>
          <w:p w14:paraId="7D208D60"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64DC854C" w14:textId="77777777" w:rsidR="0069448B" w:rsidRDefault="00546175">
            <w:r>
              <w:t>docker compose config --services enumeró 16 servicios en local y GHCR. La validación estática confirmó topología de salud válida y equivalente; no se arrancaron contenedores.</w:t>
            </w:r>
          </w:p>
        </w:tc>
      </w:tr>
      <w:tr w:rsidR="005906AC" w14:paraId="4C0E16CC" w14:textId="77777777">
        <w:tc>
          <w:tcPr>
            <w:tcW w:w="2200" w:type="dxa"/>
            <w:tcMar>
              <w:top w:w="80" w:type="dxa"/>
              <w:left w:w="120" w:type="dxa"/>
              <w:bottom w:w="80" w:type="dxa"/>
              <w:right w:w="120" w:type="dxa"/>
            </w:tcMar>
            <w:vAlign w:val="center"/>
          </w:tcPr>
          <w:p w14:paraId="4996FDB0"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408F1464" w14:textId="77777777" w:rsidR="0069448B" w:rsidRDefault="00546175">
            <w:r>
              <w:t>HEAD 6c0649c, 33 commits y cambios locales históricos en fuentes y diagramas. No se encontró ni verificó un PDF nuevo durante esta ejecución.</w:t>
            </w:r>
          </w:p>
        </w:tc>
      </w:tr>
      <w:tr w:rsidR="005906AC" w14:paraId="57EC3D50" w14:textId="77777777">
        <w:tc>
          <w:tcPr>
            <w:tcW w:w="2200" w:type="dxa"/>
            <w:tcMar>
              <w:top w:w="80" w:type="dxa"/>
              <w:left w:w="120" w:type="dxa"/>
              <w:bottom w:w="80" w:type="dxa"/>
              <w:right w:w="120" w:type="dxa"/>
            </w:tcMar>
            <w:vAlign w:val="center"/>
          </w:tcPr>
          <w:p w14:paraId="538D5B1D"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70ED3A8E" w14:textId="77777777" w:rsidR="005906AC" w:rsidRDefault="00217333">
            <w:pPr>
              <w:spacing w:after="0" w:line="252" w:lineRule="auto"/>
            </w:pPr>
            <w:r>
              <w:rPr>
                <w:sz w:val="18"/>
              </w:rPr>
              <w:t>OpenAPI valida tags repetidas con AND, publisher singular y facetas tras todos los filtros. GitHub conserva 48 requisitos; RF-03 todavía pide coincidencia total o mínima y queda como fuente desfasada.</w:t>
            </w:r>
          </w:p>
        </w:tc>
      </w:tr>
      <w:tr w:rsidR="005906AC" w14:paraId="366E2963" w14:textId="77777777">
        <w:tc>
          <w:tcPr>
            <w:tcW w:w="2200" w:type="dxa"/>
            <w:tcMar>
              <w:top w:w="80" w:type="dxa"/>
              <w:left w:w="120" w:type="dxa"/>
              <w:bottom w:w="80" w:type="dxa"/>
              <w:right w:w="120" w:type="dxa"/>
            </w:tcMar>
            <w:vAlign w:val="center"/>
          </w:tcPr>
          <w:p w14:paraId="1CF91D47"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1BE4DFE6"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7E66F52E" w14:textId="77777777">
        <w:tc>
          <w:tcPr>
            <w:tcW w:w="2200" w:type="dxa"/>
            <w:tcMar>
              <w:top w:w="80" w:type="dxa"/>
              <w:left w:w="120" w:type="dxa"/>
              <w:bottom w:w="80" w:type="dxa"/>
              <w:right w:w="120" w:type="dxa"/>
            </w:tcMar>
            <w:vAlign w:val="center"/>
          </w:tcPr>
          <w:p w14:paraId="3B368299" w14:textId="77777777" w:rsidR="0069448B" w:rsidRDefault="00546175">
            <w:r>
              <w:t>Git y validación focalizada (18 ago)</w:t>
            </w:r>
          </w:p>
        </w:tc>
        <w:tc>
          <w:tcPr>
            <w:tcW w:w="7160" w:type="dxa"/>
            <w:tcMar>
              <w:top w:w="80" w:type="dxa"/>
              <w:left w:w="120" w:type="dxa"/>
              <w:bottom w:w="80" w:type="dxa"/>
              <w:right w:w="120" w:type="dxa"/>
            </w:tcMar>
            <w:vAlign w:val="center"/>
          </w:tcPr>
          <w:p w14:paraId="12FB9E68" w14:textId="77777777" w:rsidR="000D51EB" w:rsidRDefault="000D51EB">
            <w:r>
              <w:t>HEAD 25235019 integra la configuración opcional, la política de salud, la corrección del pool del scheduler y la retirada de descargas remotas de modelos. La verificación actual confirmó 16 servicios en ambos Compose; no se arrancó la aplicación ni se repitieron las suites.</w:t>
            </w:r>
          </w:p>
          <w:p w14:paraId="353CF3EF" w14:textId="1FE79995" w:rsidR="0069448B" w:rsidRDefault="0069448B"/>
        </w:tc>
      </w:tr>
    </w:tbl>
    <w:p w14:paraId="4ED8F25A" w14:textId="77777777" w:rsidR="005906AC" w:rsidRDefault="005906AC">
      <w:pPr>
        <w:spacing w:before="80" w:after="80"/>
      </w:pPr>
    </w:p>
    <w:p w14:paraId="73D63E49" w14:textId="77777777" w:rsidR="005906AC" w:rsidRDefault="00217333">
      <w:pPr>
        <w:pStyle w:val="Ttulo1"/>
      </w:pPr>
      <w:r>
        <w:t>Cierre</w:t>
      </w:r>
    </w:p>
    <w:p w14:paraId="4D3E0A54" w14:textId="77777777" w:rsidR="000D51EB" w:rsidRDefault="000D51EB">
      <w:r>
        <w:t>Batch-Downloader ya no es solo un descargador por lotes. Es una plataforma de catálogo y resolución de software con trazabilidad, administración asistida, descargas progresivas, búsqueda semántica local, límites operativos explícitos y una identidad de usuario integrada. La degradación por capacidades ya está integrada; la contención temporal del pool del scheduler se recupera de forma selectiva; y los modelos semánticos deben aprovisionarse localmente y cargarse offline. El despliegue y dos ZIP reales cuentan con validación histórica, pero siguen pendientes la validación dinámica del endurecimiento operativo, el rediseño de identidad en un entorno actualizado, k6, la UX reciente, la deriva de RF-03 y LaTeX, y una evaluación semántica full elegible.</w:t>
      </w:r>
    </w:p>
    <w:p w14:paraId="7D205D51" w14:textId="63B5B718" w:rsidR="005906AC" w:rsidRDefault="005906AC"/>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96C25" w14:textId="77777777" w:rsidR="00D84050" w:rsidRDefault="00D84050">
      <w:pPr>
        <w:spacing w:after="0" w:line="240" w:lineRule="auto"/>
      </w:pPr>
      <w:r>
        <w:separator/>
      </w:r>
    </w:p>
  </w:endnote>
  <w:endnote w:type="continuationSeparator" w:id="0">
    <w:p w14:paraId="437CA7B8" w14:textId="77777777" w:rsidR="00D84050" w:rsidRDefault="00D840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8F9F1"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9E497" w14:textId="2A7B7BFB" w:rsidR="005906AC" w:rsidRDefault="00F53B32">
    <w:pPr>
      <w:pStyle w:val="Piedepgina"/>
      <w:jc w:val="right"/>
    </w:pPr>
    <w:r>
      <w:rPr>
        <w:color w:val="5F6B78"/>
        <w:sz w:val="17"/>
      </w:rPr>
      <w:t>19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258F7"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9F243" w14:textId="77777777" w:rsidR="00D84050" w:rsidRDefault="00D84050">
      <w:pPr>
        <w:spacing w:after="0" w:line="240" w:lineRule="auto"/>
      </w:pPr>
      <w:r>
        <w:separator/>
      </w:r>
    </w:p>
  </w:footnote>
  <w:footnote w:type="continuationSeparator" w:id="0">
    <w:p w14:paraId="42EF2901" w14:textId="77777777" w:rsidR="00D84050" w:rsidRDefault="00D840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BB76F"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A8D66"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C8DB3"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D15"/>
    <w:rsid w:val="00034616"/>
    <w:rsid w:val="0006063C"/>
    <w:rsid w:val="000D51EB"/>
    <w:rsid w:val="0015074B"/>
    <w:rsid w:val="00217333"/>
    <w:rsid w:val="002746B0"/>
    <w:rsid w:val="0029639D"/>
    <w:rsid w:val="00326F90"/>
    <w:rsid w:val="003447FD"/>
    <w:rsid w:val="003C07F0"/>
    <w:rsid w:val="003F22D4"/>
    <w:rsid w:val="0046385B"/>
    <w:rsid w:val="00471F11"/>
    <w:rsid w:val="004A7AC3"/>
    <w:rsid w:val="00546175"/>
    <w:rsid w:val="00551DAF"/>
    <w:rsid w:val="005866E9"/>
    <w:rsid w:val="005906AC"/>
    <w:rsid w:val="005E4D9A"/>
    <w:rsid w:val="006256C2"/>
    <w:rsid w:val="006308A7"/>
    <w:rsid w:val="0069448B"/>
    <w:rsid w:val="006C5CF3"/>
    <w:rsid w:val="00700262"/>
    <w:rsid w:val="00737FD8"/>
    <w:rsid w:val="00817ED8"/>
    <w:rsid w:val="008B3020"/>
    <w:rsid w:val="00997E3E"/>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2B1E58"/>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7376</Words>
  <Characters>40570</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11</cp:revision>
  <dcterms:created xsi:type="dcterms:W3CDTF">2013-12-23T23:15:00Z</dcterms:created>
  <dcterms:modified xsi:type="dcterms:W3CDTF">2026-08-19T07:20:00Z</dcterms:modified>
  <cp:category/>
</cp:coreProperties>
</file>