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Calibri" w:hAnsi="Calibri"/>
          <w:b/>
          <w:i w:val="0"/>
          <w:color w:val="2E74B5"/>
          <w:sz w:val="20"/>
        </w:rPr>
        <w:t>INFORME DE AUDITORÍA</w:t>
      </w:r>
    </w:p>
    <w:p>
      <w:pPr>
        <w:spacing w:after="100" w:line="240" w:lineRule="auto"/>
      </w:pPr>
      <w:r>
        <w:rPr>
          <w:rFonts w:ascii="Calibri" w:hAnsi="Calibri"/>
          <w:b/>
          <w:color w:val="0B2545"/>
          <w:sz w:val="54"/>
        </w:rPr>
        <w:t>Import Cars Scraper</w:t>
      </w:r>
    </w:p>
    <w:p>
      <w:pPr>
        <w:spacing w:before="0" w:after="280" w:line="300" w:lineRule="auto"/>
      </w:pPr>
      <w:r>
        <w:rPr>
          <w:rFonts w:ascii="Calibri" w:hAnsi="Calibri"/>
          <w:b w:val="0"/>
          <w:i w:val="0"/>
          <w:color w:val="5B6573"/>
          <w:sz w:val="28"/>
        </w:rPr>
        <w:t>Mapa de arquitectura, errores detectados y preparación para Vercel</w:t>
      </w:r>
    </w:p>
    <w:p>
      <w:pPr>
        <w:spacing w:after="100" w:line="300" w:lineRule="auto"/>
      </w:pPr>
      <w:r>
        <w:rPr>
          <w:rFonts w:ascii="Calibri" w:hAnsi="Calibri"/>
          <w:b/>
          <w:color w:val="0B2545"/>
          <w:sz w:val="22"/>
        </w:rPr>
        <w:t xml:space="preserve">Fecha: </w:t>
      </w:r>
      <w:r>
        <w:rPr>
          <w:rFonts w:ascii="Calibri" w:hAnsi="Calibri"/>
          <w:color w:val="000000"/>
          <w:sz w:val="22"/>
        </w:rPr>
        <w:t>31 de julio de 2026</w:t>
      </w:r>
    </w:p>
    <w:p>
      <w:pPr>
        <w:spacing w:after="100" w:line="300" w:lineRule="auto"/>
      </w:pPr>
      <w:r>
        <w:rPr>
          <w:rFonts w:ascii="Calibri" w:hAnsi="Calibri"/>
          <w:b/>
          <w:color w:val="0B2545"/>
          <w:sz w:val="22"/>
        </w:rPr>
        <w:t xml:space="preserve">Propósito: </w:t>
      </w:r>
      <w:r>
        <w:rPr>
          <w:rFonts w:ascii="Calibri" w:hAnsi="Calibri"/>
          <w:color w:val="000000"/>
          <w:sz w:val="22"/>
        </w:rPr>
        <w:t>Entregar a Claude un contexto técnico autónomo para planificar y ejecutar el siguiente bloque de cambios.</w:t>
      </w:r>
    </w:p>
    <w:p>
      <w:pPr>
        <w:spacing w:after="200" w:line="300" w:lineRule="auto"/>
      </w:pPr>
      <w:r>
        <w:rPr>
          <w:rFonts w:ascii="Calibri" w:hAnsi="Calibri"/>
          <w:b/>
          <w:color w:val="0B2545"/>
          <w:sz w:val="22"/>
        </w:rPr>
        <w:t xml:space="preserve">Estado del repositorio: </w:t>
      </w:r>
      <w:r>
        <w:rPr>
          <w:rFonts w:ascii="Calibri" w:hAnsi="Calibri"/>
          <w:color w:val="000000"/>
          <w:sz w:val="22"/>
        </w:rPr>
        <w:t>Commit local abb2810 creado; el push a GitHub quedó bloqueado por permisos 403.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0" w:line="300" w:lineRule="auto"/>
            </w:pPr>
            <w:r/>
            <w:r>
              <w:rPr>
                <w:rFonts w:ascii="Calibri" w:hAnsi="Calibri"/>
                <w:b/>
                <w:color w:val="7A5A00"/>
                <w:sz w:val="22"/>
              </w:rPr>
              <w:t xml:space="preserve">Conclusión ejecutiva: </w:t>
            </w:r>
            <w:r>
              <w:rPr>
                <w:rFonts w:ascii="Calibri" w:hAnsi="Calibri"/>
                <w:color w:val="000000"/>
                <w:sz w:val="22"/>
              </w:rPr>
              <w:t>La arquitectura modular es aprovechable, pero el flujo de oportunidades todavía no es fiable para decisiones económicas: el extractor HTTP de mobile.de no recupera anuncios del HTML actual, el cálculo fiscal está simplificado y la API web permite lanzar scraping costoso sin autenticación ni límites. Vercel queda preparado como despliegue técnico, no como plataforma definitiva de scraping persistente.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Qué hace el proyecto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El proyecto busca detectar oportunidades de importación de vehículos desde Alemania comparando anuncios de mobile.de con precios observados en coches.net, estimando costes de traslado y matriculación en Madrid y calculando un margen potencial de reventa.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Capa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Responsabilidad y componentes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Web</w:t>
            </w:r>
          </w:p>
        </w:tc>
        <w:tc>
          <w:tcPr>
            <w:tcW w:type="dxa" w:w="75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webapp.py expone dashboard, comparaciones, informes y calculadora mediante FastAPI + Jinja2 + JavaScript.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CLI</w:t>
            </w:r>
          </w:p>
        </w:tc>
        <w:tc>
          <w:tcPr>
            <w:tcW w:type="dxa" w:w="75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cli.py ofrece mobile-de, coches-net, compare y comparar; coordina scraping, enriquecimiento CO₂, scoring y exportación.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Scraping</w:t>
            </w:r>
          </w:p>
        </w:tc>
        <w:tc>
          <w:tcPr>
            <w:tcW w:type="dxa" w:w="75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MobileDeHttpScraper usa curl_cffi y parseo HTML; CochesNetScraper usa POST a la API interna de coches.net. MobileDeScraper es una implementación Playwright alternativa y obsoleta para el flujo actual.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Normalización</w:t>
            </w:r>
          </w:p>
        </w:tc>
        <w:tc>
          <w:tcPr>
            <w:tcW w:type="dxa" w:w="75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models.py define NormalizedListing y SearchResult con Pydantic; filters.py define filtros y traducciones de portal.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Inteligencia</w:t>
            </w:r>
          </w:p>
        </w:tc>
        <w:tc>
          <w:tcPr>
            <w:tcW w:type="dxa" w:w="75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enrichment/ genera firmas e infiere CO₂; analysis/opportunity.py crea comparables exact/near/broad, break-even, margen y score.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Salida</w:t>
            </w:r>
          </w:p>
        </w:tc>
        <w:tc>
          <w:tcPr>
            <w:tcW w:type="dxa" w:w="75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exporters.py genera CSV/XLSX; data/ mantiene catálogos estáticos de marcas, modelos, combustible y transmisión.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Infraestructura</w:t>
            </w:r>
          </w:p>
        </w:tc>
        <w:tc>
          <w:tcPr>
            <w:tcW w:type="dxa" w:w="75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bootstrap/ y http/session.py contienen mecanismos de bootstrap y HTTP genéricos, pero no son el camino principal del CLI actual.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Hallazgos confirmados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Los siguientes puntos se comprobaron leyendo el código, ejecutando comprobaciones locales y contrastando los artefactos de depuración existentes.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900"/>
        <w:gridCol w:w="2850"/>
        <w:gridCol w:w="381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Prioridad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Hallazgo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Evidencia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Impacto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El perfil de navegador está versionado.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playwright-coches-net-profile/ contiene bases de datos de Chrome y cookies; aparece rastreado por Git.</w:t>
            </w:r>
          </w:p>
        </w:tc>
        <w:tc>
          <w:tcPr>
            <w:tcW w:type="dxa" w:w="3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Riesgo de exponer sesiones, cookies o datos personales. .vercelignore evita empaquetarlo en Vercel, pero no lo elimina del historial de GitHub.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La API de comparación es pública y costosa.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POST /api/compare ejecuta un subproceso CLI que lanza dos scrapers; no hay autenticación, rate limiting ni cuota por IP.</w:t>
            </w:r>
          </w:p>
        </w:tc>
        <w:tc>
          <w:tcPr>
            <w:tcW w:type="dxa" w:w="3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Abuso, bloqueos anti-bot, costes de ejecución y timeouts en una función serverless.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mobile.de HTTP devuelve cero IDs con HTML válido.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En debug_full_page.html hay 24 referencias detalles.html?id= y 48 campos listingId; _extract_ids_from_listing() devuelve 0 porque solo consulta anchors del DOM.</w:t>
            </w:r>
          </w:p>
        </w:tc>
        <w:tc>
          <w:tcPr>
            <w:tcW w:type="dxa" w:w="3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El mercado alemán puede llegar vacío y el comparador no puede calcular oportunidades.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El scraper Playwright alternativo solo procesa tres anuncios.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mobile_de.py contiene `if i &gt;= 2: break`; además usa selectores frágiles y deja artefactos debug en disco.</w:t>
            </w:r>
          </w:p>
        </w:tc>
        <w:tc>
          <w:tcPr>
            <w:tcW w:type="dxa" w:w="3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Aunque no sea el camino del CLI actual, su contrato documentado induce a error y no soporta límites reales.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Las comparaciones broad pueden mezclar motorizaciones.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_match_level() permite broad con datos técnicos ausentes; el mercado se agrupa principalmente por marca, modelo y combustible.</w:t>
            </w:r>
          </w:p>
        </w:tc>
        <w:tc>
          <w:tcPr>
            <w:tcW w:type="dxa" w:w="3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Falsos positivos y márgenes inflados cuando faltan potencia o cilindrada.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El cálculo fiscal está simplificado y contiene un parámetro inefectivo.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calcular_costes_importacion() recibe cvf, pero siempre usa IVTM_MADRID=224; EmpresaIVA y EmpresaMargen producen el mismo coste.</w:t>
            </w:r>
          </w:p>
        </w:tc>
        <w:tc>
          <w:tcPr>
            <w:tcW w:type="dxa" w:w="3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Break-even potencialmente incorrecto; no debe usarse como cálculo fiscal definitivo.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Filtros sin validación cruzada ni política clara ante datos ausentes.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UnifiedFilters permite min &gt; max y dealer_only + private_only; los scrapers no siempre rechazan listings cuyo campo filtrado es None.</w:t>
            </w:r>
          </w:p>
        </w:tc>
        <w:tc>
          <w:tcPr>
            <w:tcW w:type="dxa" w:w="3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Resultados que incumplen la intención del usuario y comportamiento silencioso.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Sesión curl_cffi compartida entre hilos.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_fetch_details_parallel() reutiliza self.session en ThreadPoolExecutor.</w:t>
            </w:r>
          </w:p>
        </w:tc>
        <w:tc>
          <w:tcPr>
            <w:tcW w:type="dxa" w:w="3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Posibles condiciones de carrera, cookies compartidas y errores intermitentes.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Memoria CO₂ local no es persistente en serverless.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co2_memory.py escribe ~/.cache/import_cars/co2_memory.json sin lock ni almacenamiento externo.</w:t>
            </w:r>
          </w:p>
        </w:tc>
        <w:tc>
          <w:tcPr>
            <w:tcW w:type="dxa" w:w="3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En Vercel se pierde entre instancias; en ejecuciones concurrentes puede haber carreras de escritura.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La UI construye HTML con datos externos sin escape explícito.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dashboard.js interpola títulos, URLs, imágenes y metadatos directamente en innerHTML.</w:t>
            </w:r>
          </w:p>
        </w:tc>
        <w:tc>
          <w:tcPr>
            <w:tcW w:type="dxa" w:w="3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Riesgo XSS si el portal devuelve contenido malicioso o inesperado.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Calidad de ejecución y pruebas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Comprobación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Resultado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Interpretación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compileall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OK</w:t>
            </w:r>
          </w:p>
        </w:tc>
        <w:tc>
          <w:tcPr>
            <w:tcW w:type="dxa" w:w="53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módulos Python y la entrada api/index.py compilan.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pip check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OK</w:t>
            </w:r>
          </w:p>
        </w:tc>
        <w:tc>
          <w:tcPr>
            <w:tcW w:type="dxa" w:w="53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entorno reconstruido con Python 3.11 no tiene dependencias rotas.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FastAPI TestClient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OK</w:t>
            </w:r>
          </w:p>
        </w:tc>
        <w:tc>
          <w:tcPr>
            <w:tcW w:type="dxa" w:w="53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Dashboard 200, /api/health 200 y calculadora 200.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CLI help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OK</w:t>
            </w:r>
          </w:p>
        </w:tc>
        <w:tc>
          <w:tcPr>
            <w:tcW w:type="dxa" w:w="53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comandos mobile-de, coches-net, compare, comparar y filtros cargan.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pytest -q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FALLA EN COLLECTION</w:t>
            </w:r>
          </w:p>
        </w:tc>
        <w:tc>
          <w:tcPr>
            <w:tcW w:type="dxa" w:w="53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test_curl_cffi.py importa bs4 no declarada y los test_*.py son scripts con red y efectos de escritura al importarse.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ruff check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497 avisos</w:t>
            </w:r>
          </w:p>
        </w:tc>
        <w:tc>
          <w:tcPr>
            <w:tcW w:type="dxa" w:w="53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Predomina deuda de estilo/tipado; también hay imports no usados, datetime sin zona y f-strings innecesarios.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Push GitHub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BLOQUEADO</w:t>
            </w:r>
          </w:p>
        </w:tc>
        <w:tc>
          <w:tcPr>
            <w:tcW w:type="dxa" w:w="53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importcars/main está un commit por detrás; GitHub responde 403 para las credenciales actuales.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Preparación para Vercel</w:t>
      </w:r>
    </w:p>
    <w:p>
      <w:pPr>
        <w:spacing w:after="100" w:line="300" w:lineRule="auto"/>
      </w:pPr>
      <w:r>
        <w:rPr>
          <w:rFonts w:ascii="Calibri" w:hAnsi="Calibri"/>
          <w:b/>
          <w:color w:val="0B2545"/>
          <w:sz w:val="22"/>
        </w:rPr>
        <w:t xml:space="preserve">Incluido: </w:t>
      </w:r>
      <w:r>
        <w:rPr>
          <w:rFonts w:ascii="Calibri" w:hAnsi="Calibri"/>
          <w:color w:val="000000"/>
          <w:sz w:val="22"/>
        </w:rPr>
        <w:t>api/index.py exporta el objeto ASGI app; vercel.json define rewrite global y maxDuration de 60 segundos; .vercelignore excluye entorno virtual, perfil Playwright, exports, tests y referencias pesadas; pyproject.toml declara curl-cffi y tenacity.</w:t>
      </w:r>
    </w:p>
    <w:p>
      <w:pPr>
        <w:spacing w:after="100" w:line="300" w:lineRule="auto"/>
      </w:pPr>
      <w:r>
        <w:rPr>
          <w:rFonts w:ascii="Calibri" w:hAnsi="Calibri"/>
          <w:b/>
          <w:color w:val="0B2545"/>
          <w:sz w:val="22"/>
        </w:rPr>
        <w:t xml:space="preserve">Comprobado: </w:t>
      </w:r>
      <w:r>
        <w:rPr>
          <w:rFonts w:ascii="Calibri" w:hAnsi="Calibri"/>
          <w:color w:val="000000"/>
          <w:sz w:val="22"/>
        </w:rPr>
        <w:t>La entrada Vercel importa localmente y sirve dashboard, health check y calculadora. La documentación oficial de Vercel reconoce una instancia FastAPI app en entradas como api/index.py y permite gestionar dependencias desde pyproject.toml.</w:t>
      </w:r>
    </w:p>
    <w:p>
      <w:pPr>
        <w:spacing w:after="100" w:line="300" w:lineRule="auto"/>
      </w:pPr>
      <w:r>
        <w:rPr>
          <w:rFonts w:ascii="Calibri" w:hAnsi="Calibri"/>
          <w:b/>
          <w:color w:val="0B2545"/>
          <w:sz w:val="22"/>
        </w:rPr>
        <w:t xml:space="preserve">Límite importante: </w:t>
      </w:r>
      <w:r>
        <w:rPr>
          <w:rFonts w:ascii="Calibri" w:hAnsi="Calibri"/>
          <w:color w:val="000000"/>
          <w:sz w:val="22"/>
        </w:rPr>
        <w:t>Los CSV generados en Vercel se escriben en /tmp y no son almacenamiento persistente. El enlace de exportación puede no sobrevivir a otra instancia; hace falta Blob, S3, base de datos u otro almacenamiento externo para informes duraderos.</w:t>
      </w:r>
    </w:p>
    <w:p>
      <w:pPr>
        <w:spacing w:after="100" w:line="300" w:lineRule="auto"/>
      </w:pPr>
      <w:r>
        <w:rPr>
          <w:rFonts w:ascii="Calibri" w:hAnsi="Calibri"/>
          <w:b/>
          <w:color w:val="0B2545"/>
          <w:sz w:val="22"/>
        </w:rPr>
        <w:t xml:space="preserve">Riesgo operativo: </w:t>
      </w:r>
      <w:r>
        <w:rPr>
          <w:rFonts w:ascii="Calibri" w:hAnsi="Calibri"/>
          <w:color w:val="000000"/>
          <w:sz w:val="22"/>
        </w:rPr>
        <w:t>Una función serverless no es un buen worker de scraping de larga duración. La comparación actual hace scraping síncrono, abre muchos requests y depende de IPs compartidas y de la tolerancia anti-bot de los portales.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Plan recomendado para Claude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5450"/>
        <w:gridCol w:w="326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Orden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Trabajo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4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Sanear secretos y artefactos: retirar el perfil Playwright del control de versiones, revisar historial y rotar cookies/sesiones.</w:t>
            </w:r>
          </w:p>
        </w:tc>
        <w:tc>
          <w:tcPr>
            <w:tcW w:type="dxa" w:w="3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repositorio público no contiene cookies, perfiles ni dumps de navegación.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4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Rehacer extracción mobile.de con parser de payload Next.js/HTML real, manteniendo fallback DOM y tests sobre fixtures locales.</w:t>
            </w:r>
          </w:p>
        </w:tc>
        <w:tc>
          <w:tcPr>
            <w:tcW w:type="dxa" w:w="3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fixture actual recupera los 24 IDs y cada anuncio conserva ID y URL válidos.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4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Separar dominio de scraping de la web: servicio/worker con límites de concurrencia, reintentos y almacenamiento de resultados.</w:t>
            </w:r>
          </w:p>
        </w:tc>
        <w:tc>
          <w:tcPr>
            <w:tcW w:type="dxa" w:w="3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web no bloquea una request esperando todo el scraping y puede consultar un resultado persistido.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54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Validar filtros y matching: rangos, mutual exclusion, política de campos faltantes y niveles exact/near/broad.</w:t>
            </w:r>
          </w:p>
        </w:tc>
        <w:tc>
          <w:tcPr>
            <w:tcW w:type="dxa" w:w="3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Casos límite tienen tests y nunca se presenta un comparable débil como exacto.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4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Revisar fiscalidad con reglas configurables y fuentes oficiales/asesor fiscal.</w:t>
            </w:r>
          </w:p>
        </w:tc>
        <w:tc>
          <w:tcPr>
            <w:tcW w:type="dxa" w:w="3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cvf, base imponible, IVA/REBU, ITP, IEDMT y gastos regionales quedan separados y auditables.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54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Convertir scripts de diagnóstico en tests deterministas sin red; añadir pytest real, fixtures y lockfile.</w:t>
            </w:r>
          </w:p>
        </w:tc>
        <w:tc>
          <w:tcPr>
            <w:tcW w:type="dxa" w:w="3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pytest limpio en CI, sin side effects durante collection y con dependencias reproducibles.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4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Endurecer API y UI: auth, rate limit, validación de input, escape HTML y exportación persistente.</w:t>
            </w:r>
          </w:p>
        </w:tc>
        <w:tc>
          <w:tcPr>
            <w:tcW w:type="dxa" w:w="3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superficie pública no puede disparar scraping ilimitado ni inyectar HTML.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Contexto para continuar la conversación con Claude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300" w:lineRule="auto"/>
            </w:pPr>
            <w:r/>
            <w:r>
              <w:rPr>
                <w:rFonts w:ascii="Calibri" w:hAnsi="Calibri"/>
                <w:b/>
                <w:color w:val="2E74B5"/>
                <w:sz w:val="22"/>
              </w:rPr>
              <w:t xml:space="preserve">Prompt sugerido: </w:t>
            </w:r>
            <w:r>
              <w:rPr>
                <w:rFonts w:ascii="Calibri" w:hAnsi="Calibri"/>
                <w:color w:val="000000"/>
                <w:sz w:val="22"/>
              </w:rPr>
              <w:t>Este repositorio es un scraper y detector de oportunidades de importación Alemania-España. Antes de implementar cambios, conserva el contexto del informe: mobile.de HTTP está roto frente al payload Next.js actual; la API web es pública y costosa; el perfil Playwright versionado es un riesgo; el scoring broad puede generar falsos positivos; y el cálculo fiscal es orientativo, no asesoramiento. Propón primero una secuencia de cambios verificables con tests y fixtures, sin borrar cambios de trabajo existentes.</w:t>
            </w:r>
          </w:p>
        </w:tc>
      </w:tr>
    </w:tbl>
    <w:p>
      <w:pPr>
        <w:spacing w:after="40"/>
      </w:pPr>
    </w:p>
    <w:p>
      <w:pPr>
        <w:spacing w:before="0" w:after="0" w:line="300" w:lineRule="auto"/>
      </w:pPr>
      <w:r>
        <w:rPr>
          <w:rFonts w:ascii="Calibri" w:hAnsi="Calibri"/>
          <w:b w:val="0"/>
          <w:i/>
          <w:color w:val="5B6573"/>
          <w:sz w:val="18"/>
        </w:rPr>
        <w:t>Fuentes de despliegue consultadas: documentación oficial de FastAPI en Vercel y runtime Python de Vercel. La auditoría de código se basa en el estado local del repositorio y en las pruebas reproducibles descritas arriba.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7"/>
      </w:rPr>
      <w:t>Preparado para revisión externa · 31 julio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573"/>
        <w:sz w:val="17"/>
      </w:rPr>
      <w:t>IMPORT CARS  |  AUDITORÍA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