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71358A44" w:rsidR="00E666CB" w:rsidRPr="001B70D2" w:rsidRDefault="008D603F">
            <w:pPr>
              <w:spacing w:before="120" w:after="120"/>
              <w:rPr>
                <w:sz w:val="20"/>
                <w:szCs w:val="20"/>
              </w:rPr>
            </w:pPr>
            <w:r w:rsidRPr="008D603F">
              <w:rPr>
                <w:sz w:val="20"/>
                <w:szCs w:val="20"/>
              </w:rPr>
              <w:t>Creación de un plan de pruebas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5BCE43E8" w:rsidR="008141A9" w:rsidRPr="001B70D2" w:rsidRDefault="009E3E4B" w:rsidP="007360DE">
            <w:pPr>
              <w:spacing w:before="120" w:after="120"/>
              <w:rPr>
                <w:sz w:val="20"/>
                <w:szCs w:val="20"/>
              </w:rPr>
            </w:pPr>
            <w:r w:rsidRPr="00E1546F">
              <w:rPr>
                <w:sz w:val="20"/>
                <w:szCs w:val="20"/>
              </w:rPr>
              <w:t>RA2: Diseña casos de prueba efectivos, integrando elementos que garanticen la calidad para productos de software de forma funcional como no funcional</w:t>
            </w:r>
            <w:r>
              <w:rPr>
                <w:sz w:val="20"/>
                <w:szCs w:val="20"/>
              </w:rPr>
              <w:t>.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43715F5" w14:textId="77777777" w:rsidR="009E3E4B" w:rsidRPr="009E3E4B" w:rsidRDefault="009E3E4B" w:rsidP="009E3E4B">
            <w:pPr>
              <w:spacing w:before="120" w:after="120"/>
              <w:rPr>
                <w:sz w:val="20"/>
                <w:szCs w:val="20"/>
              </w:rPr>
            </w:pPr>
            <w:r w:rsidRPr="009E3E4B">
              <w:rPr>
                <w:sz w:val="20"/>
                <w:szCs w:val="20"/>
              </w:rPr>
              <w:t>IL 2.1 Utiliza técnicas de partición de equivalencia y análisis de valores límite para el diseño de casos de prueba.</w:t>
            </w:r>
            <w:r w:rsidRPr="009E3E4B">
              <w:rPr>
                <w:sz w:val="20"/>
                <w:szCs w:val="20"/>
              </w:rPr>
              <w:tab/>
            </w:r>
            <w:r w:rsidRPr="009E3E4B">
              <w:rPr>
                <w:sz w:val="20"/>
                <w:szCs w:val="20"/>
              </w:rPr>
              <w:tab/>
            </w:r>
          </w:p>
          <w:p w14:paraId="20520A5C" w14:textId="77777777" w:rsidR="009E3E4B" w:rsidRPr="009E3E4B" w:rsidRDefault="009E3E4B" w:rsidP="009E3E4B">
            <w:pPr>
              <w:spacing w:before="120" w:after="120"/>
              <w:rPr>
                <w:sz w:val="20"/>
                <w:szCs w:val="20"/>
              </w:rPr>
            </w:pPr>
            <w:r w:rsidRPr="009E3E4B">
              <w:rPr>
                <w:sz w:val="20"/>
                <w:szCs w:val="20"/>
              </w:rPr>
              <w:t>IL 2.2 Crea casos de prueba que cubren los diferentes caminos y flujos de ejecución del software.</w:t>
            </w:r>
            <w:r w:rsidRPr="009E3E4B">
              <w:rPr>
                <w:sz w:val="20"/>
                <w:szCs w:val="20"/>
              </w:rPr>
              <w:tab/>
            </w:r>
            <w:r w:rsidRPr="009E3E4B">
              <w:rPr>
                <w:sz w:val="20"/>
                <w:szCs w:val="20"/>
              </w:rPr>
              <w:tab/>
            </w:r>
          </w:p>
          <w:p w14:paraId="0664214D" w14:textId="77777777" w:rsidR="009E3E4B" w:rsidRPr="009E3E4B" w:rsidRDefault="009E3E4B" w:rsidP="009E3E4B">
            <w:pPr>
              <w:spacing w:before="120" w:after="120"/>
              <w:rPr>
                <w:sz w:val="20"/>
                <w:szCs w:val="20"/>
              </w:rPr>
            </w:pPr>
            <w:r w:rsidRPr="009E3E4B">
              <w:rPr>
                <w:sz w:val="20"/>
                <w:szCs w:val="20"/>
              </w:rPr>
              <w:t>IL 2.3 Implementa casos de prueba que verifican la funcionalidad y no funcionalidad del software según los requisitos establecidos.</w:t>
            </w:r>
            <w:r w:rsidRPr="009E3E4B">
              <w:rPr>
                <w:sz w:val="20"/>
                <w:szCs w:val="20"/>
              </w:rPr>
              <w:tab/>
            </w:r>
            <w:r w:rsidRPr="009E3E4B">
              <w:rPr>
                <w:sz w:val="20"/>
                <w:szCs w:val="20"/>
              </w:rPr>
              <w:tab/>
            </w:r>
          </w:p>
          <w:p w14:paraId="24F8584C" w14:textId="57618C94" w:rsidR="00B02E2D" w:rsidRPr="001B70D2" w:rsidRDefault="009E3E4B" w:rsidP="009E3E4B">
            <w:pPr>
              <w:spacing w:before="120" w:after="120"/>
              <w:rPr>
                <w:sz w:val="20"/>
                <w:szCs w:val="20"/>
              </w:rPr>
            </w:pPr>
            <w:r w:rsidRPr="009E3E4B">
              <w:rPr>
                <w:sz w:val="20"/>
                <w:szCs w:val="20"/>
              </w:rPr>
              <w:t>IL 2.4 Verifica casos de prueba para asegurar su adecuación y cobertura de pruebas.</w:t>
            </w:r>
            <w:r w:rsidR="000B4E0A" w:rsidRPr="000B4E0A">
              <w:rPr>
                <w:sz w:val="20"/>
                <w:szCs w:val="20"/>
              </w:rPr>
              <w:tab/>
            </w:r>
            <w:r w:rsidR="000B4E0A" w:rsidRPr="000B4E0A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703E127B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0B4E0A">
        <w:t>crear un plan de pruebas</w:t>
      </w:r>
      <w:r w:rsidR="00A9265E">
        <w:t xml:space="preserve"> </w:t>
      </w:r>
      <w:r w:rsidR="00494902">
        <w:t>más</w:t>
      </w:r>
      <w:r w:rsidR="00A9265E">
        <w:t xml:space="preserve"> completo que el que se </w:t>
      </w:r>
      <w:r w:rsidR="00494902">
        <w:t>revisó</w:t>
      </w:r>
      <w:r w:rsidR="00A9265E">
        <w:t xml:space="preserve"> en la actividad número 2</w:t>
      </w:r>
      <w:r w:rsidR="00EB75C5">
        <w:t>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5D39AEE2" w14:textId="1857DA05" w:rsidR="004135B3" w:rsidRDefault="00665B5A" w:rsidP="00494902">
      <w:r>
        <w:rPr>
          <w:color w:val="000000" w:themeColor="text1"/>
        </w:rPr>
        <w:t xml:space="preserve">A partir de la actividad </w:t>
      </w:r>
      <w:r w:rsidR="00560D8C">
        <w:rPr>
          <w:color w:val="000000" w:themeColor="text1"/>
        </w:rPr>
        <w:t>1</w:t>
      </w:r>
      <w:r w:rsidRPr="00665B5A">
        <w:rPr>
          <w:color w:val="000000" w:themeColor="text1"/>
        </w:rPr>
        <w:t>.</w:t>
      </w:r>
      <w:r w:rsidR="00560D8C">
        <w:rPr>
          <w:color w:val="000000" w:themeColor="text1"/>
        </w:rPr>
        <w:t>2</w:t>
      </w:r>
      <w:r w:rsidRPr="00665B5A">
        <w:rPr>
          <w:color w:val="000000" w:themeColor="text1"/>
        </w:rPr>
        <w:t>.2 Aplicando pruebas funcionales y no funcionales</w:t>
      </w:r>
      <w:r>
        <w:rPr>
          <w:color w:val="000000" w:themeColor="text1"/>
        </w:rPr>
        <w:t xml:space="preserve">, tomar los casos funcionales </w:t>
      </w:r>
      <w:r w:rsidR="000071CA">
        <w:rPr>
          <w:color w:val="000000" w:themeColor="text1"/>
        </w:rPr>
        <w:t xml:space="preserve">y pasarlos al formato de plan de pruebas </w:t>
      </w:r>
      <w:r w:rsidR="001F69C9">
        <w:rPr>
          <w:color w:val="000000" w:themeColor="text1"/>
        </w:rPr>
        <w:t>más</w:t>
      </w:r>
      <w:r w:rsidR="000071CA">
        <w:rPr>
          <w:color w:val="000000" w:themeColor="text1"/>
        </w:rPr>
        <w:t xml:space="preserve"> completo</w:t>
      </w:r>
      <w:r w:rsidR="001F69C9">
        <w:rPr>
          <w:color w:val="000000" w:themeColor="text1"/>
        </w:rPr>
        <w:t xml:space="preserve">, </w:t>
      </w:r>
      <w:r w:rsidR="00EB75C5">
        <w:rPr>
          <w:color w:val="000000" w:themeColor="text1"/>
        </w:rPr>
        <w:t xml:space="preserve">documento </w:t>
      </w:r>
      <w:r w:rsidR="00560D8C">
        <w:rPr>
          <w:color w:val="000000" w:themeColor="text1"/>
        </w:rPr>
        <w:t>1</w:t>
      </w:r>
      <w:r w:rsidR="001F69C9" w:rsidRPr="001F69C9">
        <w:rPr>
          <w:color w:val="000000" w:themeColor="text1"/>
        </w:rPr>
        <w:t>.</w:t>
      </w:r>
      <w:r w:rsidR="00560D8C">
        <w:rPr>
          <w:color w:val="000000" w:themeColor="text1"/>
        </w:rPr>
        <w:t>4</w:t>
      </w:r>
      <w:r w:rsidR="001F69C9" w:rsidRPr="001F69C9">
        <w:rPr>
          <w:color w:val="000000" w:themeColor="text1"/>
        </w:rPr>
        <w:t>.3 Plantilla Plan de Pruebas</w:t>
      </w:r>
    </w:p>
    <w:p w14:paraId="0CB40306" w14:textId="77777777" w:rsidR="00494902" w:rsidRDefault="00494902" w:rsidP="00494902"/>
    <w:p w14:paraId="13A148F1" w14:textId="77777777" w:rsidR="00494902" w:rsidRDefault="00494902" w:rsidP="00494902"/>
    <w:p w14:paraId="723129D4" w14:textId="77777777" w:rsidR="00494902" w:rsidRDefault="00494902" w:rsidP="00494902"/>
    <w:p w14:paraId="283BD1B3" w14:textId="77777777" w:rsidR="00494902" w:rsidRDefault="00494902" w:rsidP="00494902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6C7783C" w14:textId="77777777" w:rsidR="004135B3" w:rsidRDefault="004135B3" w:rsidP="004135B3">
      <w:pPr>
        <w:jc w:val="both"/>
      </w:pPr>
    </w:p>
    <w:p w14:paraId="0B390311" w14:textId="77777777" w:rsidR="00560D8C" w:rsidRDefault="00560D8C" w:rsidP="00560D8C">
      <w:pPr>
        <w:jc w:val="both"/>
      </w:pPr>
      <w:r>
        <w:t>No hay una única respuesta, las respuestas estarán indicadas por lo que encuentren los alumnos.</w:t>
      </w:r>
    </w:p>
    <w:p w14:paraId="253755D4" w14:textId="77777777" w:rsidR="00560D8C" w:rsidRDefault="00560D8C" w:rsidP="00560D8C">
      <w:pPr>
        <w:jc w:val="both"/>
      </w:pPr>
      <w:r>
        <w:t>Cada grupo elegirá a un representante para poder salir a defender su idea delante del curso.</w:t>
      </w:r>
    </w:p>
    <w:p w14:paraId="56E477C3" w14:textId="77777777" w:rsidR="00560D8C" w:rsidRDefault="00560D8C" w:rsidP="00560D8C">
      <w:pPr>
        <w:jc w:val="both"/>
      </w:pPr>
      <w:r>
        <w:t>Posterior a ellos el docente retroalimentará sobre las decisiones que han tenido durante el desarrollo de la actividad.</w:t>
      </w:r>
    </w:p>
    <w:p w14:paraId="15D35433" w14:textId="77777777" w:rsidR="00560D8C" w:rsidRDefault="00560D8C" w:rsidP="00560D8C">
      <w:pPr>
        <w:jc w:val="both"/>
      </w:pPr>
      <w:r>
        <w:t>El formato de entrega corresponde al documento Excel llamado 1.3.4 Planilla análisis de ambigüedades</w:t>
      </w:r>
    </w:p>
    <w:p w14:paraId="31A83F85" w14:textId="2600E409" w:rsidR="000A588D" w:rsidRPr="000A588D" w:rsidRDefault="000A588D" w:rsidP="00560D8C">
      <w:pPr>
        <w:jc w:val="both"/>
      </w:pPr>
    </w:p>
    <w:sectPr w:rsidR="000A588D" w:rsidRPr="000A588D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A847" w14:textId="77777777" w:rsidR="0042549A" w:rsidRDefault="0042549A">
      <w:pPr>
        <w:spacing w:after="0" w:line="240" w:lineRule="auto"/>
      </w:pPr>
      <w:r>
        <w:separator/>
      </w:r>
    </w:p>
  </w:endnote>
  <w:endnote w:type="continuationSeparator" w:id="0">
    <w:p w14:paraId="2831A182" w14:textId="77777777" w:rsidR="0042549A" w:rsidRDefault="0042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9156" w14:textId="77777777" w:rsidR="0042549A" w:rsidRDefault="0042549A">
      <w:pPr>
        <w:spacing w:after="0" w:line="240" w:lineRule="auto"/>
      </w:pPr>
      <w:r>
        <w:separator/>
      </w:r>
    </w:p>
  </w:footnote>
  <w:footnote w:type="continuationSeparator" w:id="0">
    <w:p w14:paraId="53C94372" w14:textId="77777777" w:rsidR="0042549A" w:rsidRDefault="00425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1CA"/>
    <w:rsid w:val="000A0098"/>
    <w:rsid w:val="000A588D"/>
    <w:rsid w:val="000B4E0A"/>
    <w:rsid w:val="000C1DCB"/>
    <w:rsid w:val="000E2755"/>
    <w:rsid w:val="001B70D2"/>
    <w:rsid w:val="001F3C78"/>
    <w:rsid w:val="001F69C9"/>
    <w:rsid w:val="00200BB9"/>
    <w:rsid w:val="00216E75"/>
    <w:rsid w:val="0027169D"/>
    <w:rsid w:val="002E6E76"/>
    <w:rsid w:val="003B63BF"/>
    <w:rsid w:val="003B7958"/>
    <w:rsid w:val="003D3B1A"/>
    <w:rsid w:val="004135B3"/>
    <w:rsid w:val="00416A6F"/>
    <w:rsid w:val="004200E5"/>
    <w:rsid w:val="0042549A"/>
    <w:rsid w:val="004358EE"/>
    <w:rsid w:val="0044188D"/>
    <w:rsid w:val="00494902"/>
    <w:rsid w:val="004C5A0B"/>
    <w:rsid w:val="004D028D"/>
    <w:rsid w:val="004D50A9"/>
    <w:rsid w:val="00504B7F"/>
    <w:rsid w:val="00560D8C"/>
    <w:rsid w:val="0057121A"/>
    <w:rsid w:val="00583547"/>
    <w:rsid w:val="005B6FFA"/>
    <w:rsid w:val="00665B5A"/>
    <w:rsid w:val="006C2745"/>
    <w:rsid w:val="006F26AF"/>
    <w:rsid w:val="007360DE"/>
    <w:rsid w:val="00744F41"/>
    <w:rsid w:val="00754588"/>
    <w:rsid w:val="00764EDB"/>
    <w:rsid w:val="007F48B9"/>
    <w:rsid w:val="00803696"/>
    <w:rsid w:val="008141A9"/>
    <w:rsid w:val="00845966"/>
    <w:rsid w:val="008D603F"/>
    <w:rsid w:val="0090642A"/>
    <w:rsid w:val="00942822"/>
    <w:rsid w:val="009958D3"/>
    <w:rsid w:val="009B23FE"/>
    <w:rsid w:val="009E3E4B"/>
    <w:rsid w:val="00A11E13"/>
    <w:rsid w:val="00A314ED"/>
    <w:rsid w:val="00A47C3B"/>
    <w:rsid w:val="00A9265E"/>
    <w:rsid w:val="00AA7515"/>
    <w:rsid w:val="00B02552"/>
    <w:rsid w:val="00B02B2E"/>
    <w:rsid w:val="00B02E2D"/>
    <w:rsid w:val="00B64371"/>
    <w:rsid w:val="00BA2899"/>
    <w:rsid w:val="00BA5711"/>
    <w:rsid w:val="00C20146"/>
    <w:rsid w:val="00C23629"/>
    <w:rsid w:val="00C50D64"/>
    <w:rsid w:val="00C96CE1"/>
    <w:rsid w:val="00CA3A6C"/>
    <w:rsid w:val="00D21AF5"/>
    <w:rsid w:val="00D31A0C"/>
    <w:rsid w:val="00D541A4"/>
    <w:rsid w:val="00D6682D"/>
    <w:rsid w:val="00DA048C"/>
    <w:rsid w:val="00DC30CA"/>
    <w:rsid w:val="00DD3759"/>
    <w:rsid w:val="00DF2A7F"/>
    <w:rsid w:val="00E174DB"/>
    <w:rsid w:val="00E666CB"/>
    <w:rsid w:val="00E803D5"/>
    <w:rsid w:val="00EB75C5"/>
    <w:rsid w:val="00F11749"/>
    <w:rsid w:val="00F12C4D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Carlos Carvacho G.</cp:lastModifiedBy>
  <cp:revision>22</cp:revision>
  <dcterms:created xsi:type="dcterms:W3CDTF">2023-05-26T20:29:00Z</dcterms:created>
  <dcterms:modified xsi:type="dcterms:W3CDTF">2023-07-06T14:37:00Z</dcterms:modified>
</cp:coreProperties>
</file>