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56816045" w:rsidR="00E92616" w:rsidRPr="001B70D2" w:rsidRDefault="00AB3EB0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Vistas de la arquitectura del proyecto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546FD818" w:rsidR="00E92616" w:rsidRPr="001B70D2" w:rsidRDefault="008D3EE7" w:rsidP="00E92616">
            <w:pPr>
              <w:spacing w:before="120" w:after="120"/>
              <w:rPr>
                <w:sz w:val="20"/>
                <w:szCs w:val="20"/>
              </w:rPr>
            </w:pPr>
            <w:r w:rsidRPr="008D3EE7">
              <w:rPr>
                <w:rFonts w:asciiTheme="minorHAnsi" w:hAnsiTheme="minorHAnsi" w:cs="Arial"/>
                <w:sz w:val="18"/>
                <w:szCs w:val="18"/>
              </w:rPr>
              <w:t>Construye un prototipo funcional utilizando el lenguaje de programación, considerando elementos de la arquitectura propuesta.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22589C8D" w:rsidR="00E92616" w:rsidRPr="001B70D2" w:rsidRDefault="00564539" w:rsidP="00E92616">
            <w:pPr>
              <w:spacing w:before="120" w:after="120"/>
              <w:rPr>
                <w:sz w:val="20"/>
                <w:szCs w:val="20"/>
              </w:rPr>
            </w:pPr>
            <w:r w:rsidRPr="00564539">
              <w:rPr>
                <w:sz w:val="20"/>
                <w:szCs w:val="20"/>
              </w:rPr>
              <w:t xml:space="preserve">Configura los componentes asociados </w:t>
            </w:r>
            <w:r w:rsidR="0050701C" w:rsidRPr="00564539">
              <w:rPr>
                <w:sz w:val="20"/>
                <w:szCs w:val="20"/>
              </w:rPr>
              <w:t>de acuerdo con</w:t>
            </w:r>
            <w:r w:rsidRPr="00564539">
              <w:rPr>
                <w:sz w:val="20"/>
                <w:szCs w:val="20"/>
              </w:rPr>
              <w:t xml:space="preserve"> la descripción de arquitectura propuesta.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66B7E879" w:rsidR="002D534C" w:rsidRPr="008D3EE7" w:rsidRDefault="00CB784B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 w:rsidRPr="003C1FCC">
        <w:rPr>
          <w:rFonts w:asciiTheme="minorHAnsi" w:hAnsiTheme="minorHAnsi" w:cstheme="minorHAnsi"/>
          <w:b w:val="0"/>
          <w:iCs/>
          <w:sz w:val="22"/>
          <w:szCs w:val="18"/>
        </w:rPr>
        <w:t xml:space="preserve">La actividad tiene por objetivo la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selección y elaboración de </w:t>
      </w:r>
      <w:r w:rsidR="0007031F">
        <w:rPr>
          <w:rFonts w:asciiTheme="minorHAnsi" w:hAnsiTheme="minorHAnsi" w:cstheme="minorHAnsi"/>
          <w:b w:val="0"/>
          <w:iCs/>
          <w:sz w:val="22"/>
          <w:szCs w:val="18"/>
        </w:rPr>
        <w:t xml:space="preserve">alguna de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las vistas de la arquitectura del caso semestral, para lo cual deberán decidir entre los modelos vistos y a partir de allí, diseñar </w:t>
      </w:r>
      <w:r w:rsidR="00C47ED8">
        <w:rPr>
          <w:rFonts w:asciiTheme="minorHAnsi" w:hAnsiTheme="minorHAnsi" w:cstheme="minorHAnsi"/>
          <w:b w:val="0"/>
          <w:iCs/>
          <w:sz w:val="22"/>
          <w:szCs w:val="18"/>
        </w:rPr>
        <w:t xml:space="preserve">algunos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diagramas </w:t>
      </w:r>
      <w:r w:rsidR="00C47ED8">
        <w:rPr>
          <w:rFonts w:asciiTheme="minorHAnsi" w:hAnsiTheme="minorHAnsi" w:cstheme="minorHAnsi"/>
          <w:b w:val="0"/>
          <w:iCs/>
          <w:sz w:val="22"/>
          <w:szCs w:val="18"/>
        </w:rPr>
        <w:t>de modo de colocar en pr</w:t>
      </w:r>
      <w:r w:rsidR="00DA3453">
        <w:rPr>
          <w:rFonts w:asciiTheme="minorHAnsi" w:hAnsiTheme="minorHAnsi" w:cstheme="minorHAnsi"/>
          <w:b w:val="0"/>
          <w:iCs/>
          <w:sz w:val="22"/>
          <w:szCs w:val="18"/>
        </w:rPr>
        <w:t xml:space="preserve">áctica el uso y dominio de la herramienta acordada como Visio o </w:t>
      </w:r>
      <w:proofErr w:type="spellStart"/>
      <w:r w:rsidR="00DA3453">
        <w:rPr>
          <w:rFonts w:asciiTheme="minorHAnsi" w:hAnsiTheme="minorHAnsi" w:cstheme="minorHAnsi"/>
          <w:b w:val="0"/>
          <w:iCs/>
          <w:sz w:val="22"/>
          <w:szCs w:val="18"/>
        </w:rPr>
        <w:t>Draw</w:t>
      </w:r>
      <w:r w:rsidR="00761A27">
        <w:rPr>
          <w:rFonts w:asciiTheme="minorHAnsi" w:hAnsiTheme="minorHAnsi" w:cstheme="minorHAnsi"/>
          <w:b w:val="0"/>
          <w:iCs/>
          <w:sz w:val="22"/>
          <w:szCs w:val="18"/>
        </w:rPr>
        <w:t>io</w:t>
      </w:r>
      <w:proofErr w:type="spellEnd"/>
      <w:r w:rsidR="00DA3453">
        <w:rPr>
          <w:rFonts w:asciiTheme="minorHAnsi" w:hAnsiTheme="minorHAnsi" w:cstheme="minorHAnsi"/>
          <w:b w:val="0"/>
          <w:iCs/>
          <w:sz w:val="22"/>
          <w:szCs w:val="18"/>
        </w:rPr>
        <w:t xml:space="preserve"> u otra</w:t>
      </w:r>
      <w:r w:rsidR="00761A27">
        <w:rPr>
          <w:rFonts w:asciiTheme="minorHAnsi" w:hAnsiTheme="minorHAnsi" w:cstheme="minorHAnsi"/>
          <w:b w:val="0"/>
          <w:iCs/>
          <w:sz w:val="22"/>
          <w:szCs w:val="18"/>
        </w:rPr>
        <w:t xml:space="preserve"> convenida con el docente</w:t>
      </w:r>
      <w:r w:rsidR="00AC27C4">
        <w:rPr>
          <w:rFonts w:asciiTheme="minorHAnsi" w:hAnsiTheme="minorHAnsi" w:cstheme="minorHAnsi"/>
          <w:b w:val="0"/>
          <w:iCs/>
          <w:sz w:val="22"/>
          <w:szCs w:val="18"/>
        </w:rPr>
        <w:t xml:space="preserve">, </w:t>
      </w:r>
      <w:r w:rsidR="00E854D7">
        <w:rPr>
          <w:rFonts w:asciiTheme="minorHAnsi" w:hAnsiTheme="minorHAnsi" w:cstheme="minorHAnsi"/>
          <w:b w:val="0"/>
          <w:iCs/>
          <w:sz w:val="22"/>
          <w:szCs w:val="18"/>
        </w:rPr>
        <w:t xml:space="preserve">de modo que </w:t>
      </w:r>
      <w:r w:rsidR="00AC27C4">
        <w:rPr>
          <w:rFonts w:asciiTheme="minorHAnsi" w:hAnsiTheme="minorHAnsi" w:cstheme="minorHAnsi"/>
          <w:b w:val="0"/>
          <w:iCs/>
          <w:sz w:val="22"/>
          <w:szCs w:val="18"/>
        </w:rPr>
        <w:t xml:space="preserve">los trabajos a presentar por caso semestral tengan un </w:t>
      </w:r>
      <w:r w:rsidR="00E854D7">
        <w:rPr>
          <w:rFonts w:asciiTheme="minorHAnsi" w:hAnsiTheme="minorHAnsi" w:cstheme="minorHAnsi"/>
          <w:b w:val="0"/>
          <w:iCs/>
          <w:sz w:val="22"/>
          <w:szCs w:val="18"/>
        </w:rPr>
        <w:t xml:space="preserve">estándar y </w:t>
      </w:r>
      <w:r w:rsidR="002B3811">
        <w:rPr>
          <w:rFonts w:asciiTheme="minorHAnsi" w:hAnsiTheme="minorHAnsi" w:cstheme="minorHAnsi"/>
          <w:b w:val="0"/>
          <w:iCs/>
          <w:sz w:val="22"/>
          <w:szCs w:val="18"/>
        </w:rPr>
        <w:t>de acuerdo con</w:t>
      </w:r>
      <w:r w:rsidR="00E854D7">
        <w:rPr>
          <w:rFonts w:asciiTheme="minorHAnsi" w:hAnsiTheme="minorHAnsi" w:cstheme="minorHAnsi"/>
          <w:b w:val="0"/>
          <w:iCs/>
          <w:sz w:val="22"/>
          <w:szCs w:val="18"/>
        </w:rPr>
        <w:t xml:space="preserve"> las herramientas </w:t>
      </w:r>
      <w:r w:rsidR="0020080A">
        <w:rPr>
          <w:rFonts w:asciiTheme="minorHAnsi" w:hAnsiTheme="minorHAnsi" w:cstheme="minorHAnsi"/>
          <w:b w:val="0"/>
          <w:iCs/>
          <w:sz w:val="22"/>
          <w:szCs w:val="18"/>
        </w:rPr>
        <w:t xml:space="preserve">permitidas.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42DE3AA3" w14:textId="385E5DF2" w:rsidR="003C460E" w:rsidRPr="008D3EE7" w:rsidRDefault="000A588D" w:rsidP="008D3EE7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desarrollará 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</w:t>
      </w:r>
      <w:r w:rsidR="008A464A">
        <w:rPr>
          <w:rFonts w:asciiTheme="minorHAnsi" w:hAnsiTheme="minorHAnsi" w:cstheme="minorHAnsi"/>
          <w:b w:val="0"/>
          <w:sz w:val="22"/>
          <w:szCs w:val="18"/>
        </w:rPr>
        <w:t xml:space="preserve">proponer </w:t>
      </w:r>
      <w:r w:rsidR="00D31ECE">
        <w:rPr>
          <w:rFonts w:asciiTheme="minorHAnsi" w:hAnsiTheme="minorHAnsi" w:cstheme="minorHAnsi"/>
          <w:b w:val="0"/>
          <w:sz w:val="22"/>
          <w:szCs w:val="18"/>
        </w:rPr>
        <w:t xml:space="preserve">el desarrollo de una de </w:t>
      </w:r>
      <w:r w:rsidR="0090581C">
        <w:rPr>
          <w:rFonts w:asciiTheme="minorHAnsi" w:hAnsiTheme="minorHAnsi" w:cstheme="minorHAnsi"/>
          <w:b w:val="0"/>
          <w:sz w:val="22"/>
          <w:szCs w:val="18"/>
        </w:rPr>
        <w:t>las vistas</w:t>
      </w:r>
      <w:r w:rsidR="00D31ECE">
        <w:rPr>
          <w:rFonts w:asciiTheme="minorHAnsi" w:hAnsiTheme="minorHAnsi" w:cstheme="minorHAnsi"/>
          <w:b w:val="0"/>
          <w:sz w:val="22"/>
          <w:szCs w:val="18"/>
        </w:rPr>
        <w:t xml:space="preserve">, por ejemplo, </w:t>
      </w:r>
      <w:r w:rsidR="00992650">
        <w:rPr>
          <w:rFonts w:asciiTheme="minorHAnsi" w:hAnsiTheme="minorHAnsi" w:cstheme="minorHAnsi"/>
          <w:b w:val="0"/>
          <w:sz w:val="22"/>
          <w:szCs w:val="18"/>
        </w:rPr>
        <w:t xml:space="preserve">los diagramas de Caso de Uso. 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>Para ello, c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>uentan con 40 minutos</w:t>
      </w:r>
      <w:r w:rsidR="00992650">
        <w:rPr>
          <w:rFonts w:asciiTheme="minorHAnsi" w:hAnsiTheme="minorHAnsi" w:cstheme="minorHAnsi"/>
          <w:b w:val="0"/>
          <w:sz w:val="22"/>
          <w:szCs w:val="18"/>
        </w:rPr>
        <w:t xml:space="preserve"> de modo que cada alumno ponga práctica al modelo de </w:t>
      </w:r>
      <w:r w:rsidR="00474BA8">
        <w:rPr>
          <w:rFonts w:asciiTheme="minorHAnsi" w:hAnsiTheme="minorHAnsi" w:cstheme="minorHAnsi"/>
          <w:b w:val="0"/>
          <w:sz w:val="22"/>
          <w:szCs w:val="18"/>
        </w:rPr>
        <w:t>vista utilizando herramienta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. Luego el docente 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 xml:space="preserve">podrá 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>eleg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 xml:space="preserve">ir 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>algunos grupos para exponer sus resultados</w:t>
      </w:r>
      <w:r w:rsidR="00474BA8">
        <w:rPr>
          <w:rFonts w:asciiTheme="minorHAnsi" w:hAnsiTheme="minorHAnsi" w:cstheme="minorHAnsi"/>
          <w:b w:val="0"/>
          <w:sz w:val="22"/>
          <w:szCs w:val="18"/>
        </w:rPr>
        <w:t xml:space="preserve"> y así alinear a</w:t>
      </w:r>
      <w:r w:rsidR="00062AC5">
        <w:rPr>
          <w:rFonts w:asciiTheme="minorHAnsi" w:hAnsiTheme="minorHAnsi" w:cstheme="minorHAnsi"/>
          <w:b w:val="0"/>
          <w:sz w:val="22"/>
          <w:szCs w:val="18"/>
        </w:rPr>
        <w:t>l curso e</w:t>
      </w:r>
      <w:r w:rsidR="0073439B">
        <w:rPr>
          <w:rFonts w:asciiTheme="minorHAnsi" w:hAnsiTheme="minorHAnsi" w:cstheme="minorHAnsi"/>
          <w:b w:val="0"/>
          <w:sz w:val="22"/>
          <w:szCs w:val="18"/>
        </w:rPr>
        <w:t xml:space="preserve">n la herramienta con la cual se comenzará a trabajar la segunda fase del proyecto.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74DBD12A" w:rsidR="00113CC8" w:rsidRPr="00CF306B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062AC5">
        <w:rPr>
          <w:rFonts w:asciiTheme="minorHAnsi" w:hAnsiTheme="minorHAnsi" w:cstheme="minorHAnsi"/>
          <w:b w:val="0"/>
          <w:sz w:val="22"/>
          <w:szCs w:val="18"/>
        </w:rPr>
        <w:t xml:space="preserve">los requerimientos levantados y documentados asociados al proyecto semestral. </w:t>
      </w:r>
      <w:r w:rsidR="00C17DDE">
        <w:rPr>
          <w:rFonts w:asciiTheme="minorHAnsi" w:hAnsiTheme="minorHAnsi" w:cstheme="minorHAnsi"/>
          <w:b w:val="0"/>
          <w:sz w:val="22"/>
          <w:szCs w:val="18"/>
        </w:rPr>
        <w:t>A</w:t>
      </w:r>
      <w:r w:rsidR="008C7B3A">
        <w:rPr>
          <w:rFonts w:asciiTheme="minorHAnsi" w:hAnsiTheme="minorHAnsi" w:cstheme="minorHAnsi"/>
          <w:b w:val="0"/>
          <w:sz w:val="22"/>
          <w:szCs w:val="18"/>
        </w:rPr>
        <w:t>l</w:t>
      </w:r>
      <w:r w:rsidR="00C17DDE">
        <w:rPr>
          <w:rFonts w:asciiTheme="minorHAnsi" w:hAnsiTheme="minorHAnsi" w:cstheme="minorHAnsi"/>
          <w:b w:val="0"/>
          <w:sz w:val="22"/>
          <w:szCs w:val="18"/>
        </w:rPr>
        <w:t xml:space="preserve"> finalizar </w:t>
      </w:r>
      <w:r w:rsidR="00113CC8" w:rsidRPr="00CF306B">
        <w:rPr>
          <w:rFonts w:asciiTheme="minorHAnsi" w:hAnsiTheme="minorHAnsi" w:cstheme="minorHAnsi"/>
          <w:b w:val="0"/>
          <w:sz w:val="22"/>
          <w:szCs w:val="18"/>
        </w:rPr>
        <w:t>el docente realiza</w:t>
      </w:r>
      <w:r w:rsidR="008C7B3A">
        <w:rPr>
          <w:rFonts w:asciiTheme="minorHAnsi" w:hAnsiTheme="minorHAnsi" w:cstheme="minorHAnsi"/>
          <w:b w:val="0"/>
          <w:sz w:val="22"/>
          <w:szCs w:val="18"/>
        </w:rPr>
        <w:t>rá</w:t>
      </w:r>
      <w:r w:rsidR="00113CC8" w:rsidRPr="00CF306B">
        <w:rPr>
          <w:rFonts w:asciiTheme="minorHAnsi" w:hAnsiTheme="minorHAnsi" w:cstheme="minorHAnsi"/>
          <w:b w:val="0"/>
          <w:sz w:val="22"/>
          <w:szCs w:val="18"/>
        </w:rPr>
        <w:t xml:space="preserve"> una retroalimentación de toda la Experiencia de Aprendizaje.</w:t>
      </w:r>
    </w:p>
    <w:sectPr w:rsidR="00113CC8" w:rsidRPr="00CF306B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62BC" w14:textId="77777777" w:rsidR="00611964" w:rsidRDefault="00611964">
      <w:pPr>
        <w:spacing w:after="0" w:line="240" w:lineRule="auto"/>
      </w:pPr>
      <w:r>
        <w:separator/>
      </w:r>
    </w:p>
  </w:endnote>
  <w:endnote w:type="continuationSeparator" w:id="0">
    <w:p w14:paraId="4289ABAD" w14:textId="77777777" w:rsidR="00611964" w:rsidRDefault="0061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8399" w14:textId="77777777" w:rsidR="00611964" w:rsidRDefault="00611964">
      <w:pPr>
        <w:spacing w:after="0" w:line="240" w:lineRule="auto"/>
      </w:pPr>
      <w:r>
        <w:separator/>
      </w:r>
    </w:p>
  </w:footnote>
  <w:footnote w:type="continuationSeparator" w:id="0">
    <w:p w14:paraId="6393F31E" w14:textId="77777777" w:rsidR="00611964" w:rsidRDefault="0061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70EC"/>
    <w:rsid w:val="00113CC8"/>
    <w:rsid w:val="00173D4C"/>
    <w:rsid w:val="001B70D2"/>
    <w:rsid w:val="001F3C78"/>
    <w:rsid w:val="0020080A"/>
    <w:rsid w:val="00200BB9"/>
    <w:rsid w:val="00211EBC"/>
    <w:rsid w:val="00216E75"/>
    <w:rsid w:val="0027169D"/>
    <w:rsid w:val="002B3811"/>
    <w:rsid w:val="002D534C"/>
    <w:rsid w:val="002E6E76"/>
    <w:rsid w:val="00307D62"/>
    <w:rsid w:val="003B63BF"/>
    <w:rsid w:val="003B7958"/>
    <w:rsid w:val="003C460E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C5A0B"/>
    <w:rsid w:val="004D028D"/>
    <w:rsid w:val="004D50A9"/>
    <w:rsid w:val="00504B7F"/>
    <w:rsid w:val="0050701C"/>
    <w:rsid w:val="00521473"/>
    <w:rsid w:val="00564539"/>
    <w:rsid w:val="00566991"/>
    <w:rsid w:val="0057121A"/>
    <w:rsid w:val="00583547"/>
    <w:rsid w:val="005A3F2B"/>
    <w:rsid w:val="005B6FFA"/>
    <w:rsid w:val="005F4E36"/>
    <w:rsid w:val="00611964"/>
    <w:rsid w:val="0061757E"/>
    <w:rsid w:val="006636D6"/>
    <w:rsid w:val="006F26AF"/>
    <w:rsid w:val="0073439B"/>
    <w:rsid w:val="00744F41"/>
    <w:rsid w:val="00761A27"/>
    <w:rsid w:val="00764EDB"/>
    <w:rsid w:val="007F48B9"/>
    <w:rsid w:val="00803696"/>
    <w:rsid w:val="008141A9"/>
    <w:rsid w:val="00845966"/>
    <w:rsid w:val="008A464A"/>
    <w:rsid w:val="008C7B3A"/>
    <w:rsid w:val="008D3EE7"/>
    <w:rsid w:val="008D71E6"/>
    <w:rsid w:val="0090581C"/>
    <w:rsid w:val="0090642A"/>
    <w:rsid w:val="00935AE5"/>
    <w:rsid w:val="00942822"/>
    <w:rsid w:val="00992650"/>
    <w:rsid w:val="009958D3"/>
    <w:rsid w:val="009B23FE"/>
    <w:rsid w:val="009B2971"/>
    <w:rsid w:val="009C55F8"/>
    <w:rsid w:val="00A11E13"/>
    <w:rsid w:val="00A314ED"/>
    <w:rsid w:val="00A47C3B"/>
    <w:rsid w:val="00AA7515"/>
    <w:rsid w:val="00AB3EB0"/>
    <w:rsid w:val="00AC27C4"/>
    <w:rsid w:val="00B02552"/>
    <w:rsid w:val="00B02B2E"/>
    <w:rsid w:val="00B64371"/>
    <w:rsid w:val="00BA2899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174DB"/>
    <w:rsid w:val="00E454EF"/>
    <w:rsid w:val="00E666CB"/>
    <w:rsid w:val="00E854D7"/>
    <w:rsid w:val="00E92616"/>
    <w:rsid w:val="00EF0144"/>
    <w:rsid w:val="00F01E24"/>
    <w:rsid w:val="00F12C4D"/>
    <w:rsid w:val="00F36038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Carlos Carvacho G.</cp:lastModifiedBy>
  <cp:revision>59</cp:revision>
  <dcterms:created xsi:type="dcterms:W3CDTF">2023-05-26T20:29:00Z</dcterms:created>
  <dcterms:modified xsi:type="dcterms:W3CDTF">2023-07-07T21:20:00Z</dcterms:modified>
</cp:coreProperties>
</file>