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5D5DA29" w:rsidR="00E92616" w:rsidRPr="001B70D2" w:rsidRDefault="008039B7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Construcción de Prototipo funcional respectando la Arquitectura propuesta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31C6187B" w:rsidR="00E92616" w:rsidRPr="001B70D2" w:rsidRDefault="00B13D35" w:rsidP="00E92616">
            <w:pPr>
              <w:spacing w:before="120" w:after="120"/>
              <w:rPr>
                <w:sz w:val="20"/>
                <w:szCs w:val="20"/>
              </w:rPr>
            </w:pPr>
            <w:r w:rsidRPr="00B13D35">
              <w:rPr>
                <w:rFonts w:asciiTheme="minorHAnsi" w:hAnsiTheme="minorHAnsi" w:cs="Arial"/>
                <w:sz w:val="18"/>
                <w:szCs w:val="18"/>
              </w:rPr>
              <w:t xml:space="preserve">EVALÚA LA ARQUITECTURA PROPUESTA PARA LA SOLUCIÓN </w:t>
            </w:r>
            <w:proofErr w:type="gramStart"/>
            <w:r w:rsidRPr="00B13D35">
              <w:rPr>
                <w:rFonts w:asciiTheme="minorHAnsi" w:hAnsiTheme="minorHAnsi" w:cs="Arial"/>
                <w:sz w:val="18"/>
                <w:szCs w:val="18"/>
              </w:rPr>
              <w:t>DE ACUERDO A</w:t>
            </w:r>
            <w:proofErr w:type="gramEnd"/>
            <w:r w:rsidRPr="00B13D35">
              <w:rPr>
                <w:rFonts w:asciiTheme="minorHAnsi" w:hAnsiTheme="minorHAnsi" w:cs="Arial"/>
                <w:sz w:val="18"/>
                <w:szCs w:val="18"/>
              </w:rPr>
              <w:t xml:space="preserve"> LAS BUENAS PRÁCTICAS DE LA INDUSTRIA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347BF5A7" w:rsidR="00E92616" w:rsidRPr="001B70D2" w:rsidRDefault="002D2FE7" w:rsidP="00E92616">
            <w:pPr>
              <w:spacing w:before="120" w:after="120"/>
              <w:rPr>
                <w:sz w:val="20"/>
                <w:szCs w:val="20"/>
              </w:rPr>
            </w:pPr>
            <w:r w:rsidRPr="002D2FE7">
              <w:rPr>
                <w:sz w:val="20"/>
                <w:szCs w:val="20"/>
              </w:rPr>
              <w:t>Reconoce el lenguaje de programación seleccionado para la implementación de la solución arquitectónica.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7DDE4BC4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</w:t>
      </w:r>
      <w:r w:rsidR="00570FB0">
        <w:rPr>
          <w:rFonts w:asciiTheme="minorHAnsi" w:hAnsiTheme="minorHAnsi" w:cstheme="minorHAnsi"/>
          <w:b w:val="0"/>
          <w:sz w:val="22"/>
          <w:szCs w:val="18"/>
        </w:rPr>
        <w:t>un Prototipo</w:t>
      </w:r>
      <w:r w:rsidR="00DC2ED4">
        <w:rPr>
          <w:rFonts w:asciiTheme="minorHAnsi" w:hAnsiTheme="minorHAnsi" w:cstheme="minorHAnsi"/>
          <w:b w:val="0"/>
          <w:sz w:val="22"/>
          <w:szCs w:val="18"/>
        </w:rPr>
        <w:t xml:space="preserve"> de la solución propuesta, considerando los principales requerimientos</w:t>
      </w:r>
      <w:r w:rsidR="00FD12B6">
        <w:rPr>
          <w:rFonts w:asciiTheme="minorHAnsi" w:hAnsiTheme="minorHAnsi" w:cstheme="minorHAnsi"/>
          <w:b w:val="0"/>
          <w:sz w:val="22"/>
          <w:szCs w:val="18"/>
        </w:rPr>
        <w:t xml:space="preserve">. Para ello, deben enfocarse en los casos de uso definidos y desarrollados con anterioridad, </w:t>
      </w:r>
      <w:r w:rsidR="00A117CF">
        <w:rPr>
          <w:rFonts w:asciiTheme="minorHAnsi" w:hAnsiTheme="minorHAnsi" w:cstheme="minorHAnsi"/>
          <w:b w:val="0"/>
          <w:sz w:val="22"/>
          <w:szCs w:val="18"/>
        </w:rPr>
        <w:t xml:space="preserve">priorizando los casos de uso que muestren la operación o negocio de </w:t>
      </w:r>
      <w:r w:rsidR="00167C69">
        <w:rPr>
          <w:rFonts w:asciiTheme="minorHAnsi" w:hAnsiTheme="minorHAnsi" w:cstheme="minorHAnsi"/>
          <w:b w:val="0"/>
          <w:sz w:val="22"/>
          <w:szCs w:val="18"/>
        </w:rPr>
        <w:t xml:space="preserve">la solución. </w:t>
      </w:r>
    </w:p>
    <w:p w14:paraId="3E77B813" w14:textId="50F50769" w:rsidR="00693B97" w:rsidRPr="00693B97" w:rsidRDefault="00693B97" w:rsidP="00693B97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5AA2F60E" w14:textId="77777777" w:rsidR="00735ABC" w:rsidRDefault="00735ABC" w:rsidP="00735ABC">
      <w:pPr>
        <w:spacing w:after="0" w:line="240" w:lineRule="auto"/>
        <w:jc w:val="both"/>
        <w:rPr>
          <w:rFonts w:asciiTheme="minorHAnsi" w:eastAsia="Arial" w:hAnsiTheme="minorHAnsi" w:cstheme="minorHAnsi"/>
          <w:szCs w:val="18"/>
        </w:rPr>
      </w:pPr>
      <w:r>
        <w:t xml:space="preserve">En una primera clase deben una </w:t>
      </w:r>
      <w:r w:rsidRPr="00693B97">
        <w:rPr>
          <w:rFonts w:asciiTheme="minorHAnsi" w:eastAsia="Arial" w:hAnsiTheme="minorHAnsi" w:cstheme="minorHAnsi"/>
          <w:szCs w:val="18"/>
        </w:rPr>
        <w:t>diseñar su interfaz a nivel de mockup, para lo cual deben revisar la documentación de requisitos</w:t>
      </w:r>
      <w:r>
        <w:rPr>
          <w:rFonts w:asciiTheme="minorHAnsi" w:eastAsia="Arial" w:hAnsiTheme="minorHAnsi" w:cstheme="minorHAnsi"/>
          <w:szCs w:val="18"/>
        </w:rPr>
        <w:t xml:space="preserve"> y considerar al menos los casos de uso para </w:t>
      </w:r>
      <w:proofErr w:type="spellStart"/>
      <w:r>
        <w:rPr>
          <w:rFonts w:asciiTheme="minorHAnsi" w:eastAsia="Arial" w:hAnsiTheme="minorHAnsi" w:cstheme="minorHAnsi"/>
          <w:szCs w:val="18"/>
        </w:rPr>
        <w:t>Login</w:t>
      </w:r>
      <w:proofErr w:type="spellEnd"/>
      <w:r>
        <w:rPr>
          <w:rFonts w:asciiTheme="minorHAnsi" w:eastAsia="Arial" w:hAnsiTheme="minorHAnsi" w:cstheme="minorHAnsi"/>
          <w:szCs w:val="18"/>
        </w:rPr>
        <w:t xml:space="preserve">, Gestión operacional o comercial y al menos uno para la Gestión de consultas. </w:t>
      </w:r>
    </w:p>
    <w:p w14:paraId="22B528E8" w14:textId="77777777" w:rsidR="00B82624" w:rsidRPr="00B82624" w:rsidRDefault="00B82624" w:rsidP="00B82624">
      <w:pPr>
        <w:spacing w:after="0" w:line="240" w:lineRule="auto"/>
        <w:jc w:val="both"/>
        <w:rPr>
          <w:rFonts w:asciiTheme="minorHAnsi" w:eastAsia="Arial" w:hAnsiTheme="minorHAnsi" w:cstheme="minorHAnsi"/>
          <w:szCs w:val="18"/>
        </w:rPr>
      </w:pPr>
      <w:r w:rsidRPr="00B82624">
        <w:rPr>
          <w:rFonts w:asciiTheme="minorHAnsi" w:eastAsia="Arial" w:hAnsiTheme="minorHAnsi" w:cstheme="minorHAnsi"/>
          <w:szCs w:val="18"/>
        </w:rPr>
        <w:t xml:space="preserve">Cada grupo deberá utilizar el software </w:t>
      </w:r>
      <w:proofErr w:type="spellStart"/>
      <w:r w:rsidRPr="00B82624">
        <w:rPr>
          <w:rFonts w:asciiTheme="minorHAnsi" w:eastAsia="Arial" w:hAnsiTheme="minorHAnsi" w:cstheme="minorHAnsi"/>
          <w:szCs w:val="18"/>
        </w:rPr>
        <w:t>balsamiq</w:t>
      </w:r>
      <w:proofErr w:type="spellEnd"/>
      <w:r w:rsidRPr="00B82624">
        <w:rPr>
          <w:rFonts w:asciiTheme="minorHAnsi" w:eastAsia="Arial" w:hAnsiTheme="minorHAnsi" w:cstheme="minorHAnsi"/>
          <w:szCs w:val="18"/>
        </w:rPr>
        <w:t xml:space="preserve"> en su versión gratuita o trial y deberá modelar la interfaz gráfica a nivel de mockups, incluyendo controles y áreas de contenidos. Descarga en https://balsamiq.com/download/#</w:t>
      </w:r>
    </w:p>
    <w:p w14:paraId="11E89552" w14:textId="77777777" w:rsidR="00B82624" w:rsidRDefault="00B82624" w:rsidP="00735ABC">
      <w:pPr>
        <w:spacing w:after="0" w:line="240" w:lineRule="auto"/>
        <w:jc w:val="both"/>
        <w:rPr>
          <w:rFonts w:asciiTheme="minorHAnsi" w:eastAsia="Arial" w:hAnsiTheme="minorHAnsi" w:cstheme="minorHAnsi"/>
          <w:szCs w:val="18"/>
        </w:rPr>
      </w:pPr>
    </w:p>
    <w:p w14:paraId="38C6551F" w14:textId="77777777" w:rsidR="00735ABC" w:rsidRPr="00693B97" w:rsidRDefault="00735ABC" w:rsidP="00735ABC">
      <w:pPr>
        <w:spacing w:after="0" w:line="240" w:lineRule="auto"/>
        <w:jc w:val="both"/>
        <w:rPr>
          <w:rFonts w:asciiTheme="minorHAnsi" w:eastAsia="Arial" w:hAnsiTheme="minorHAnsi" w:cstheme="minorHAnsi"/>
          <w:szCs w:val="18"/>
        </w:rPr>
      </w:pPr>
      <w:r>
        <w:rPr>
          <w:rFonts w:asciiTheme="minorHAnsi" w:eastAsia="Arial" w:hAnsiTheme="minorHAnsi" w:cstheme="minorHAnsi"/>
          <w:szCs w:val="18"/>
        </w:rPr>
        <w:t xml:space="preserve">En una segunda clase deben avanzar hacia el desarrollo de la </w:t>
      </w:r>
      <w:proofErr w:type="spellStart"/>
      <w:r>
        <w:rPr>
          <w:rFonts w:asciiTheme="minorHAnsi" w:eastAsia="Arial" w:hAnsiTheme="minorHAnsi" w:cstheme="minorHAnsi"/>
          <w:szCs w:val="18"/>
        </w:rPr>
        <w:t>intefaz</w:t>
      </w:r>
      <w:proofErr w:type="spellEnd"/>
      <w:r>
        <w:rPr>
          <w:rFonts w:asciiTheme="minorHAnsi" w:eastAsia="Arial" w:hAnsiTheme="minorHAnsi" w:cstheme="minorHAnsi"/>
          <w:szCs w:val="18"/>
        </w:rPr>
        <w:t xml:space="preserve"> funcional, entregando las principales funcionalidades que posee la solución propuesta, poniendo énfasis en representar los atributos de calidad anteriormente expuestos, como la usabilidad, seguridad.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6E57FB13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9287E">
        <w:rPr>
          <w:rFonts w:asciiTheme="minorHAnsi" w:hAnsiTheme="minorHAnsi" w:cstheme="minorHAnsi"/>
          <w:b w:val="0"/>
          <w:sz w:val="22"/>
          <w:szCs w:val="18"/>
        </w:rPr>
        <w:t xml:space="preserve">preparar una presentación que </w:t>
      </w:r>
      <w:r w:rsidR="00CE57C5">
        <w:rPr>
          <w:rFonts w:asciiTheme="minorHAnsi" w:hAnsiTheme="minorHAnsi" w:cstheme="minorHAnsi"/>
          <w:b w:val="0"/>
          <w:sz w:val="22"/>
          <w:szCs w:val="18"/>
        </w:rPr>
        <w:t xml:space="preserve">permita visibilizar la solución, su flujo funcional y comportamiento. La idea es que cada integrante conozca y entienda </w:t>
      </w:r>
      <w:r w:rsidR="00CE57C5">
        <w:rPr>
          <w:rFonts w:asciiTheme="minorHAnsi" w:hAnsiTheme="minorHAnsi" w:cstheme="minorHAnsi"/>
          <w:b w:val="0"/>
          <w:sz w:val="22"/>
          <w:szCs w:val="18"/>
        </w:rPr>
        <w:lastRenderedPageBreak/>
        <w:t xml:space="preserve">la relación </w:t>
      </w:r>
      <w:r w:rsidR="00F360B1">
        <w:rPr>
          <w:rFonts w:asciiTheme="minorHAnsi" w:hAnsiTheme="minorHAnsi" w:cstheme="minorHAnsi"/>
          <w:b w:val="0"/>
          <w:sz w:val="22"/>
          <w:szCs w:val="18"/>
        </w:rPr>
        <w:t xml:space="preserve">entre </w:t>
      </w:r>
      <w:r w:rsidR="00CE57C5">
        <w:rPr>
          <w:rFonts w:asciiTheme="minorHAnsi" w:hAnsiTheme="minorHAnsi" w:cstheme="minorHAnsi"/>
          <w:b w:val="0"/>
          <w:sz w:val="22"/>
          <w:szCs w:val="18"/>
        </w:rPr>
        <w:t xml:space="preserve">de la solución </w:t>
      </w:r>
      <w:r w:rsidR="00F360B1">
        <w:rPr>
          <w:rFonts w:asciiTheme="minorHAnsi" w:hAnsiTheme="minorHAnsi" w:cstheme="minorHAnsi"/>
          <w:b w:val="0"/>
          <w:sz w:val="22"/>
          <w:szCs w:val="18"/>
        </w:rPr>
        <w:t xml:space="preserve">propuesta </w:t>
      </w:r>
      <w:r w:rsidR="00903898">
        <w:rPr>
          <w:rFonts w:asciiTheme="minorHAnsi" w:hAnsiTheme="minorHAnsi" w:cstheme="minorHAnsi"/>
          <w:b w:val="0"/>
          <w:sz w:val="22"/>
          <w:szCs w:val="18"/>
        </w:rPr>
        <w:t xml:space="preserve">a nivel de casos de uso, modelo 4+1 y el </w:t>
      </w:r>
      <w:r w:rsidR="00E343C2">
        <w:rPr>
          <w:rFonts w:asciiTheme="minorHAnsi" w:hAnsiTheme="minorHAnsi" w:cstheme="minorHAnsi"/>
          <w:b w:val="0"/>
          <w:sz w:val="22"/>
          <w:szCs w:val="18"/>
        </w:rPr>
        <w:t xml:space="preserve">prototipo que se diseñó, de modo de dar una visión integral de la solución.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38A9" w14:textId="77777777" w:rsidR="00BF3553" w:rsidRDefault="00BF3553">
      <w:pPr>
        <w:spacing w:after="0" w:line="240" w:lineRule="auto"/>
      </w:pPr>
      <w:r>
        <w:separator/>
      </w:r>
    </w:p>
  </w:endnote>
  <w:endnote w:type="continuationSeparator" w:id="0">
    <w:p w14:paraId="5B05FC25" w14:textId="77777777" w:rsidR="00BF3553" w:rsidRDefault="00BF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7FDE" w14:textId="77777777" w:rsidR="00BF3553" w:rsidRDefault="00BF3553">
      <w:pPr>
        <w:spacing w:after="0" w:line="240" w:lineRule="auto"/>
      </w:pPr>
      <w:r>
        <w:separator/>
      </w:r>
    </w:p>
  </w:footnote>
  <w:footnote w:type="continuationSeparator" w:id="0">
    <w:p w14:paraId="01AE3EF7" w14:textId="77777777" w:rsidR="00BF3553" w:rsidRDefault="00BF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67C69"/>
    <w:rsid w:val="00173D4C"/>
    <w:rsid w:val="0019287E"/>
    <w:rsid w:val="001B70D2"/>
    <w:rsid w:val="001C1FEF"/>
    <w:rsid w:val="001F3C78"/>
    <w:rsid w:val="0020080A"/>
    <w:rsid w:val="00200BB9"/>
    <w:rsid w:val="00211EBC"/>
    <w:rsid w:val="00216E75"/>
    <w:rsid w:val="00252305"/>
    <w:rsid w:val="0027169D"/>
    <w:rsid w:val="002B0C2C"/>
    <w:rsid w:val="002B1CDE"/>
    <w:rsid w:val="002B3811"/>
    <w:rsid w:val="002D2FE7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335EF"/>
    <w:rsid w:val="00564539"/>
    <w:rsid w:val="00566991"/>
    <w:rsid w:val="00570FB0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93B97"/>
    <w:rsid w:val="006C6ED7"/>
    <w:rsid w:val="006F26AF"/>
    <w:rsid w:val="00704BAB"/>
    <w:rsid w:val="0073439B"/>
    <w:rsid w:val="00735ABC"/>
    <w:rsid w:val="00744F41"/>
    <w:rsid w:val="00761A27"/>
    <w:rsid w:val="00764EDB"/>
    <w:rsid w:val="00775078"/>
    <w:rsid w:val="007F48B9"/>
    <w:rsid w:val="00803696"/>
    <w:rsid w:val="008039B7"/>
    <w:rsid w:val="008141A9"/>
    <w:rsid w:val="00845966"/>
    <w:rsid w:val="008A464A"/>
    <w:rsid w:val="008C6E40"/>
    <w:rsid w:val="008C7B3A"/>
    <w:rsid w:val="008D71E6"/>
    <w:rsid w:val="00903898"/>
    <w:rsid w:val="0090581C"/>
    <w:rsid w:val="0090642A"/>
    <w:rsid w:val="00935AE5"/>
    <w:rsid w:val="00936342"/>
    <w:rsid w:val="00942822"/>
    <w:rsid w:val="00992650"/>
    <w:rsid w:val="009958D3"/>
    <w:rsid w:val="009A5E4E"/>
    <w:rsid w:val="009B23FE"/>
    <w:rsid w:val="009B2971"/>
    <w:rsid w:val="009C55F8"/>
    <w:rsid w:val="009E1138"/>
    <w:rsid w:val="009E6FFE"/>
    <w:rsid w:val="00A117CF"/>
    <w:rsid w:val="00A11E13"/>
    <w:rsid w:val="00A13398"/>
    <w:rsid w:val="00A314ED"/>
    <w:rsid w:val="00A47C3B"/>
    <w:rsid w:val="00A94D78"/>
    <w:rsid w:val="00AA7515"/>
    <w:rsid w:val="00AB226B"/>
    <w:rsid w:val="00AB3EB0"/>
    <w:rsid w:val="00AC27C4"/>
    <w:rsid w:val="00AE535B"/>
    <w:rsid w:val="00B02552"/>
    <w:rsid w:val="00B02B2E"/>
    <w:rsid w:val="00B13D35"/>
    <w:rsid w:val="00B64371"/>
    <w:rsid w:val="00B82624"/>
    <w:rsid w:val="00B8423C"/>
    <w:rsid w:val="00B925B5"/>
    <w:rsid w:val="00BA2899"/>
    <w:rsid w:val="00BE0143"/>
    <w:rsid w:val="00BF355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E57C5"/>
    <w:rsid w:val="00CF02E8"/>
    <w:rsid w:val="00D0446E"/>
    <w:rsid w:val="00D121E1"/>
    <w:rsid w:val="00D21AF5"/>
    <w:rsid w:val="00D31A0C"/>
    <w:rsid w:val="00D31ECE"/>
    <w:rsid w:val="00D541A4"/>
    <w:rsid w:val="00D6682D"/>
    <w:rsid w:val="00DA048C"/>
    <w:rsid w:val="00DA3453"/>
    <w:rsid w:val="00DC2ED4"/>
    <w:rsid w:val="00DC30CA"/>
    <w:rsid w:val="00DF2A7F"/>
    <w:rsid w:val="00E032FF"/>
    <w:rsid w:val="00E03C6D"/>
    <w:rsid w:val="00E174DB"/>
    <w:rsid w:val="00E343C2"/>
    <w:rsid w:val="00E454EF"/>
    <w:rsid w:val="00E52D21"/>
    <w:rsid w:val="00E666CB"/>
    <w:rsid w:val="00E854D7"/>
    <w:rsid w:val="00E92616"/>
    <w:rsid w:val="00EF0144"/>
    <w:rsid w:val="00F01E24"/>
    <w:rsid w:val="00F12C4D"/>
    <w:rsid w:val="00F208A6"/>
    <w:rsid w:val="00F36038"/>
    <w:rsid w:val="00F360B1"/>
    <w:rsid w:val="00F628D6"/>
    <w:rsid w:val="00F72E3D"/>
    <w:rsid w:val="00F8471F"/>
    <w:rsid w:val="00FA5F12"/>
    <w:rsid w:val="00FD12B6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111</cp:revision>
  <dcterms:created xsi:type="dcterms:W3CDTF">2023-05-26T20:29:00Z</dcterms:created>
  <dcterms:modified xsi:type="dcterms:W3CDTF">2023-07-08T01:46:00Z</dcterms:modified>
</cp:coreProperties>
</file>