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kii48gj3i1to" w:id="0"/>
      <w:bookmarkEnd w:id="0"/>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R</w:t>
            </w:r>
            <w:r w:rsidDel="00000000" w:rsidR="00000000" w:rsidRPr="00000000">
              <w:rPr>
                <w:rFonts w:ascii="Calibri" w:cs="Calibri" w:eastAsia="Calibri" w:hAnsi="Calibri"/>
                <w:color w:val="1f3864"/>
                <w:rtl w:val="0"/>
              </w:rPr>
              <w:t xml:space="preserve">esumen de avance proyecto APT</w:t>
            </w:r>
          </w:p>
        </w:tc>
        <w:tc>
          <w:tcPr/>
          <w:p w:rsidR="00000000" w:rsidDel="00000000" w:rsidP="00000000" w:rsidRDefault="00000000" w:rsidRPr="00000000" w14:paraId="0000000D">
            <w:pPr>
              <w:jc w:val="both"/>
              <w:rPr>
                <w:i w:val="1"/>
                <w:iCs w:val="1"/>
                <w:color w:val="548dd4"/>
                <w:sz w:val="20"/>
                <w:szCs w:val="20"/>
              </w:rPr>
            </w:pPr>
            <w:r w:rsidDel="00000000" w:rsidR="00000000" w:rsidRPr="00000000">
              <w:rPr>
                <w:i w:val="1"/>
                <w:iCs w:val="1"/>
                <w:color w:val="548dd4"/>
                <w:sz w:val="20"/>
                <w:szCs w:val="20"/>
                <w:rtl w:val="0"/>
              </w:rPr>
              <w:t xml:space="preserve">Durante el periodo correspondiente a la Fase 1 “Preparación del Entorno”, se completó al 100% siendo este el diseño del flujo de solicitudes de renuncia y la configuración del equipo de prueba con Blue Prism Enterprise, dando cumplimiento a los objetivos específicos del 1 al 4. Mientras se fue realizando la fase 1 se presentaron fallas técnicas que se habían considerado en el plan de gestión de riesgo, las cuales fueron relacionados a los prerrequisitos en el computador donde se iba a desarrollar el prototipo, por ello se pensó en el uso de una máquina virtualizada como contingencia, estas no fueron necesarias de implementar, ya que se  logró resolver el problema, por lo que no se tuvo que alterar la metodología DSDM, ni los objetivos planteados en la Entrega 1.</w:t>
            </w:r>
          </w:p>
          <w:p w:rsidR="00000000" w:rsidDel="00000000" w:rsidP="00000000" w:rsidRDefault="00000000" w:rsidRPr="00000000" w14:paraId="0000000E">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Actualmente se inició la Fase 2 “Diseño y Modelado RPA”, enfocado en la configuración de selectores y lógica en el CRM. Durante las pruebas iniciales de esta etapa se detectó una incidencia técnica relacionada con la extensión de automatización de Blue Prism en el navegador EDGE, la cual será abordada dentro de los márgenes de tiempo programados para el mes de octubre sin comprometer los plazos ni el alcance general del prototipo.</w:t>
            </w:r>
          </w:p>
        </w:tc>
      </w:tr>
      <w:tr>
        <w:trPr>
          <w:cantSplit w:val="0"/>
          <w:trHeight w:val="1247" w:hRule="atLeast"/>
          <w:tblHeader w:val="0"/>
        </w:trPr>
        <w:tc>
          <w:tcPr>
            <w:vAlign w:val="center"/>
          </w:tcPr>
          <w:p w:rsidR="00000000" w:rsidDel="00000000" w:rsidP="00000000" w:rsidRDefault="00000000" w:rsidRPr="00000000" w14:paraId="0000000F">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0">
            <w:pPr>
              <w:jc w:val="both"/>
              <w:rPr>
                <w:i w:val="1"/>
                <w:iCs w:val="1"/>
                <w:color w:val="548dd4"/>
                <w:sz w:val="20"/>
                <w:szCs w:val="20"/>
              </w:rPr>
            </w:pPr>
            <w:r w:rsidDel="00000000" w:rsidR="00000000" w:rsidRPr="00000000">
              <w:rPr>
                <w:i w:val="1"/>
                <w:iCs w:val="1"/>
                <w:color w:val="548dd4"/>
                <w:sz w:val="20"/>
                <w:szCs w:val="20"/>
                <w:rtl w:val="0"/>
              </w:rPr>
              <w:t xml:space="preserve">Desarrollar un prototipo de automatización mediante Blue Prism para la gestión de solicitudes académicas de renuncia en la Escuela de Informática de la sede San Bernardo Duoc UC, con el fin de reducir la carga administrativa manual y validar su escalabilidad institucional. </w:t>
            </w:r>
          </w:p>
          <w:p w:rsidR="00000000" w:rsidDel="00000000" w:rsidP="00000000" w:rsidRDefault="00000000" w:rsidRPr="00000000" w14:paraId="00000011">
            <w:pPr>
              <w:jc w:val="both"/>
              <w:rPr>
                <w:b w:val="1"/>
                <w:bCs w:val="1"/>
                <w:i w:val="1"/>
                <w:iCs w:val="1"/>
                <w:color w:val="548dd4"/>
                <w:sz w:val="20"/>
                <w:szCs w:val="20"/>
                <w:u w:val="single"/>
              </w:rPr>
            </w:pPr>
            <w:r w:rsidDel="00000000" w:rsidR="00000000" w:rsidRPr="00000000">
              <w:rPr>
                <w:b w:val="1"/>
                <w:bCs w:val="1"/>
                <w:i w:val="1"/>
                <w:iCs w:val="1"/>
                <w:color w:val="548dd4"/>
                <w:sz w:val="20"/>
                <w:szCs w:val="20"/>
                <w:u w:val="single"/>
                <w:rtl w:val="0"/>
              </w:rPr>
              <w:t xml:space="preserve">Objetivos Específicos:</w:t>
            </w:r>
          </w:p>
          <w:p w:rsidR="00000000" w:rsidDel="00000000" w:rsidP="00000000" w:rsidRDefault="00000000" w:rsidRPr="00000000" w14:paraId="00000012">
            <w:pPr>
              <w:numPr>
                <w:ilvl w:val="0"/>
                <w:numId w:val="2"/>
              </w:numPr>
              <w:spacing w:after="0" w:afterAutospacing="0"/>
              <w:ind w:left="720" w:hanging="360"/>
              <w:jc w:val="both"/>
              <w:rPr>
                <w:i w:val="1"/>
                <w:iCs w:val="1"/>
                <w:color w:val="548dd4"/>
                <w:sz w:val="20"/>
                <w:szCs w:val="20"/>
              </w:rPr>
            </w:pPr>
            <w:r w:rsidDel="00000000" w:rsidR="00000000" w:rsidRPr="00000000">
              <w:rPr>
                <w:i w:val="1"/>
                <w:iCs w:val="1"/>
                <w:strike w:val="1"/>
                <w:color w:val="548dd4"/>
                <w:sz w:val="20"/>
                <w:szCs w:val="20"/>
                <w:rtl w:val="0"/>
              </w:rPr>
              <w:t xml:space="preserve">Identificar los principales interesados (actores y usuarios) y antecedentes necesarios.</w:t>
            </w:r>
          </w:p>
          <w:p w:rsidR="00000000" w:rsidDel="00000000" w:rsidP="00000000" w:rsidRDefault="00000000" w:rsidRPr="00000000" w14:paraId="00000013">
            <w:pPr>
              <w:numPr>
                <w:ilvl w:val="0"/>
                <w:numId w:val="2"/>
              </w:numPr>
              <w:spacing w:after="0" w:afterAutospacing="0"/>
              <w:ind w:left="720" w:hanging="360"/>
              <w:jc w:val="both"/>
              <w:rPr>
                <w:i w:val="1"/>
                <w:iCs w:val="1"/>
                <w:color w:val="548dd4"/>
                <w:sz w:val="20"/>
                <w:szCs w:val="20"/>
              </w:rPr>
            </w:pPr>
            <w:r w:rsidDel="00000000" w:rsidR="00000000" w:rsidRPr="00000000">
              <w:rPr>
                <w:i w:val="1"/>
                <w:iCs w:val="1"/>
                <w:strike w:val="1"/>
                <w:color w:val="548dd4"/>
                <w:sz w:val="20"/>
                <w:szCs w:val="20"/>
                <w:rtl w:val="0"/>
              </w:rPr>
              <w:t xml:space="preserve">Definir los requerimientos enfocados en el proyecto mediante investigación y entrevistas de algunos de los stakeholders.</w:t>
            </w:r>
            <w:r w:rsidDel="00000000" w:rsidR="00000000" w:rsidRPr="00000000">
              <w:rPr>
                <w:strike w:val="1"/>
                <w:rtl w:val="0"/>
              </w:rPr>
            </w:r>
          </w:p>
          <w:p w:rsidR="00000000" w:rsidDel="00000000" w:rsidP="00000000" w:rsidRDefault="00000000" w:rsidRPr="00000000" w14:paraId="00000014">
            <w:pPr>
              <w:numPr>
                <w:ilvl w:val="0"/>
                <w:numId w:val="2"/>
              </w:numPr>
              <w:spacing w:after="0" w:afterAutospacing="0"/>
              <w:ind w:left="720" w:hanging="360"/>
              <w:jc w:val="both"/>
              <w:rPr>
                <w:i w:val="1"/>
                <w:iCs w:val="1"/>
                <w:color w:val="548dd4"/>
                <w:sz w:val="20"/>
                <w:szCs w:val="20"/>
              </w:rPr>
            </w:pPr>
            <w:r w:rsidDel="00000000" w:rsidR="00000000" w:rsidRPr="00000000">
              <w:rPr>
                <w:i w:val="1"/>
                <w:iCs w:val="1"/>
                <w:strike w:val="1"/>
                <w:color w:val="548dd4"/>
                <w:sz w:val="20"/>
                <w:szCs w:val="20"/>
                <w:rtl w:val="0"/>
              </w:rPr>
              <w:t xml:space="preserve">Determinar mediante análisis de factibilidad las herramientas más adecuadas de software y hardware para el levantamiento de un prototipo, pensando en una futura implementación.</w:t>
            </w:r>
            <w:r w:rsidDel="00000000" w:rsidR="00000000" w:rsidRPr="00000000">
              <w:rPr>
                <w:strike w:val="1"/>
                <w:rtl w:val="0"/>
              </w:rPr>
            </w:r>
          </w:p>
          <w:p w:rsidR="00000000" w:rsidDel="00000000" w:rsidP="00000000" w:rsidRDefault="00000000" w:rsidRPr="00000000" w14:paraId="00000015">
            <w:pPr>
              <w:numPr>
                <w:ilvl w:val="0"/>
                <w:numId w:val="2"/>
              </w:numPr>
              <w:spacing w:after="0" w:afterAutospacing="0"/>
              <w:ind w:left="720" w:hanging="360"/>
              <w:jc w:val="both"/>
              <w:rPr>
                <w:i w:val="1"/>
                <w:iCs w:val="1"/>
                <w:color w:val="548dd4"/>
                <w:sz w:val="20"/>
                <w:szCs w:val="20"/>
              </w:rPr>
            </w:pPr>
            <w:r w:rsidDel="00000000" w:rsidR="00000000" w:rsidRPr="00000000">
              <w:rPr>
                <w:i w:val="1"/>
                <w:iCs w:val="1"/>
                <w:strike w:val="1"/>
                <w:color w:val="548dd4"/>
                <w:sz w:val="20"/>
                <w:szCs w:val="20"/>
                <w:rtl w:val="0"/>
              </w:rPr>
              <w:t xml:space="preserve">Realizar una evaluación económica y financiera para un marco de referencia para una futura Implementación.</w:t>
            </w:r>
            <w:r w:rsidDel="00000000" w:rsidR="00000000" w:rsidRPr="00000000">
              <w:rPr>
                <w:strike w:val="1"/>
                <w:rtl w:val="0"/>
              </w:rPr>
            </w:r>
          </w:p>
          <w:p w:rsidR="00000000" w:rsidDel="00000000" w:rsidP="00000000" w:rsidRDefault="00000000" w:rsidRPr="00000000" w14:paraId="00000016">
            <w:pPr>
              <w:numPr>
                <w:ilvl w:val="0"/>
                <w:numId w:val="2"/>
              </w:numPr>
              <w:spacing w:after="0" w:afterAutospacing="0"/>
              <w:ind w:left="720" w:hanging="360"/>
              <w:jc w:val="both"/>
              <w:rPr>
                <w:i w:val="1"/>
                <w:iCs w:val="1"/>
                <w:color w:val="548dd4"/>
                <w:sz w:val="20"/>
                <w:szCs w:val="20"/>
              </w:rPr>
            </w:pPr>
            <w:r w:rsidDel="00000000" w:rsidR="00000000" w:rsidRPr="00000000">
              <w:rPr>
                <w:i w:val="1"/>
                <w:iCs w:val="1"/>
                <w:color w:val="548dd4"/>
                <w:sz w:val="20"/>
                <w:szCs w:val="20"/>
                <w:rtl w:val="0"/>
              </w:rPr>
              <w:t xml:space="preserve">Establecer el protocolo de acceso y preparación del entorno: Configurar el inicio de sesión automatizado y seguro en la estación de trabajo y CRM utilizando credenciales encriptadas en Blue Prism, definiendo las reglas de autenticación e intentos ante fallas de conexión.</w:t>
            </w:r>
          </w:p>
          <w:p w:rsidR="00000000" w:rsidDel="00000000" w:rsidP="00000000" w:rsidRDefault="00000000" w:rsidRPr="00000000" w14:paraId="00000017">
            <w:pPr>
              <w:numPr>
                <w:ilvl w:val="0"/>
                <w:numId w:val="2"/>
              </w:numPr>
              <w:spacing w:after="0" w:afterAutospacing="0"/>
              <w:ind w:left="720" w:hanging="360"/>
              <w:jc w:val="both"/>
              <w:rPr>
                <w:i w:val="1"/>
                <w:iCs w:val="1"/>
                <w:color w:val="548dd4"/>
                <w:sz w:val="20"/>
                <w:szCs w:val="20"/>
              </w:rPr>
            </w:pPr>
            <w:r w:rsidDel="00000000" w:rsidR="00000000" w:rsidRPr="00000000">
              <w:rPr>
                <w:i w:val="1"/>
                <w:iCs w:val="1"/>
                <w:color w:val="548dd4"/>
                <w:sz w:val="20"/>
                <w:szCs w:val="20"/>
                <w:rtl w:val="0"/>
              </w:rPr>
              <w:t xml:space="preserve">Implementar la lógica de identificación y filtrado de tickets: Desarrollar los algoritmos de navegación en el módulo del CRM para seleccionar de forma autónoma los tickets de "Renuncia" en estado pendiente mediante el criterio de atención FIFO.</w:t>
            </w:r>
          </w:p>
          <w:p w:rsidR="00000000" w:rsidDel="00000000" w:rsidP="00000000" w:rsidRDefault="00000000" w:rsidRPr="00000000" w14:paraId="00000018">
            <w:pPr>
              <w:numPr>
                <w:ilvl w:val="0"/>
                <w:numId w:val="2"/>
              </w:numPr>
              <w:spacing w:after="0" w:afterAutospacing="0"/>
              <w:ind w:left="720" w:hanging="360"/>
              <w:jc w:val="both"/>
              <w:rPr>
                <w:i w:val="1"/>
                <w:iCs w:val="1"/>
                <w:color w:val="548dd4"/>
                <w:sz w:val="20"/>
                <w:szCs w:val="20"/>
              </w:rPr>
            </w:pPr>
            <w:r w:rsidDel="00000000" w:rsidR="00000000" w:rsidRPr="00000000">
              <w:rPr>
                <w:i w:val="1"/>
                <w:iCs w:val="1"/>
                <w:color w:val="548dd4"/>
                <w:sz w:val="20"/>
                <w:szCs w:val="20"/>
                <w:rtl w:val="0"/>
              </w:rPr>
              <w:t xml:space="preserve">Automatizar el procedimiento de ejecución y registro de datos: Programar la extracción de datos del alumno y motivo de renuncia, la inserción del texto normativo y el cierre/derivación de la solicitud hacia la unidad académica correspondiente.</w:t>
            </w:r>
          </w:p>
          <w:p w:rsidR="00000000" w:rsidDel="00000000" w:rsidP="00000000" w:rsidRDefault="00000000" w:rsidRPr="00000000" w14:paraId="00000019">
            <w:pPr>
              <w:numPr>
                <w:ilvl w:val="0"/>
                <w:numId w:val="2"/>
              </w:numPr>
              <w:spacing w:after="0" w:afterAutospacing="0"/>
              <w:ind w:left="720" w:hanging="360"/>
              <w:jc w:val="both"/>
              <w:rPr>
                <w:i w:val="1"/>
                <w:iCs w:val="1"/>
                <w:color w:val="548dd4"/>
                <w:sz w:val="20"/>
                <w:szCs w:val="20"/>
              </w:rPr>
            </w:pPr>
            <w:r w:rsidDel="00000000" w:rsidR="00000000" w:rsidRPr="00000000">
              <w:rPr>
                <w:i w:val="1"/>
                <w:iCs w:val="1"/>
                <w:color w:val="548dd4"/>
                <w:sz w:val="20"/>
                <w:szCs w:val="20"/>
                <w:rtl w:val="0"/>
              </w:rPr>
              <w:t xml:space="preserve">Diseñar los mecanismos de validación y verificación del proceso: Construir la rutina de confirmación de transacciones exitosas, refresco de lista en CRM y generación de capturas de pantalla como evidencia visual para respaldar la auditoría del robot.</w:t>
            </w:r>
          </w:p>
          <w:p w:rsidR="00000000" w:rsidDel="00000000" w:rsidP="00000000" w:rsidRDefault="00000000" w:rsidRPr="00000000" w14:paraId="0000001A">
            <w:pPr>
              <w:numPr>
                <w:ilvl w:val="0"/>
                <w:numId w:val="2"/>
              </w:numPr>
              <w:spacing w:after="0" w:afterAutospacing="0"/>
              <w:ind w:left="720" w:hanging="360"/>
              <w:jc w:val="both"/>
              <w:rPr>
                <w:i w:val="1"/>
                <w:iCs w:val="1"/>
                <w:color w:val="548dd4"/>
                <w:sz w:val="20"/>
                <w:szCs w:val="20"/>
              </w:rPr>
            </w:pPr>
            <w:r w:rsidDel="00000000" w:rsidR="00000000" w:rsidRPr="00000000">
              <w:rPr>
                <w:i w:val="1"/>
                <w:iCs w:val="1"/>
                <w:color w:val="548dd4"/>
                <w:sz w:val="20"/>
                <w:szCs w:val="20"/>
                <w:rtl w:val="0"/>
              </w:rPr>
              <w:t xml:space="preserve">Establecer el esquema de gestión de excepciones y control de errores: Definir los procedimientos automáticos ante fallas técnicas (tiempos de espera, errores de servidor y bloqueos de red), incluyendo el envío de alertas críticas por correo a la Dirección.</w:t>
            </w:r>
          </w:p>
          <w:p w:rsidR="00000000" w:rsidDel="00000000" w:rsidP="00000000" w:rsidRDefault="00000000" w:rsidRPr="00000000" w14:paraId="0000001B">
            <w:pPr>
              <w:numPr>
                <w:ilvl w:val="0"/>
                <w:numId w:val="2"/>
              </w:numPr>
              <w:ind w:left="720" w:hanging="360"/>
              <w:jc w:val="both"/>
              <w:rPr>
                <w:i w:val="1"/>
                <w:iCs w:val="1"/>
                <w:color w:val="548dd4"/>
                <w:sz w:val="20"/>
                <w:szCs w:val="20"/>
              </w:rPr>
            </w:pPr>
            <w:r w:rsidDel="00000000" w:rsidR="00000000" w:rsidRPr="00000000">
              <w:rPr>
                <w:i w:val="1"/>
                <w:iCs w:val="1"/>
                <w:color w:val="548dd4"/>
                <w:sz w:val="20"/>
                <w:szCs w:val="20"/>
                <w:rtl w:val="0"/>
              </w:rPr>
              <w:t xml:space="preserve">Estructurar el módulo de cierre y reportabilidad de la gestión: Implementar el registro de transacciones en una base de datos SQL Express para automatizar la emisión y consolidación del reporte diario de supervisión enviado al equipo directivo.</w:t>
            </w: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0" w:line="276" w:lineRule="auto"/>
              <w:jc w:val="both"/>
              <w:rPr>
                <w:i w:val="1"/>
                <w:iCs w:val="1"/>
                <w:color w:val="548dd4"/>
                <w:sz w:val="20"/>
                <w:szCs w:val="20"/>
              </w:rPr>
            </w:pPr>
            <w:bookmarkStart w:colFirst="0" w:colLast="0" w:name="_heading=h.wdmcrlyjt58e" w:id="1"/>
            <w:bookmarkEnd w:id="1"/>
            <w:r w:rsidDel="00000000" w:rsidR="00000000" w:rsidRPr="00000000">
              <w:rPr>
                <w:i w:val="1"/>
                <w:iCs w:val="1"/>
                <w:color w:val="548dd4"/>
                <w:sz w:val="20"/>
                <w:szCs w:val="20"/>
                <w:rtl w:val="0"/>
              </w:rPr>
              <w:t xml:space="preserve">Como resultado del análisis comparativo de las distintas metodologías, y pensando en que el proyecto va a ser desarrollado por una sola persona, la metodología más viable es DSDM, ya que se utiliza una  estructura que requiere orden, alcance cerrado y cumplimiento legal.</w:t>
            </w:r>
          </w:p>
          <w:p w:rsidR="00000000" w:rsidDel="00000000" w:rsidP="00000000" w:rsidRDefault="00000000" w:rsidRPr="00000000" w14:paraId="0000001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0" w:line="276" w:lineRule="auto"/>
              <w:jc w:val="both"/>
              <w:rPr>
                <w:i w:val="1"/>
                <w:iCs w:val="1"/>
                <w:color w:val="548dd4"/>
                <w:sz w:val="20"/>
                <w:szCs w:val="20"/>
              </w:rPr>
            </w:pPr>
            <w:bookmarkStart w:colFirst="0" w:colLast="0" w:name="_heading=h.k9mgnxz62p2" w:id="2"/>
            <w:bookmarkEnd w:id="2"/>
            <w:r w:rsidDel="00000000" w:rsidR="00000000" w:rsidRPr="00000000">
              <w:rPr>
                <w:i w:val="1"/>
                <w:iCs w:val="1"/>
                <w:color w:val="548dd4"/>
                <w:sz w:val="20"/>
                <w:szCs w:val="20"/>
                <w:rtl w:val="0"/>
              </w:rPr>
              <w:t xml:space="preserve">Es importante que para el uso correcto de la metodología se debe utilizar bloques de tiempos o desarrollo de etapas o fases, las cuales ya se encuentran creadas en el cronograma, limitar las funcionalidades y flujo del prototipo, y por sobre todo se debe mantener una comunicación directa con la Directora de Escuela como única contraparte para pruebas y validación.  </w:t>
            </w:r>
          </w:p>
          <w:p w:rsidR="00000000" w:rsidDel="00000000" w:rsidP="00000000" w:rsidRDefault="00000000" w:rsidRPr="00000000" w14:paraId="0000001F">
            <w:pPr>
              <w:spacing w:after="0" w:line="240" w:lineRule="auto"/>
              <w:rPr>
                <w:i w:val="1"/>
                <w:iCs w:val="1"/>
                <w:color w:val="548dd4"/>
                <w:sz w:val="20"/>
                <w:szCs w:val="20"/>
              </w:rPr>
            </w:pPr>
            <w:r w:rsidDel="00000000" w:rsidR="00000000" w:rsidRPr="00000000">
              <w:rPr>
                <w:b w:val="1"/>
                <w:bCs w:val="1"/>
                <w:i w:val="1"/>
                <w:iCs w:val="1"/>
                <w:color w:val="548dd4"/>
                <w:sz w:val="20"/>
                <w:szCs w:val="20"/>
                <w:rtl w:val="0"/>
              </w:rPr>
              <w:t xml:space="preserve">ENTREGABLES:</w:t>
            </w:r>
            <w:r w:rsidDel="00000000" w:rsidR="00000000" w:rsidRPr="00000000">
              <w:rPr>
                <w:i w:val="1"/>
                <w:iCs w:val="1"/>
                <w:color w:val="548dd4"/>
                <w:sz w:val="20"/>
                <w:szCs w:val="20"/>
                <w:rtl w:val="0"/>
              </w:rPr>
              <w:tab/>
              <w:tab/>
              <w:tab/>
            </w:r>
          </w:p>
          <w:p w:rsidR="00000000" w:rsidDel="00000000" w:rsidP="00000000" w:rsidRDefault="00000000" w:rsidRPr="00000000" w14:paraId="00000020">
            <w:pPr>
              <w:numPr>
                <w:ilvl w:val="0"/>
                <w:numId w:val="1"/>
              </w:numPr>
              <w:spacing w:after="0" w:line="240" w:lineRule="auto"/>
              <w:ind w:left="720" w:hanging="360"/>
              <w:rPr>
                <w:i w:val="1"/>
                <w:iCs w:val="1"/>
                <w:color w:val="548dd4"/>
                <w:sz w:val="20"/>
                <w:szCs w:val="20"/>
                <w:u w:val="none"/>
              </w:rPr>
            </w:pPr>
            <w:r w:rsidDel="00000000" w:rsidR="00000000" w:rsidRPr="00000000">
              <w:rPr>
                <w:i w:val="1"/>
                <w:iCs w:val="1"/>
                <w:color w:val="548dd4"/>
                <w:sz w:val="20"/>
                <w:szCs w:val="20"/>
                <w:rtl w:val="0"/>
              </w:rPr>
              <w:t xml:space="preserve">E003</w:t>
              <w:tab/>
              <w:t xml:space="preserve">Base de datos SQL Express configurada.</w:t>
              <w:tab/>
              <w:tab/>
              <w:tab/>
              <w:tab/>
            </w:r>
          </w:p>
          <w:p w:rsidR="00000000" w:rsidDel="00000000" w:rsidP="00000000" w:rsidRDefault="00000000" w:rsidRPr="00000000" w14:paraId="00000021">
            <w:pPr>
              <w:numPr>
                <w:ilvl w:val="0"/>
                <w:numId w:val="1"/>
              </w:numPr>
              <w:spacing w:after="0" w:line="240" w:lineRule="auto"/>
              <w:ind w:left="720" w:hanging="360"/>
              <w:rPr>
                <w:i w:val="1"/>
                <w:iCs w:val="1"/>
                <w:color w:val="548dd4"/>
                <w:sz w:val="20"/>
                <w:szCs w:val="20"/>
              </w:rPr>
            </w:pPr>
            <w:r w:rsidDel="00000000" w:rsidR="00000000" w:rsidRPr="00000000">
              <w:rPr>
                <w:i w:val="1"/>
                <w:iCs w:val="1"/>
                <w:color w:val="548dd4"/>
                <w:sz w:val="20"/>
                <w:szCs w:val="20"/>
                <w:rtl w:val="0"/>
              </w:rPr>
              <w:t xml:space="preserve">E001</w:t>
              <w:tab/>
              <w:t xml:space="preserve">Diagrama de proceso AS-IS y TO-BE.</w:t>
              <w:tab/>
              <w:tab/>
              <w:tab/>
              <w:tab/>
              <w:tab/>
              <w:tab/>
              <w:tab/>
              <w:tab/>
              <w:tab/>
            </w:r>
          </w:p>
          <w:p w:rsidR="00000000" w:rsidDel="00000000" w:rsidP="00000000" w:rsidRDefault="00000000" w:rsidRPr="00000000" w14:paraId="00000022">
            <w:pPr>
              <w:numPr>
                <w:ilvl w:val="0"/>
                <w:numId w:val="1"/>
              </w:numPr>
              <w:spacing w:after="0" w:line="240" w:lineRule="auto"/>
              <w:ind w:left="720" w:hanging="360"/>
              <w:rPr>
                <w:i w:val="1"/>
                <w:iCs w:val="1"/>
                <w:color w:val="548dd4"/>
                <w:sz w:val="20"/>
                <w:szCs w:val="20"/>
                <w:u w:val="none"/>
              </w:rPr>
            </w:pPr>
            <w:r w:rsidDel="00000000" w:rsidR="00000000" w:rsidRPr="00000000">
              <w:rPr>
                <w:i w:val="1"/>
                <w:iCs w:val="1"/>
                <w:color w:val="548dd4"/>
                <w:sz w:val="20"/>
                <w:szCs w:val="20"/>
                <w:rtl w:val="0"/>
              </w:rPr>
              <w:t xml:space="preserve">E002</w:t>
              <w:tab/>
              <w:t xml:space="preserve">Script de automatización en BluePrism v7.4.</w:t>
              <w:tab/>
              <w:tab/>
              <w:tab/>
              <w:tab/>
              <w:tab/>
              <w:tab/>
              <w:tab/>
              <w:tab/>
              <w:tab/>
              <w:tab/>
              <w:tab/>
            </w:r>
          </w:p>
          <w:p w:rsidR="00000000" w:rsidDel="00000000" w:rsidP="00000000" w:rsidRDefault="00000000" w:rsidRPr="00000000" w14:paraId="00000023">
            <w:pPr>
              <w:numPr>
                <w:ilvl w:val="0"/>
                <w:numId w:val="1"/>
              </w:numPr>
              <w:spacing w:after="0" w:line="240" w:lineRule="auto"/>
              <w:ind w:left="720" w:hanging="360"/>
              <w:rPr>
                <w:i w:val="1"/>
                <w:iCs w:val="1"/>
                <w:color w:val="548dd4"/>
                <w:sz w:val="20"/>
                <w:szCs w:val="20"/>
                <w:u w:val="none"/>
              </w:rPr>
            </w:pPr>
            <w:r w:rsidDel="00000000" w:rsidR="00000000" w:rsidRPr="00000000">
              <w:rPr>
                <w:i w:val="1"/>
                <w:iCs w:val="1"/>
                <w:color w:val="548dd4"/>
                <w:sz w:val="20"/>
                <w:szCs w:val="20"/>
                <w:rtl w:val="0"/>
              </w:rPr>
              <w:t xml:space="preserve">E004</w:t>
              <w:tab/>
              <w:t xml:space="preserve">Manual de usuario y soporte para el rol administrativo</w:t>
            </w:r>
            <w:r w:rsidDel="00000000" w:rsidR="00000000" w:rsidRPr="00000000">
              <w:rPr>
                <w:rtl w:val="0"/>
              </w:rPr>
              <w:t xml:space="preserve">.</w:t>
              <w:tab/>
              <w:tab/>
              <w:tab/>
              <w:tab/>
            </w:r>
            <w:r w:rsidDel="00000000" w:rsidR="00000000" w:rsidRPr="00000000">
              <w:rPr>
                <w:rtl w:val="0"/>
              </w:rPr>
            </w:r>
          </w:p>
        </w:tc>
      </w:tr>
      <w:tr>
        <w:trPr>
          <w:cantSplit w:val="0"/>
          <w:trHeight w:val="2377" w:hRule="atLeast"/>
          <w:tblHeader w:val="0"/>
        </w:trPr>
        <w:tc>
          <w:tcPr>
            <w:vAlign w:val="center"/>
          </w:tcPr>
          <w:p w:rsidR="00000000" w:rsidDel="00000000" w:rsidP="00000000" w:rsidRDefault="00000000" w:rsidRPr="00000000" w14:paraId="00000024">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25">
            <w:pPr>
              <w:rPr>
                <w:b w:val="1"/>
                <w:bCs w:val="1"/>
                <w:i w:val="1"/>
                <w:iCs w:val="1"/>
                <w:color w:val="0070c0"/>
                <w:sz w:val="18"/>
                <w:szCs w:val="18"/>
              </w:rPr>
            </w:pPr>
            <w:r w:rsidDel="00000000" w:rsidR="00000000" w:rsidRPr="00000000">
              <w:rPr>
                <w:b w:val="1"/>
                <w:bCs w:val="1"/>
                <w:i w:val="1"/>
                <w:iCs w:val="1"/>
                <w:color w:val="0070c0"/>
                <w:sz w:val="18"/>
                <w:szCs w:val="18"/>
                <w:rtl w:val="0"/>
              </w:rPr>
              <w:t xml:space="preserve">Proyecto "Automatización de solicitudes académicas con Blue Prism"</w:t>
            </w:r>
          </w:p>
          <w:p w:rsidR="00000000" w:rsidDel="00000000" w:rsidP="00000000" w:rsidRDefault="00000000" w:rsidRPr="00000000" w14:paraId="00000026">
            <w:pPr>
              <w:numPr>
                <w:ilvl w:val="0"/>
                <w:numId w:val="4"/>
              </w:numPr>
              <w:spacing w:after="0" w:afterAutospacing="0"/>
              <w:ind w:left="720" w:hanging="360"/>
              <w:rPr>
                <w:b w:val="1"/>
                <w:bCs w:val="1"/>
                <w:i w:val="1"/>
                <w:iCs w:val="1"/>
                <w:color w:val="0070c0"/>
                <w:sz w:val="18"/>
                <w:szCs w:val="18"/>
              </w:rPr>
            </w:pPr>
            <w:r w:rsidDel="00000000" w:rsidR="00000000" w:rsidRPr="00000000">
              <w:rPr>
                <w:b w:val="1"/>
                <w:bCs w:val="1"/>
                <w:i w:val="1"/>
                <w:iCs w:val="1"/>
                <w:color w:val="0070c0"/>
                <w:sz w:val="18"/>
                <w:szCs w:val="18"/>
                <w:rtl w:val="0"/>
              </w:rPr>
              <w:t xml:space="preserve">Documentación del proyecto: https://github.com/JoselynPinoDiaz/SB_Mallen_002D_RPA/tree/prod</w:t>
            </w:r>
          </w:p>
          <w:p w:rsidR="00000000" w:rsidDel="00000000" w:rsidP="00000000" w:rsidRDefault="00000000" w:rsidRPr="00000000" w14:paraId="00000027">
            <w:pPr>
              <w:numPr>
                <w:ilvl w:val="0"/>
                <w:numId w:val="4"/>
              </w:numPr>
              <w:spacing w:after="0" w:afterAutospacing="0"/>
              <w:ind w:left="720" w:hanging="360"/>
              <w:rPr>
                <w:b w:val="1"/>
                <w:bCs w:val="1"/>
                <w:i w:val="1"/>
                <w:iCs w:val="1"/>
                <w:color w:val="0070c0"/>
                <w:sz w:val="18"/>
                <w:szCs w:val="18"/>
              </w:rPr>
            </w:pPr>
            <w:r w:rsidDel="00000000" w:rsidR="00000000" w:rsidRPr="00000000">
              <w:rPr>
                <w:b w:val="1"/>
                <w:bCs w:val="1"/>
                <w:i w:val="1"/>
                <w:iCs w:val="1"/>
                <w:color w:val="0070c0"/>
                <w:sz w:val="18"/>
                <w:szCs w:val="18"/>
                <w:rtl w:val="0"/>
              </w:rPr>
              <w:t xml:space="preserve">Seguimiento de Plan de Trabajo: </w:t>
            </w:r>
            <w:hyperlink r:id="rId8">
              <w:r w:rsidDel="00000000" w:rsidR="00000000" w:rsidRPr="00000000">
                <w:rPr>
                  <w:b w:val="1"/>
                  <w:bCs w:val="1"/>
                  <w:i w:val="1"/>
                  <w:iCs w:val="1"/>
                  <w:color w:val="1155cc"/>
                  <w:sz w:val="18"/>
                  <w:szCs w:val="18"/>
                  <w:u w:val="single"/>
                  <w:rtl w:val="0"/>
                </w:rPr>
                <w:t xml:space="preserve">https://duocjpriesgorpa.atlassian.net/jira/software/projects/RPA2/boards/2?filter=&amp;groupBy=none</w:t>
              </w:r>
            </w:hyperlink>
            <w:r w:rsidDel="00000000" w:rsidR="00000000" w:rsidRPr="00000000">
              <w:rPr>
                <w:rtl w:val="0"/>
              </w:rPr>
            </w:r>
          </w:p>
          <w:p w:rsidR="00000000" w:rsidDel="00000000" w:rsidP="00000000" w:rsidRDefault="00000000" w:rsidRPr="00000000" w14:paraId="00000028">
            <w:pPr>
              <w:numPr>
                <w:ilvl w:val="0"/>
                <w:numId w:val="4"/>
              </w:numPr>
              <w:spacing w:after="0" w:afterAutospacing="0"/>
              <w:ind w:left="720" w:hanging="360"/>
              <w:rPr>
                <w:b w:val="1"/>
                <w:bCs w:val="1"/>
                <w:i w:val="1"/>
                <w:iCs w:val="1"/>
                <w:color w:val="0070c0"/>
                <w:sz w:val="18"/>
                <w:szCs w:val="18"/>
              </w:rPr>
            </w:pPr>
            <w:r w:rsidDel="00000000" w:rsidR="00000000" w:rsidRPr="00000000">
              <w:rPr>
                <w:b w:val="1"/>
                <w:bCs w:val="1"/>
                <w:i w:val="1"/>
                <w:iCs w:val="1"/>
                <w:color w:val="0070c0"/>
                <w:sz w:val="18"/>
                <w:szCs w:val="18"/>
                <w:rtl w:val="0"/>
              </w:rPr>
              <w:t xml:space="preserve">Herramientas de Documentación: </w:t>
            </w:r>
            <w:hyperlink r:id="rId9">
              <w:r w:rsidDel="00000000" w:rsidR="00000000" w:rsidRPr="00000000">
                <w:rPr>
                  <w:b w:val="1"/>
                  <w:bCs w:val="1"/>
                  <w:i w:val="1"/>
                  <w:iCs w:val="1"/>
                  <w:color w:val="1155cc"/>
                  <w:sz w:val="18"/>
                  <w:szCs w:val="18"/>
                  <w:u w:val="single"/>
                  <w:rtl w:val="0"/>
                </w:rPr>
                <w:t xml:space="preserve">https://duocjpriesgorpa.atlassian.net/wiki/spaces/R/folder/36044801</w:t>
              </w:r>
            </w:hyperlink>
            <w:r w:rsidDel="00000000" w:rsidR="00000000" w:rsidRPr="00000000">
              <w:rPr>
                <w:rtl w:val="0"/>
              </w:rPr>
            </w:r>
          </w:p>
          <w:p w:rsidR="00000000" w:rsidDel="00000000" w:rsidP="00000000" w:rsidRDefault="00000000" w:rsidRPr="00000000" w14:paraId="00000029">
            <w:pPr>
              <w:numPr>
                <w:ilvl w:val="0"/>
                <w:numId w:val="4"/>
              </w:numPr>
              <w:spacing w:after="0" w:afterAutospacing="0"/>
              <w:ind w:left="720" w:hanging="360"/>
              <w:rPr>
                <w:b w:val="1"/>
                <w:bCs w:val="1"/>
                <w:i w:val="1"/>
                <w:iCs w:val="1"/>
                <w:color w:val="0070c0"/>
                <w:sz w:val="18"/>
                <w:szCs w:val="18"/>
              </w:rPr>
            </w:pPr>
            <w:r w:rsidDel="00000000" w:rsidR="00000000" w:rsidRPr="00000000">
              <w:rPr>
                <w:b w:val="1"/>
                <w:bCs w:val="1"/>
                <w:i w:val="1"/>
                <w:iCs w:val="1"/>
                <w:color w:val="0070c0"/>
                <w:sz w:val="18"/>
                <w:szCs w:val="18"/>
                <w:rtl w:val="0"/>
              </w:rPr>
              <w:t xml:space="preserve">Herramienta de Respaldo: https://drive.google.com/drive/folders/1DXczTx9j4sCx8tlerI2k1fFcFR5e__HD?usp=drive_link </w:t>
            </w:r>
          </w:p>
          <w:p w:rsidR="00000000" w:rsidDel="00000000" w:rsidP="00000000" w:rsidRDefault="00000000" w:rsidRPr="00000000" w14:paraId="0000002A">
            <w:pPr>
              <w:numPr>
                <w:ilvl w:val="0"/>
                <w:numId w:val="4"/>
              </w:numPr>
              <w:ind w:left="720" w:hanging="360"/>
              <w:rPr>
                <w:b w:val="1"/>
                <w:bCs w:val="1"/>
                <w:i w:val="1"/>
                <w:iCs w:val="1"/>
                <w:color w:val="0070c0"/>
                <w:sz w:val="18"/>
                <w:szCs w:val="18"/>
              </w:rPr>
            </w:pPr>
            <w:r w:rsidDel="00000000" w:rsidR="00000000" w:rsidRPr="00000000">
              <w:rPr>
                <w:b w:val="1"/>
                <w:bCs w:val="1"/>
                <w:i w:val="1"/>
                <w:iCs w:val="1"/>
                <w:color w:val="0070c0"/>
                <w:sz w:val="18"/>
                <w:szCs w:val="18"/>
                <w:rtl w:val="0"/>
              </w:rPr>
              <w:t xml:space="preserve">Herramientas de Gestión y Seguimiento: https://duocjpriesgorpa.atlassian.net/jira/software/projects/RPA2/boards/2?filter=&amp;groupBy=none&amp;atlOrigin=eyJpIjoiMTFkYWI1ZDcxMjU3NDM1NjliMGVjNTllYmFhMzAyMjQiLCJwIjoiaiJ9 </w:t>
            </w:r>
            <w:r w:rsidDel="00000000" w:rsidR="00000000" w:rsidRPr="00000000">
              <w:rPr>
                <w:rtl w:val="0"/>
              </w:rPr>
            </w:r>
          </w:p>
        </w:tc>
      </w:tr>
      <w:tr>
        <w:trPr>
          <w:cantSplit w:val="0"/>
          <w:trHeight w:val="440" w:hRule="atLeast"/>
          <w:tblHeader w:val="0"/>
        </w:trPr>
        <w:tc>
          <w:tcPr>
            <w:vAlign w:val="center"/>
          </w:tcPr>
          <w:p w:rsidR="00000000" w:rsidDel="00000000" w:rsidP="00000000" w:rsidRDefault="00000000" w:rsidRPr="00000000" w14:paraId="0000002B">
            <w:pPr>
              <w:rPr>
                <w:b w:val="1"/>
                <w:bCs w:val="1"/>
                <w:color w:val="1f3864"/>
                <w:sz w:val="28"/>
                <w:szCs w:val="28"/>
              </w:rPr>
            </w:pPr>
            <w:r w:rsidDel="00000000" w:rsidR="00000000" w:rsidRPr="00000000">
              <w:rPr>
                <w:b w:val="1"/>
                <w:bCs w:val="1"/>
                <w:color w:val="1f3864"/>
                <w:sz w:val="28"/>
                <w:szCs w:val="28"/>
                <w:rtl w:val="0"/>
              </w:rPr>
              <w:t xml:space="preserve">2. Monitoreo del Plan de Trabajo </w:t>
            </w:r>
          </w:p>
        </w:tc>
      </w:tr>
      <w:tr>
        <w:trPr>
          <w:cantSplit w:val="0"/>
          <w:trHeight w:val="800" w:hRule="atLeast"/>
          <w:tblHeader w:val="0"/>
        </w:trPr>
        <w:tc>
          <w:tcPr>
            <w:shd w:fill="d9e2f3" w:val="clear"/>
            <w:vAlign w:val="center"/>
          </w:tcPr>
          <w:p w:rsidR="00000000" w:rsidDel="00000000" w:rsidP="00000000" w:rsidRDefault="00000000" w:rsidRPr="00000000" w14:paraId="0000002C">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Examina cuidadosamente tu plan de trabajo, </w:t>
            </w:r>
            <w:r w:rsidDel="00000000" w:rsidR="00000000" w:rsidRPr="00000000">
              <w:rPr>
                <w:color w:val="1f3864"/>
                <w:rtl w:val="0"/>
              </w:rPr>
              <w:t xml:space="preserve">enfocándose</w:t>
            </w:r>
            <w:r w:rsidDel="00000000" w:rsidR="00000000" w:rsidRPr="00000000">
              <w:rPr>
                <w:rFonts w:ascii="Calibri" w:cs="Calibri" w:eastAsia="Calibri" w:hAnsi="Calibri"/>
                <w:color w:val="1f3864"/>
                <w:rtl w:val="0"/>
              </w:rPr>
              <w:t xml:space="preserve"> especialmente en la columna de estado de avance y ajustes.</w:t>
            </w:r>
          </w:p>
        </w:tc>
      </w:tr>
    </w:tbl>
    <w:p w:rsidR="00000000" w:rsidDel="00000000" w:rsidP="00000000" w:rsidRDefault="00000000" w:rsidRPr="00000000" w14:paraId="0000002D">
      <w:pPr>
        <w:spacing w:after="0" w:line="360" w:lineRule="auto"/>
        <w:jc w:val="both"/>
        <w:rPr>
          <w:b w:val="1"/>
          <w:bCs w:val="1"/>
          <w:sz w:val="24"/>
          <w:szCs w:val="24"/>
        </w:rPr>
      </w:pPr>
      <w:r w:rsidDel="00000000" w:rsidR="00000000" w:rsidRPr="00000000">
        <w:rPr>
          <w:rtl w:val="0"/>
        </w:rPr>
      </w:r>
    </w:p>
    <w:tbl>
      <w:tblPr>
        <w:tblStyle w:val="Table3"/>
        <w:tblW w:w="1022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460"/>
        <w:gridCol w:w="1460"/>
        <w:gridCol w:w="1460"/>
        <w:gridCol w:w="1460"/>
        <w:gridCol w:w="1460"/>
        <w:gridCol w:w="1460"/>
        <w:gridCol w:w="1460"/>
        <w:tblGridChange w:id="0">
          <w:tblGrid>
            <w:gridCol w:w="1460"/>
            <w:gridCol w:w="1460"/>
            <w:gridCol w:w="1460"/>
            <w:gridCol w:w="1460"/>
            <w:gridCol w:w="1460"/>
            <w:gridCol w:w="1460"/>
            <w:gridCol w:w="1460"/>
          </w:tblGrid>
        </w:tblGridChange>
      </w:tblGrid>
      <w:tr>
        <w:trPr>
          <w:cantSplit w:val="0"/>
          <w:tblHeader w:val="0"/>
        </w:trPr>
        <w:tc>
          <w:tcPr>
            <w:gridSpan w:val="7"/>
          </w:tcPr>
          <w:p w:rsidR="00000000" w:rsidDel="00000000" w:rsidP="00000000" w:rsidRDefault="00000000" w:rsidRPr="00000000" w14:paraId="0000002E">
            <w:pPr>
              <w:jc w:val="center"/>
              <w:rPr>
                <w:color w:val="1f3864"/>
              </w:rPr>
            </w:pPr>
            <w:r w:rsidDel="00000000" w:rsidR="00000000" w:rsidRPr="00000000">
              <w:rPr>
                <w:b w:val="1"/>
                <w:bCs w:val="1"/>
                <w:color w:val="1f3864"/>
                <w:rtl w:val="0"/>
              </w:rPr>
              <w:t xml:space="preserve">Plan de Trabajo Proyecto APT</w:t>
            </w:r>
            <w:r w:rsidDel="00000000" w:rsidR="00000000" w:rsidRPr="00000000">
              <w:rPr>
                <w:rtl w:val="0"/>
              </w:rPr>
            </w:r>
          </w:p>
        </w:tc>
      </w:tr>
      <w:tr>
        <w:trPr>
          <w:cantSplit w:val="0"/>
          <w:tblHeader w:val="0"/>
        </w:trPr>
        <w:tc>
          <w:tcPr>
            <w:gridSpan w:val="7"/>
          </w:tcPr>
          <w:p w:rsidR="00000000" w:rsidDel="00000000" w:rsidP="00000000" w:rsidRDefault="00000000" w:rsidRPr="00000000" w14:paraId="00000035">
            <w:pPr>
              <w:jc w:val="center"/>
              <w:rPr>
                <w:b w:val="1"/>
                <w:bCs w:val="1"/>
                <w:color w:val="1f3864"/>
              </w:rPr>
            </w:pPr>
            <w:r w:rsidDel="00000000" w:rsidR="00000000" w:rsidRPr="00000000">
              <w:rPr>
                <w:b w:val="1"/>
                <w:bCs w:val="1"/>
                <w:color w:val="1f3864"/>
                <w:rtl w:val="0"/>
              </w:rPr>
              <w:t xml:space="preserve">Revisar Sección</w:t>
            </w:r>
            <w:hyperlink r:id="rId10">
              <w:r w:rsidDel="00000000" w:rsidR="00000000" w:rsidRPr="00000000">
                <w:rPr>
                  <w:b w:val="1"/>
                  <w:bCs w:val="1"/>
                  <w:color w:val="1155cc"/>
                  <w:u w:val="single"/>
                  <w:rtl w:val="0"/>
                </w:rPr>
                <w:t xml:space="preserve"> 6 “Evidencias”</w:t>
              </w:r>
            </w:hyperlink>
            <w:r w:rsidDel="00000000" w:rsidR="00000000" w:rsidRPr="00000000">
              <w:rPr>
                <w:rtl w:val="0"/>
              </w:rPr>
            </w:r>
          </w:p>
        </w:tc>
      </w:tr>
    </w:tbl>
    <w:p w:rsidR="00000000" w:rsidDel="00000000" w:rsidP="00000000" w:rsidRDefault="00000000" w:rsidRPr="00000000" w14:paraId="0000003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D">
      <w:pPr>
        <w:rPr>
          <w:color w:val="595959"/>
          <w:sz w:val="24"/>
          <w:szCs w:val="24"/>
        </w:rPr>
      </w:pPr>
      <w:r w:rsidDel="00000000" w:rsidR="00000000" w:rsidRPr="00000000">
        <w:rPr>
          <w:rtl w:val="0"/>
        </w:rPr>
      </w:r>
    </w:p>
    <w:tbl>
      <w:tblPr>
        <w:tblStyle w:val="Table4"/>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E">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40">
      <w:pPr>
        <w:rPr>
          <w:color w:val="595959"/>
          <w:sz w:val="24"/>
          <w:szCs w:val="24"/>
        </w:rPr>
      </w:pPr>
      <w:r w:rsidDel="00000000" w:rsidR="00000000" w:rsidRPr="00000000">
        <w:rPr>
          <w:rtl w:val="0"/>
        </w:rPr>
      </w:r>
    </w:p>
    <w:tbl>
      <w:tblPr>
        <w:tblStyle w:val="Table5"/>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41">
            <w:pPr>
              <w:pStyle w:val="Heading3"/>
              <w:keepNext w:val="0"/>
              <w:keepLines w:val="0"/>
              <w:spacing w:after="80" w:before="280" w:lineRule="auto"/>
              <w:jc w:val="both"/>
              <w:rPr/>
            </w:pPr>
            <w:bookmarkStart w:colFirst="0" w:colLast="0" w:name="_heading=h.qfg91f72hbfv" w:id="3"/>
            <w:bookmarkEnd w:id="3"/>
            <w:r w:rsidDel="00000000" w:rsidR="00000000" w:rsidRPr="00000000">
              <w:rPr>
                <w:i w:val="1"/>
                <w:iCs w:val="1"/>
                <w:color w:val="548dd4"/>
                <w:sz w:val="20"/>
                <w:szCs w:val="20"/>
                <w:rtl w:val="0"/>
              </w:rPr>
              <w:t xml:space="preserve">Factores que han facilitado o dificultado el desarrollo de mi plan de trabajo</w:t>
            </w:r>
            <w:r w:rsidDel="00000000" w:rsidR="00000000" w:rsidRPr="00000000">
              <w:rPr>
                <w:rtl w:val="0"/>
              </w:rPr>
            </w:r>
          </w:p>
          <w:p w:rsidR="00000000" w:rsidDel="00000000" w:rsidP="00000000" w:rsidRDefault="00000000" w:rsidRPr="00000000" w14:paraId="00000042">
            <w:pPr>
              <w:numPr>
                <w:ilvl w:val="0"/>
                <w:numId w:val="3"/>
              </w:numPr>
              <w:spacing w:after="0" w:afterAutospacing="0"/>
              <w:ind w:left="720" w:hanging="360"/>
              <w:rPr>
                <w:b w:val="1"/>
                <w:bCs w:val="1"/>
                <w:i w:val="1"/>
                <w:iCs w:val="1"/>
                <w:color w:val="0070c0"/>
                <w:sz w:val="18"/>
                <w:szCs w:val="18"/>
              </w:rPr>
            </w:pPr>
            <w:r w:rsidDel="00000000" w:rsidR="00000000" w:rsidRPr="00000000">
              <w:rPr>
                <w:i w:val="1"/>
                <w:iCs w:val="1"/>
                <w:color w:val="548dd4"/>
                <w:sz w:val="20"/>
                <w:szCs w:val="20"/>
                <w:rtl w:val="0"/>
              </w:rPr>
              <w:t xml:space="preserve">Factores facilitadores: La definición clara del flujo del proceso de solicitudes académicas con estado de renuncia.</w:t>
            </w:r>
          </w:p>
          <w:p w:rsidR="00000000" w:rsidDel="00000000" w:rsidP="00000000" w:rsidRDefault="00000000" w:rsidRPr="00000000" w14:paraId="00000043">
            <w:pPr>
              <w:numPr>
                <w:ilvl w:val="0"/>
                <w:numId w:val="3"/>
              </w:numPr>
              <w:spacing w:after="0" w:afterAutospacing="0"/>
              <w:ind w:left="720" w:hanging="360"/>
              <w:rPr>
                <w:b w:val="1"/>
                <w:bCs w:val="1"/>
                <w:i w:val="1"/>
                <w:iCs w:val="1"/>
                <w:color w:val="0070c0"/>
                <w:sz w:val="18"/>
                <w:szCs w:val="18"/>
              </w:rPr>
            </w:pPr>
            <w:r w:rsidDel="00000000" w:rsidR="00000000" w:rsidRPr="00000000">
              <w:rPr>
                <w:i w:val="1"/>
                <w:iCs w:val="1"/>
                <w:color w:val="548dd4"/>
                <w:sz w:val="20"/>
                <w:szCs w:val="20"/>
                <w:rtl w:val="0"/>
              </w:rPr>
              <w:t xml:space="preserve">Dificultades y acciones de solución:</w:t>
            </w:r>
          </w:p>
          <w:p w:rsidR="00000000" w:rsidDel="00000000" w:rsidP="00000000" w:rsidRDefault="00000000" w:rsidRPr="00000000" w14:paraId="00000044">
            <w:pPr>
              <w:numPr>
                <w:ilvl w:val="1"/>
                <w:numId w:val="3"/>
              </w:numPr>
              <w:spacing w:after="0" w:afterAutospacing="0" w:before="0" w:beforeAutospacing="0" w:lineRule="auto"/>
              <w:ind w:left="1440" w:hanging="360"/>
              <w:rPr>
                <w:b w:val="1"/>
                <w:bCs w:val="1"/>
                <w:color w:val="1f3864"/>
              </w:rPr>
            </w:pPr>
            <w:r w:rsidDel="00000000" w:rsidR="00000000" w:rsidRPr="00000000">
              <w:rPr>
                <w:i w:val="1"/>
                <w:iCs w:val="1"/>
                <w:color w:val="548dd4"/>
                <w:sz w:val="20"/>
                <w:szCs w:val="20"/>
                <w:rtl w:val="0"/>
              </w:rPr>
              <w:t xml:space="preserve">Errores de conectividad en SQL Server (Fase 1): Se hicieron pruebas con distintas versiones SQL  SERVER 2019 hasta el actual, SQL Express,Azure. Además, se pensó en una nueva alternativa con la implementación de una máquina virtual para levantar la herramienta Blue Prism.</w:t>
            </w:r>
          </w:p>
          <w:p w:rsidR="00000000" w:rsidDel="00000000" w:rsidP="00000000" w:rsidRDefault="00000000" w:rsidRPr="00000000" w14:paraId="00000045">
            <w:pPr>
              <w:numPr>
                <w:ilvl w:val="1"/>
                <w:numId w:val="3"/>
              </w:numPr>
              <w:spacing w:after="240" w:before="0" w:beforeAutospacing="0" w:lineRule="auto"/>
              <w:ind w:left="1440" w:hanging="360"/>
              <w:rPr>
                <w:b w:val="1"/>
                <w:bCs w:val="1"/>
                <w:color w:val="1f3864"/>
              </w:rPr>
            </w:pPr>
            <w:r w:rsidDel="00000000" w:rsidR="00000000" w:rsidRPr="00000000">
              <w:rPr>
                <w:i w:val="1"/>
                <w:iCs w:val="1"/>
                <w:color w:val="548dd4"/>
                <w:sz w:val="20"/>
                <w:szCs w:val="20"/>
                <w:rtl w:val="0"/>
              </w:rPr>
              <w:t xml:space="preserve">Falla en la extensión web: Una vez solucionado la instalación y licencia de Blue Prism, se encontró un nuevo riesgo o incidente relacionado con el complemento de Blue Prism y Edge, está dentro del plazo de octubre fase 2.</w:t>
            </w:r>
            <w:r w:rsidDel="00000000" w:rsidR="00000000" w:rsidRPr="00000000">
              <w:rPr>
                <w:rtl w:val="0"/>
              </w:rPr>
            </w:r>
          </w:p>
        </w:tc>
      </w:tr>
    </w:tbl>
    <w:p w:rsidR="00000000" w:rsidDel="00000000" w:rsidP="00000000" w:rsidRDefault="00000000" w:rsidRPr="00000000" w14:paraId="00000046">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47">
            <w:pPr>
              <w:jc w:val="both"/>
              <w:rPr>
                <w:color w:val="1f3864"/>
              </w:rPr>
            </w:pPr>
            <w:r w:rsidDel="00000000" w:rsidR="00000000" w:rsidRPr="00000000">
              <w:rPr>
                <w:rFonts w:ascii="Calibri" w:cs="Calibri" w:eastAsia="Calibri" w:hAnsi="Calibri"/>
                <w:color w:val="1f3864"/>
                <w:rtl w:val="0"/>
              </w:rPr>
              <w:t xml:space="preserve">Actividades ajustadas o eliminadas:</w:t>
            </w:r>
            <w:r w:rsidDel="00000000" w:rsidR="00000000" w:rsidRPr="00000000">
              <w:rPr>
                <w:rtl w:val="0"/>
              </w:rPr>
            </w:r>
          </w:p>
          <w:p w:rsidR="00000000" w:rsidDel="00000000" w:rsidP="00000000" w:rsidRDefault="00000000" w:rsidRPr="00000000" w14:paraId="00000048">
            <w:pPr>
              <w:jc w:val="both"/>
              <w:rPr>
                <w:rFonts w:ascii="Calibri" w:cs="Calibri" w:eastAsia="Calibri" w:hAnsi="Calibri"/>
                <w:i w:val="1"/>
                <w:iCs w:val="1"/>
                <w:color w:val="548dd4"/>
                <w:sz w:val="20"/>
                <w:szCs w:val="20"/>
              </w:rPr>
            </w:pPr>
            <w:r w:rsidDel="00000000" w:rsidR="00000000" w:rsidRPr="00000000">
              <w:rPr>
                <w:i w:val="1"/>
                <w:iCs w:val="1"/>
                <w:color w:val="548dd4"/>
                <w:sz w:val="20"/>
                <w:szCs w:val="20"/>
                <w:rtl w:val="0"/>
              </w:rPr>
              <w:t xml:space="preserve">No se requirió eliminar ni modificar ninguna actividad del plan de trabajo original registrado en el cronograma. Esta continuidad se justifica por la efectividad de los factores facilitadores.</w:t>
            </w:r>
            <w:r w:rsidDel="00000000" w:rsidR="00000000" w:rsidRPr="00000000">
              <w:rPr>
                <w:rtl w:val="0"/>
              </w:rPr>
            </w:r>
          </w:p>
        </w:tc>
      </w:tr>
    </w:tbl>
    <w:p w:rsidR="00000000" w:rsidDel="00000000" w:rsidP="00000000" w:rsidRDefault="00000000" w:rsidRPr="00000000" w14:paraId="00000049">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4A">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4B">
            <w:pPr>
              <w:jc w:val="both"/>
              <w:rPr>
                <w:i w:val="1"/>
                <w:iCs w:val="1"/>
                <w:color w:val="548dd4"/>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Fonts w:ascii="Calibri" w:cs="Calibri" w:eastAsia="Calibri" w:hAnsi="Calibri"/>
                <w:i w:val="1"/>
                <w:iCs w:val="1"/>
                <w:color w:val="548dd4"/>
                <w:sz w:val="20"/>
                <w:szCs w:val="20"/>
                <w:rtl w:val="0"/>
              </w:rPr>
              <w:t xml:space="preserve"> </w:t>
            </w:r>
            <w:r w:rsidDel="00000000" w:rsidR="00000000" w:rsidRPr="00000000">
              <w:rPr>
                <w:rtl w:val="0"/>
              </w:rPr>
            </w:r>
          </w:p>
          <w:p w:rsidR="00000000" w:rsidDel="00000000" w:rsidP="00000000" w:rsidRDefault="00000000" w:rsidRPr="00000000" w14:paraId="0000004C">
            <w:pPr>
              <w:jc w:val="both"/>
              <w:rPr>
                <w:i w:val="1"/>
                <w:iCs w:val="1"/>
                <w:color w:val="548dd4"/>
                <w:sz w:val="20"/>
                <w:szCs w:val="20"/>
              </w:rPr>
            </w:pPr>
            <w:r w:rsidDel="00000000" w:rsidR="00000000" w:rsidRPr="00000000">
              <w:rPr>
                <w:i w:val="1"/>
                <w:iCs w:val="1"/>
                <w:color w:val="548dd4"/>
                <w:sz w:val="20"/>
                <w:szCs w:val="20"/>
                <w:rtl w:val="0"/>
              </w:rPr>
              <w:t xml:space="preserve">Actualmente no existen actividades retrasadas ni fuera de plazo según el cronograma. La Fase 1 “Preparación del Entorno” fue finalizada exitosamente dentro del periodo julio-septiembre, y la Fase 2 “Diseño y Modelado RPA” se encuentra en su inicio.</w:t>
            </w:r>
          </w:p>
          <w:p w:rsidR="00000000" w:rsidDel="00000000" w:rsidP="00000000" w:rsidRDefault="00000000" w:rsidRPr="00000000" w14:paraId="0000004D">
            <w:pPr>
              <w:jc w:val="both"/>
              <w:rPr>
                <w:rFonts w:ascii="Calibri" w:cs="Calibri" w:eastAsia="Calibri" w:hAnsi="Calibri"/>
                <w:i w:val="1"/>
                <w:iCs w:val="1"/>
                <w:color w:val="548dd4"/>
                <w:sz w:val="20"/>
                <w:szCs w:val="20"/>
              </w:rPr>
            </w:pPr>
            <w:r w:rsidDel="00000000" w:rsidR="00000000" w:rsidRPr="00000000">
              <w:rPr>
                <w:i w:val="1"/>
                <w:iCs w:val="1"/>
                <w:color w:val="548dd4"/>
                <w:sz w:val="20"/>
                <w:szCs w:val="20"/>
                <w:rtl w:val="0"/>
              </w:rPr>
              <w:t xml:space="preserve">Respecto a las actividades no iniciadas su estado responde al orden del proyecto. Para mitigar el riesgo de retrasos derivado de la falla de la extensión web, se aplicará como estrategia la resolución prioritaria para asegurar que no impacte la planificación del proyecto.</w:t>
            </w:r>
            <w:r w:rsidDel="00000000" w:rsidR="00000000" w:rsidRPr="00000000">
              <w:rPr>
                <w:rtl w:val="0"/>
              </w:rPr>
            </w:r>
          </w:p>
        </w:tc>
      </w:tr>
    </w:tbl>
    <w:p w:rsidR="00000000" w:rsidDel="00000000" w:rsidP="00000000" w:rsidRDefault="00000000" w:rsidRPr="00000000" w14:paraId="0000004E">
      <w:pPr>
        <w:rPr/>
      </w:pPr>
      <w:r w:rsidDel="00000000" w:rsidR="00000000" w:rsidRPr="00000000">
        <w:rPr>
          <w:rtl w:val="0"/>
        </w:rPr>
      </w:r>
    </w:p>
    <w:sectPr>
      <w:headerReference r:id="rId11"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0">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51">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2">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docs.google.com/document/d/1pCJGDoWZkrpeCVS1-Q3oQoI0U3awv1vcUDN12pOKk5k/edit?tab=t.0#heading=h.u11d85t56yyo" TargetMode="External"/><Relationship Id="rId9" Type="http://schemas.openxmlformats.org/officeDocument/2006/relationships/hyperlink" Target="https://duocjpriesgorpa.atlassian.net/wiki/spaces/R/folder/36044801"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duocjpriesgorpa.atlassian.net/jira/software/projects/RPA2/boards/2?filter=&amp;groupBy=non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dUJWusf4reCHJY8GV5XQ+8/veg==">CgMxLjAyDmgua2lpNDhnajNpMXRvMg5oLndkbWNybHlqdDU4ZTINaC5rOW1nbnh6NjJwMjIOaC5xZmc5MWY3MmhiZnY4AHIhMWpwTjdtYTA0ZzNiRnBLNjVwVkxxcWRpU1BYeG56YVlI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