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91DE" w14:textId="77777777" w:rsidR="00803F28" w:rsidRDefault="00803F28" w:rsidP="00803F28">
      <w:pPr>
        <w:spacing w:after="15"/>
        <w:jc w:val="center"/>
      </w:pPr>
      <w:r>
        <w:rPr>
          <w:b/>
          <w:bCs/>
          <w:color w:val="1A1A1A"/>
          <w:sz w:val="19"/>
          <w:szCs w:val="19"/>
        </w:rPr>
        <w:t>UNIVERSIDAD CENTRAL</w:t>
      </w:r>
    </w:p>
    <w:p w14:paraId="004E9FE2" w14:textId="77777777" w:rsidR="00803F28" w:rsidRDefault="00803F28" w:rsidP="00803F28">
      <w:pPr>
        <w:spacing w:after="110"/>
        <w:jc w:val="center"/>
      </w:pPr>
      <w:r>
        <w:rPr>
          <w:color w:val="595959"/>
          <w:sz w:val="17"/>
          <w:szCs w:val="17"/>
        </w:rPr>
        <w:t xml:space="preserve">Asignatura Data </w:t>
      </w:r>
      <w:proofErr w:type="spellStart"/>
      <w:r>
        <w:rPr>
          <w:color w:val="595959"/>
          <w:sz w:val="17"/>
          <w:szCs w:val="17"/>
        </w:rPr>
        <w:t>Analytics</w:t>
      </w:r>
      <w:proofErr w:type="spellEnd"/>
      <w:r>
        <w:rPr>
          <w:color w:val="595959"/>
          <w:sz w:val="17"/>
          <w:szCs w:val="17"/>
        </w:rPr>
        <w:t xml:space="preserve"> (43390860), periodo 2026-2</w:t>
      </w:r>
    </w:p>
    <w:p w14:paraId="63585759" w14:textId="77777777" w:rsidR="00803F28" w:rsidRDefault="00803F28" w:rsidP="00803F28">
      <w:pPr>
        <w:spacing w:after="25"/>
        <w:jc w:val="center"/>
      </w:pPr>
      <w:r>
        <w:rPr>
          <w:color w:val="595959"/>
          <w:sz w:val="19"/>
          <w:szCs w:val="19"/>
        </w:rPr>
        <w:t xml:space="preserve">Laboratorio SECOP Data </w:t>
      </w:r>
      <w:proofErr w:type="spellStart"/>
      <w:r>
        <w:rPr>
          <w:color w:val="595959"/>
          <w:sz w:val="19"/>
          <w:szCs w:val="19"/>
        </w:rPr>
        <w:t>Investigation</w:t>
      </w:r>
      <w:proofErr w:type="spellEnd"/>
    </w:p>
    <w:p w14:paraId="4F1BDEA7" w14:textId="77777777" w:rsidR="00803F28" w:rsidRDefault="00803F28" w:rsidP="00803F28">
      <w:pPr>
        <w:spacing w:after="110"/>
        <w:jc w:val="center"/>
      </w:pPr>
      <w:r>
        <w:rPr>
          <w:b/>
          <w:bCs/>
          <w:color w:val="1F4E79"/>
          <w:sz w:val="25"/>
          <w:szCs w:val="25"/>
        </w:rPr>
        <w:t>Tablero de evidencia. Plantilla de diligenciamiento</w:t>
      </w:r>
    </w:p>
    <w:p w14:paraId="7B39956A" w14:textId="77777777" w:rsidR="00803F28" w:rsidRPr="00803F28" w:rsidRDefault="00803F28" w:rsidP="00803F28">
      <w:pPr>
        <w:spacing w:after="50"/>
        <w:jc w:val="both"/>
        <w:rPr>
          <w:rFonts w:ascii="Calibri" w:hAnsi="Calibri" w:cs="Calibri"/>
          <w:sz w:val="22"/>
          <w:szCs w:val="22"/>
        </w:rPr>
      </w:pPr>
      <w:r w:rsidRPr="00803F28">
        <w:rPr>
          <w:rFonts w:ascii="Calibri" w:hAnsi="Calibri" w:cs="Calibri"/>
          <w:color w:val="1A1A1A"/>
          <w:sz w:val="22"/>
          <w:szCs w:val="22"/>
        </w:rPr>
        <w:t>Diligencie una tarjeta por cada hallazgo. El texto en cursiva de cada campo describe lo que debe registrarse y puede borrarse al diligenciar. Los identificadores de evidencia E1, E2 y E3 corresponden a los bloques marcados con ese nombre en la sección de investigación del notebook.</w:t>
      </w:r>
    </w:p>
    <w:p w14:paraId="71B0A1C2" w14:textId="77777777" w:rsidR="00320BD6" w:rsidRDefault="00320BD6"/>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100"/>
        <w:gridCol w:w="1350"/>
        <w:gridCol w:w="1150"/>
        <w:gridCol w:w="1250"/>
        <w:gridCol w:w="1840"/>
      </w:tblGrid>
      <w:tr w:rsidR="00320BD6" w:rsidRPr="00803F28" w14:paraId="05B45BAD" w14:textId="77777777">
        <w:tblPrEx>
          <w:tblCellMar>
            <w:top w:w="0" w:type="dxa"/>
            <w:bottom w:w="0" w:type="dxa"/>
          </w:tblCellMar>
        </w:tblPrEx>
        <w:tc>
          <w:tcPr>
            <w:tcW w:w="1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3A9620" w14:textId="77777777" w:rsidR="00320BD6" w:rsidRPr="00803F28" w:rsidRDefault="00000000">
            <w:pPr>
              <w:rPr>
                <w:rFonts w:ascii="Calibri" w:hAnsi="Calibri" w:cs="Calibri"/>
              </w:rPr>
            </w:pPr>
            <w:r w:rsidRPr="00803F28">
              <w:rPr>
                <w:rFonts w:ascii="Calibri" w:hAnsi="Calibri" w:cs="Calibri"/>
                <w:b/>
                <w:bCs/>
              </w:rPr>
              <w:t>Equipo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9E0CD7" w14:textId="12550163" w:rsidR="00320BD6" w:rsidRPr="00803F28" w:rsidRDefault="00000000">
            <w:pPr>
              <w:rPr>
                <w:rFonts w:ascii="Calibri" w:hAnsi="Calibri" w:cs="Calibri"/>
              </w:rPr>
            </w:pPr>
            <w:proofErr w:type="spellStart"/>
            <w:r w:rsidRPr="00803F28">
              <w:rPr>
                <w:rFonts w:ascii="Calibri" w:hAnsi="Calibri" w:cs="Calibri"/>
              </w:rPr>
              <w:t>Jose</w:t>
            </w:r>
            <w:proofErr w:type="spellEnd"/>
            <w:r w:rsidRPr="00803F28">
              <w:rPr>
                <w:rFonts w:ascii="Calibri" w:hAnsi="Calibri" w:cs="Calibri"/>
              </w:rPr>
              <w:t xml:space="preserve"> Manuel Espinosa Díaz, Yerick Stev Gonzale</w:t>
            </w:r>
            <w:r w:rsidR="00803F28" w:rsidRPr="00803F28">
              <w:rPr>
                <w:rFonts w:ascii="Calibri" w:hAnsi="Calibri" w:cs="Calibri"/>
              </w:rPr>
              <w:t>z</w:t>
            </w:r>
            <w:r w:rsidRPr="00803F28">
              <w:rPr>
                <w:rFonts w:ascii="Calibri" w:hAnsi="Calibri" w:cs="Calibri"/>
              </w:rPr>
              <w:t xml:space="preserve"> y Paula Daniela Montenegro — Data </w:t>
            </w:r>
            <w:proofErr w:type="spellStart"/>
            <w:r w:rsidRPr="00803F28">
              <w:rPr>
                <w:rFonts w:ascii="Calibri" w:hAnsi="Calibri" w:cs="Calibri"/>
              </w:rPr>
              <w:t>Analytics</w:t>
            </w:r>
            <w:proofErr w:type="spellEnd"/>
            <w:r w:rsidRPr="00803F28">
              <w:rPr>
                <w:rFonts w:ascii="Calibri" w:hAnsi="Calibri" w:cs="Calibri"/>
              </w:rPr>
              <w:t xml:space="preserve"> (43390860)</w:t>
            </w:r>
          </w:p>
        </w:tc>
        <w:tc>
          <w:tcPr>
            <w:tcW w:w="1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5F44F6" w14:textId="77777777" w:rsidR="00320BD6" w:rsidRPr="00803F28" w:rsidRDefault="00000000">
            <w:pPr>
              <w:rPr>
                <w:rFonts w:ascii="Calibri" w:hAnsi="Calibri" w:cs="Calibri"/>
              </w:rPr>
            </w:pPr>
            <w:r w:rsidRPr="00803F28">
              <w:rPr>
                <w:rFonts w:ascii="Calibri" w:hAnsi="Calibri" w:cs="Calibri"/>
                <w:b/>
                <w:bCs/>
              </w:rPr>
              <w:t>Expediente</w:t>
            </w:r>
          </w:p>
        </w:tc>
        <w:tc>
          <w:tcPr>
            <w:tcW w:w="1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E55554" w14:textId="77777777" w:rsidR="00320BD6" w:rsidRPr="00803F28" w:rsidRDefault="00000000">
            <w:pPr>
              <w:rPr>
                <w:rFonts w:ascii="Calibri" w:hAnsi="Calibri" w:cs="Calibri"/>
              </w:rPr>
            </w:pPr>
            <w:r w:rsidRPr="00803F28">
              <w:rPr>
                <w:rFonts w:ascii="Calibri" w:hAnsi="Calibri" w:cs="Calibri"/>
              </w:rPr>
              <w:t>C</w:t>
            </w:r>
          </w:p>
        </w:tc>
        <w:tc>
          <w:tcPr>
            <w:tcW w:w="1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75EAE" w14:textId="77777777" w:rsidR="00320BD6" w:rsidRPr="00803F28" w:rsidRDefault="00000000">
            <w:pPr>
              <w:rPr>
                <w:rFonts w:ascii="Calibri" w:hAnsi="Calibri" w:cs="Calibri"/>
              </w:rPr>
            </w:pPr>
            <w:r w:rsidRPr="00803F28">
              <w:rPr>
                <w:rFonts w:ascii="Calibri" w:hAnsi="Calibri" w:cs="Calibri"/>
                <w:b/>
                <w:bCs/>
              </w:rPr>
              <w:t>Recorte</w:t>
            </w:r>
          </w:p>
        </w:tc>
        <w:tc>
          <w:tcPr>
            <w:tcW w:w="18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C82EB2" w14:textId="77777777" w:rsidR="00320BD6" w:rsidRPr="00803F28" w:rsidRDefault="00000000">
            <w:pPr>
              <w:rPr>
                <w:rFonts w:ascii="Calibri" w:hAnsi="Calibri" w:cs="Calibri"/>
              </w:rPr>
            </w:pPr>
            <w:r w:rsidRPr="00803F28">
              <w:rPr>
                <w:rFonts w:ascii="Calibri" w:hAnsi="Calibri" w:cs="Calibri"/>
              </w:rPr>
              <w:t>Contratos SECOP II, departamento de Santander (50.000 registros)</w:t>
            </w:r>
          </w:p>
        </w:tc>
      </w:tr>
    </w:tbl>
    <w:p w14:paraId="732DBCBC" w14:textId="77777777" w:rsidR="00320BD6" w:rsidRPr="00803F28" w:rsidRDefault="00320BD6">
      <w:pPr>
        <w:rPr>
          <w:rFonts w:ascii="Calibri" w:hAnsi="Calibri" w:cs="Calibri"/>
        </w:rPr>
      </w:pP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560"/>
      </w:tblGrid>
      <w:tr w:rsidR="00320BD6" w:rsidRPr="00803F28" w14:paraId="084C868D" w14:textId="77777777" w:rsidTr="00803F28">
        <w:tblPrEx>
          <w:tblCellMar>
            <w:top w:w="0" w:type="dxa"/>
            <w:bottom w:w="0" w:type="dxa"/>
          </w:tblCellMar>
        </w:tblPrEx>
        <w:tc>
          <w:tcPr>
            <w:tcW w:w="9940" w:type="dxa"/>
            <w:gridSpan w:val="2"/>
            <w:tcBorders>
              <w:top w:val="single" w:sz="4" w:space="0" w:color="999999"/>
              <w:left w:val="single" w:sz="4" w:space="0" w:color="999999"/>
              <w:bottom w:val="single" w:sz="4" w:space="0" w:color="999999"/>
              <w:right w:val="single" w:sz="4" w:space="0" w:color="999999"/>
            </w:tcBorders>
            <w:shd w:val="clear" w:color="auto" w:fill="215E99" w:themeFill="text2" w:themeFillTint="BF"/>
            <w:tcMar>
              <w:top w:w="80" w:type="dxa"/>
              <w:left w:w="100" w:type="dxa"/>
              <w:bottom w:w="80" w:type="dxa"/>
              <w:right w:w="100" w:type="dxa"/>
            </w:tcMar>
          </w:tcPr>
          <w:p w14:paraId="3CAE5DAD" w14:textId="77777777" w:rsidR="00320BD6" w:rsidRPr="00803F28" w:rsidRDefault="00000000">
            <w:pPr>
              <w:rPr>
                <w:rFonts w:ascii="Calibri" w:hAnsi="Calibri" w:cs="Calibri"/>
              </w:rPr>
            </w:pPr>
            <w:r w:rsidRPr="00803F28">
              <w:rPr>
                <w:rFonts w:ascii="Calibri" w:hAnsi="Calibri" w:cs="Calibri"/>
                <w:b/>
                <w:bCs/>
                <w:color w:val="FFFFFF" w:themeColor="background1"/>
              </w:rPr>
              <w:t>Tarjeta de evidencia 1 de 3</w:t>
            </w:r>
          </w:p>
        </w:tc>
      </w:tr>
      <w:tr w:rsidR="00320BD6" w:rsidRPr="00803F28" w14:paraId="6B9F515F"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D27462" w14:textId="77777777" w:rsidR="00320BD6" w:rsidRPr="00803F28" w:rsidRDefault="00000000">
            <w:pPr>
              <w:rPr>
                <w:rFonts w:ascii="Calibri" w:hAnsi="Calibri" w:cs="Calibri"/>
              </w:rPr>
            </w:pPr>
            <w:r w:rsidRPr="00803F28">
              <w:rPr>
                <w:rFonts w:ascii="Calibri" w:hAnsi="Calibri" w:cs="Calibri"/>
                <w:b/>
                <w:bCs/>
              </w:rPr>
              <w:t>Hallazgo</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C7D766" w14:textId="77777777" w:rsidR="00320BD6" w:rsidRPr="00803F28" w:rsidRDefault="00000000">
            <w:pPr>
              <w:jc w:val="both"/>
              <w:rPr>
                <w:rFonts w:ascii="Calibri" w:hAnsi="Calibri" w:cs="Calibri"/>
              </w:rPr>
            </w:pPr>
            <w:r w:rsidRPr="00803F28">
              <w:rPr>
                <w:rFonts w:ascii="Calibri" w:hAnsi="Calibri" w:cs="Calibri"/>
              </w:rPr>
              <w:t>El valor mediano llamativo de Tona corresponde, en gran parte, a la modalidad de contratación que usa, no a un comportamiento propio de la entidad.</w:t>
            </w:r>
          </w:p>
        </w:tc>
      </w:tr>
      <w:tr w:rsidR="00320BD6" w:rsidRPr="00803F28" w14:paraId="602E178D"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01AA50" w14:textId="77777777" w:rsidR="00320BD6" w:rsidRPr="00803F28" w:rsidRDefault="00000000">
            <w:pPr>
              <w:rPr>
                <w:rFonts w:ascii="Calibri" w:hAnsi="Calibri" w:cs="Calibri"/>
              </w:rPr>
            </w:pPr>
            <w:r w:rsidRPr="00803F28">
              <w:rPr>
                <w:rFonts w:ascii="Calibri" w:hAnsi="Calibri" w:cs="Calibri"/>
                <w:b/>
                <w:bCs/>
              </w:rPr>
              <w:t>Cifra</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EFA232" w14:textId="77777777" w:rsidR="00320BD6" w:rsidRPr="00803F28" w:rsidRDefault="00000000">
            <w:pPr>
              <w:jc w:val="both"/>
              <w:rPr>
                <w:rFonts w:ascii="Calibri" w:hAnsi="Calibri" w:cs="Calibri"/>
              </w:rPr>
            </w:pPr>
            <w:r w:rsidRPr="00803F28">
              <w:rPr>
                <w:rFonts w:ascii="Calibri" w:hAnsi="Calibri" w:cs="Calibri"/>
              </w:rPr>
              <w:t>Modalidad "Contratación régimen especial (con ofertas)": mediana general = $151.772.200 (465 contratos en todo el recorte), frente a $15.000.000 de mediana general de todas las modalidades. Tona, dentro de esa modalidad: mediana = $205.963.000 (5 contratos).</w:t>
            </w:r>
          </w:p>
        </w:tc>
      </w:tr>
      <w:tr w:rsidR="00320BD6" w:rsidRPr="00803F28" w14:paraId="04BD660C"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4A6FAF" w14:textId="77777777" w:rsidR="00320BD6" w:rsidRPr="00803F28" w:rsidRDefault="00000000">
            <w:pPr>
              <w:rPr>
                <w:rFonts w:ascii="Calibri" w:hAnsi="Calibri" w:cs="Calibri"/>
              </w:rPr>
            </w:pPr>
            <w:r w:rsidRPr="00803F28">
              <w:rPr>
                <w:rFonts w:ascii="Calibri" w:hAnsi="Calibri" w:cs="Calibri"/>
                <w:b/>
                <w:bCs/>
              </w:rPr>
              <w:t>Fuente en el notebook</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AB8941" w14:textId="2808D704" w:rsidR="00320BD6" w:rsidRPr="00803F28" w:rsidRDefault="00000000">
            <w:pPr>
              <w:jc w:val="both"/>
              <w:rPr>
                <w:rFonts w:ascii="Calibri" w:hAnsi="Calibri" w:cs="Calibri"/>
              </w:rPr>
            </w:pPr>
            <w:r w:rsidRPr="00803F28">
              <w:rPr>
                <w:rFonts w:ascii="Calibri" w:hAnsi="Calibri" w:cs="Calibri"/>
              </w:rPr>
              <w:t>Bloque "Segunda semana: poner a prueba la conclusión"</w:t>
            </w:r>
            <w:r w:rsidR="00C75E1E">
              <w:rPr>
                <w:rFonts w:ascii="Calibri" w:hAnsi="Calibri" w:cs="Calibri"/>
              </w:rPr>
              <w:t>,</w:t>
            </w:r>
            <w:r w:rsidRPr="00803F28">
              <w:rPr>
                <w:rFonts w:ascii="Calibri" w:hAnsi="Calibri" w:cs="Calibri"/>
              </w:rPr>
              <w:t xml:space="preserve"> tabla que compara la modalidad de Tona contra la referencia general por modalidad.</w:t>
            </w:r>
          </w:p>
        </w:tc>
      </w:tr>
      <w:tr w:rsidR="00320BD6" w:rsidRPr="00803F28" w14:paraId="27DEC3E6"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008F42" w14:textId="77777777" w:rsidR="00320BD6" w:rsidRPr="00803F28" w:rsidRDefault="00000000">
            <w:pPr>
              <w:rPr>
                <w:rFonts w:ascii="Calibri" w:hAnsi="Calibri" w:cs="Calibri"/>
              </w:rPr>
            </w:pPr>
            <w:r w:rsidRPr="00803F28">
              <w:rPr>
                <w:rFonts w:ascii="Calibri" w:hAnsi="Calibri" w:cs="Calibri"/>
                <w:b/>
                <w:bCs/>
              </w:rPr>
              <w:t>Hipótesis explicativa</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84B9F5" w14:textId="77777777" w:rsidR="00320BD6" w:rsidRPr="00803F28" w:rsidRDefault="00000000">
            <w:pPr>
              <w:jc w:val="both"/>
              <w:rPr>
                <w:rFonts w:ascii="Calibri" w:hAnsi="Calibri" w:cs="Calibri"/>
              </w:rPr>
            </w:pPr>
            <w:r w:rsidRPr="00803F28">
              <w:rPr>
                <w:rFonts w:ascii="Calibri" w:hAnsi="Calibri" w:cs="Calibri"/>
              </w:rPr>
              <w:t>La modalidad "régimen especial (con ofertas)" ya tiene, en general, valores más altos que otras modalidades comunes (contratación directa: mediana $14.000.000 con 39.376 contratos). Cualquier entidad que contrate solo por esta vía tenderá a mostrar valores medianos altos, más allá de su comportamiento particular.</w:t>
            </w:r>
          </w:p>
        </w:tc>
      </w:tr>
      <w:tr w:rsidR="00320BD6" w:rsidRPr="00803F28" w14:paraId="035FB38D"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0E0481" w14:textId="77777777" w:rsidR="00320BD6" w:rsidRPr="00803F28" w:rsidRDefault="00000000">
            <w:pPr>
              <w:rPr>
                <w:rFonts w:ascii="Calibri" w:hAnsi="Calibri" w:cs="Calibri"/>
              </w:rPr>
            </w:pPr>
            <w:r w:rsidRPr="00803F28">
              <w:rPr>
                <w:rFonts w:ascii="Calibri" w:hAnsi="Calibri" w:cs="Calibri"/>
                <w:b/>
                <w:bCs/>
              </w:rPr>
              <w:t>Duda pendiente</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CF9A50" w14:textId="77777777" w:rsidR="00320BD6" w:rsidRPr="00803F28" w:rsidRDefault="00000000">
            <w:pPr>
              <w:jc w:val="both"/>
              <w:rPr>
                <w:rFonts w:ascii="Calibri" w:hAnsi="Calibri" w:cs="Calibri"/>
              </w:rPr>
            </w:pPr>
            <w:r w:rsidRPr="00803F28">
              <w:rPr>
                <w:rFonts w:ascii="Calibri" w:hAnsi="Calibri" w:cs="Calibri"/>
              </w:rPr>
              <w:t>Qué tipo de bienes o servicios cubre específicamente esta modalidad en municipios pequeños, para juzgar si es razonable que Tona la use de forma exclusiva.</w:t>
            </w:r>
          </w:p>
        </w:tc>
      </w:tr>
    </w:tbl>
    <w:p w14:paraId="0977DC74" w14:textId="77777777" w:rsidR="00320BD6" w:rsidRPr="00803F28" w:rsidRDefault="00320BD6">
      <w:pPr>
        <w:rPr>
          <w:rFonts w:ascii="Calibri" w:hAnsi="Calibri" w:cs="Calibri"/>
        </w:rPr>
      </w:pP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560"/>
      </w:tblGrid>
      <w:tr w:rsidR="00320BD6" w:rsidRPr="00803F28" w14:paraId="7A705652" w14:textId="77777777" w:rsidTr="00803F28">
        <w:tblPrEx>
          <w:tblCellMar>
            <w:top w:w="0" w:type="dxa"/>
            <w:bottom w:w="0" w:type="dxa"/>
          </w:tblCellMar>
        </w:tblPrEx>
        <w:tc>
          <w:tcPr>
            <w:tcW w:w="9940" w:type="dxa"/>
            <w:gridSpan w:val="2"/>
            <w:tcBorders>
              <w:top w:val="single" w:sz="4" w:space="0" w:color="999999"/>
              <w:left w:val="single" w:sz="4" w:space="0" w:color="999999"/>
              <w:bottom w:val="single" w:sz="4" w:space="0" w:color="999999"/>
              <w:right w:val="single" w:sz="4" w:space="0" w:color="999999"/>
            </w:tcBorders>
            <w:shd w:val="clear" w:color="auto" w:fill="215E99" w:themeFill="text2" w:themeFillTint="BF"/>
            <w:tcMar>
              <w:top w:w="80" w:type="dxa"/>
              <w:left w:w="100" w:type="dxa"/>
              <w:bottom w:w="80" w:type="dxa"/>
              <w:right w:w="100" w:type="dxa"/>
            </w:tcMar>
          </w:tcPr>
          <w:p w14:paraId="5650F268" w14:textId="77777777" w:rsidR="00320BD6" w:rsidRPr="00803F28" w:rsidRDefault="00000000">
            <w:pPr>
              <w:rPr>
                <w:rFonts w:ascii="Calibri" w:hAnsi="Calibri" w:cs="Calibri"/>
                <w:color w:val="FFFFFF" w:themeColor="background1"/>
              </w:rPr>
            </w:pPr>
            <w:r w:rsidRPr="00803F28">
              <w:rPr>
                <w:rFonts w:ascii="Calibri" w:hAnsi="Calibri" w:cs="Calibri"/>
                <w:b/>
                <w:bCs/>
                <w:color w:val="FFFFFF" w:themeColor="background1"/>
              </w:rPr>
              <w:t>Tarjeta de evidencia 2 de 3</w:t>
            </w:r>
          </w:p>
        </w:tc>
      </w:tr>
      <w:tr w:rsidR="00320BD6" w:rsidRPr="00803F28" w14:paraId="41582A87"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AC8020" w14:textId="77777777" w:rsidR="00320BD6" w:rsidRPr="00803F28" w:rsidRDefault="00000000">
            <w:pPr>
              <w:rPr>
                <w:rFonts w:ascii="Calibri" w:hAnsi="Calibri" w:cs="Calibri"/>
              </w:rPr>
            </w:pPr>
            <w:r w:rsidRPr="00803F28">
              <w:rPr>
                <w:rFonts w:ascii="Calibri" w:hAnsi="Calibri" w:cs="Calibri"/>
                <w:b/>
                <w:bCs/>
              </w:rPr>
              <w:t>Hallazgo</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BC1AAC" w14:textId="77777777" w:rsidR="00320BD6" w:rsidRPr="00803F28" w:rsidRDefault="00000000">
            <w:pPr>
              <w:jc w:val="both"/>
              <w:rPr>
                <w:rFonts w:ascii="Calibri" w:hAnsi="Calibri" w:cs="Calibri"/>
              </w:rPr>
            </w:pPr>
            <w:r w:rsidRPr="00803F28">
              <w:rPr>
                <w:rFonts w:ascii="Calibri" w:hAnsi="Calibri" w:cs="Calibri"/>
              </w:rPr>
              <w:t>Al comparar a Tona solo contra entidades de su misma modalidad, deja de ser la más atípica del recorte.</w:t>
            </w:r>
          </w:p>
        </w:tc>
      </w:tr>
      <w:tr w:rsidR="00320BD6" w:rsidRPr="00803F28" w14:paraId="6F7574A5"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644233" w14:textId="77777777" w:rsidR="00320BD6" w:rsidRPr="00803F28" w:rsidRDefault="00000000">
            <w:pPr>
              <w:rPr>
                <w:rFonts w:ascii="Calibri" w:hAnsi="Calibri" w:cs="Calibri"/>
              </w:rPr>
            </w:pPr>
            <w:r w:rsidRPr="00803F28">
              <w:rPr>
                <w:rFonts w:ascii="Calibri" w:hAnsi="Calibri" w:cs="Calibri"/>
                <w:b/>
                <w:bCs/>
              </w:rPr>
              <w:t>Cifra</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4C9178" w14:textId="77777777" w:rsidR="00320BD6" w:rsidRPr="00803F28" w:rsidRDefault="00000000">
            <w:pPr>
              <w:jc w:val="both"/>
              <w:rPr>
                <w:rFonts w:ascii="Calibri" w:hAnsi="Calibri" w:cs="Calibri"/>
              </w:rPr>
            </w:pPr>
            <w:r w:rsidRPr="00803F28">
              <w:rPr>
                <w:rFonts w:ascii="Calibri" w:hAnsi="Calibri" w:cs="Calibri"/>
              </w:rPr>
              <w:t xml:space="preserve">Tona pasa del puesto 1 (comparada contra la mediana general de $15 millones, todas las modalidades mezcladas) al puesto 6 de 32 entidades con al menos 5 contratos en la modalidad "régimen especial (con ofertas)", por debajo del Hospital Universitario de Santander, la </w:t>
            </w:r>
            <w:proofErr w:type="spellStart"/>
            <w:r w:rsidRPr="00803F28">
              <w:rPr>
                <w:rFonts w:ascii="Calibri" w:hAnsi="Calibri" w:cs="Calibri"/>
              </w:rPr>
              <w:t>Piedecuestana</w:t>
            </w:r>
            <w:proofErr w:type="spellEnd"/>
            <w:r w:rsidRPr="00803F28">
              <w:rPr>
                <w:rFonts w:ascii="Calibri" w:hAnsi="Calibri" w:cs="Calibri"/>
              </w:rPr>
              <w:t xml:space="preserve"> de Servicios Públicos, el Municipio de Bucaramanga, el Departamento de Santander y el Instituto de Salud de Bucaramanga.</w:t>
            </w:r>
          </w:p>
        </w:tc>
      </w:tr>
      <w:tr w:rsidR="00320BD6" w:rsidRPr="00803F28" w14:paraId="28089A34"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08C5CC" w14:textId="77777777" w:rsidR="00320BD6" w:rsidRPr="00803F28" w:rsidRDefault="00000000">
            <w:pPr>
              <w:rPr>
                <w:rFonts w:ascii="Calibri" w:hAnsi="Calibri" w:cs="Calibri"/>
              </w:rPr>
            </w:pPr>
            <w:r w:rsidRPr="00803F28">
              <w:rPr>
                <w:rFonts w:ascii="Calibri" w:hAnsi="Calibri" w:cs="Calibri"/>
                <w:b/>
                <w:bCs/>
              </w:rPr>
              <w:t>Fuente en el notebook</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98CD4B" w14:textId="77777777" w:rsidR="00320BD6" w:rsidRPr="00803F28" w:rsidRDefault="00000000">
            <w:pPr>
              <w:jc w:val="both"/>
              <w:rPr>
                <w:rFonts w:ascii="Calibri" w:hAnsi="Calibri" w:cs="Calibri"/>
              </w:rPr>
            </w:pPr>
            <w:r w:rsidRPr="00803F28">
              <w:rPr>
                <w:rFonts w:ascii="Calibri" w:hAnsi="Calibri" w:cs="Calibri"/>
              </w:rPr>
              <w:t>Bloque "Segunda semana", sección "Deténgase y revise", pregunta 2.</w:t>
            </w:r>
          </w:p>
        </w:tc>
      </w:tr>
      <w:tr w:rsidR="00320BD6" w:rsidRPr="00803F28" w14:paraId="56498767"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107C34" w14:textId="77777777" w:rsidR="00320BD6" w:rsidRPr="00803F28" w:rsidRDefault="00000000">
            <w:pPr>
              <w:rPr>
                <w:rFonts w:ascii="Calibri" w:hAnsi="Calibri" w:cs="Calibri"/>
              </w:rPr>
            </w:pPr>
            <w:r w:rsidRPr="00803F28">
              <w:rPr>
                <w:rFonts w:ascii="Calibri" w:hAnsi="Calibri" w:cs="Calibri"/>
                <w:b/>
                <w:bCs/>
              </w:rPr>
              <w:t>Hipótesis explicativa</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79C363" w14:textId="77777777" w:rsidR="00320BD6" w:rsidRPr="00803F28" w:rsidRDefault="00000000">
            <w:pPr>
              <w:jc w:val="both"/>
              <w:rPr>
                <w:rFonts w:ascii="Calibri" w:hAnsi="Calibri" w:cs="Calibri"/>
              </w:rPr>
            </w:pPr>
            <w:r w:rsidRPr="00803F28">
              <w:rPr>
                <w:rFonts w:ascii="Calibri" w:hAnsi="Calibri" w:cs="Calibri"/>
              </w:rPr>
              <w:t>El hallazgo de la primera semana reflejaba, en buena parte, una comparación entre grupos no homogéneos (todas las modalidades mezcladas). Al volver la comparación homogénea (misma modalidad), el patrón se debilita de forma considerable.</w:t>
            </w:r>
          </w:p>
        </w:tc>
      </w:tr>
      <w:tr w:rsidR="00320BD6" w:rsidRPr="00803F28" w14:paraId="551A4F3F"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DC5D79" w14:textId="77777777" w:rsidR="00320BD6" w:rsidRPr="00803F28" w:rsidRDefault="00000000">
            <w:pPr>
              <w:rPr>
                <w:rFonts w:ascii="Calibri" w:hAnsi="Calibri" w:cs="Calibri"/>
              </w:rPr>
            </w:pPr>
            <w:r w:rsidRPr="00803F28">
              <w:rPr>
                <w:rFonts w:ascii="Calibri" w:hAnsi="Calibri" w:cs="Calibri"/>
                <w:b/>
                <w:bCs/>
              </w:rPr>
              <w:t>Duda pendiente</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FAC9BD" w14:textId="77777777" w:rsidR="00320BD6" w:rsidRPr="00803F28" w:rsidRDefault="00000000">
            <w:pPr>
              <w:jc w:val="both"/>
              <w:rPr>
                <w:rFonts w:ascii="Calibri" w:hAnsi="Calibri" w:cs="Calibri"/>
              </w:rPr>
            </w:pPr>
            <w:r w:rsidRPr="00803F28">
              <w:rPr>
                <w:rFonts w:ascii="Calibri" w:hAnsi="Calibri" w:cs="Calibri"/>
              </w:rPr>
              <w:t>Si el tamaño o el presupuesto de esas 5 entidades es comparable entre sí, ya que ese factor todavía no se controló.</w:t>
            </w:r>
          </w:p>
        </w:tc>
      </w:tr>
    </w:tbl>
    <w:p w14:paraId="6D5EF9D4" w14:textId="77777777" w:rsidR="00320BD6" w:rsidRPr="00803F28" w:rsidRDefault="00320BD6">
      <w:pPr>
        <w:rPr>
          <w:rFonts w:ascii="Calibri" w:hAnsi="Calibri" w:cs="Calibri"/>
        </w:rPr>
      </w:pP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7560"/>
      </w:tblGrid>
      <w:tr w:rsidR="00320BD6" w:rsidRPr="00803F28" w14:paraId="603493BF" w14:textId="77777777" w:rsidTr="00803F28">
        <w:tblPrEx>
          <w:tblCellMar>
            <w:top w:w="0" w:type="dxa"/>
            <w:bottom w:w="0" w:type="dxa"/>
          </w:tblCellMar>
        </w:tblPrEx>
        <w:tc>
          <w:tcPr>
            <w:tcW w:w="9940" w:type="dxa"/>
            <w:gridSpan w:val="2"/>
            <w:tcBorders>
              <w:top w:val="single" w:sz="4" w:space="0" w:color="999999"/>
              <w:left w:val="single" w:sz="4" w:space="0" w:color="999999"/>
              <w:bottom w:val="single" w:sz="4" w:space="0" w:color="999999"/>
              <w:right w:val="single" w:sz="4" w:space="0" w:color="999999"/>
            </w:tcBorders>
            <w:shd w:val="clear" w:color="auto" w:fill="215E99" w:themeFill="text2" w:themeFillTint="BF"/>
            <w:tcMar>
              <w:top w:w="80" w:type="dxa"/>
              <w:left w:w="100" w:type="dxa"/>
              <w:bottom w:w="80" w:type="dxa"/>
              <w:right w:w="100" w:type="dxa"/>
            </w:tcMar>
          </w:tcPr>
          <w:p w14:paraId="6FA320F7" w14:textId="77777777" w:rsidR="00320BD6" w:rsidRPr="00803F28" w:rsidRDefault="00000000">
            <w:pPr>
              <w:rPr>
                <w:rFonts w:ascii="Calibri" w:hAnsi="Calibri" w:cs="Calibri"/>
                <w:color w:val="FFFFFF" w:themeColor="background1"/>
              </w:rPr>
            </w:pPr>
            <w:r w:rsidRPr="00803F28">
              <w:rPr>
                <w:rFonts w:ascii="Calibri" w:hAnsi="Calibri" w:cs="Calibri"/>
                <w:b/>
                <w:bCs/>
                <w:color w:val="FFFFFF" w:themeColor="background1"/>
              </w:rPr>
              <w:t>Tarjeta de evidencia 3 de 3</w:t>
            </w:r>
          </w:p>
        </w:tc>
      </w:tr>
      <w:tr w:rsidR="00320BD6" w:rsidRPr="00803F28" w14:paraId="4F26E55C"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14F581" w14:textId="77777777" w:rsidR="00320BD6" w:rsidRPr="00803F28" w:rsidRDefault="00000000">
            <w:pPr>
              <w:rPr>
                <w:rFonts w:ascii="Calibri" w:hAnsi="Calibri" w:cs="Calibri"/>
              </w:rPr>
            </w:pPr>
            <w:r w:rsidRPr="00803F28">
              <w:rPr>
                <w:rFonts w:ascii="Calibri" w:hAnsi="Calibri" w:cs="Calibri"/>
                <w:b/>
                <w:bCs/>
              </w:rPr>
              <w:t>Hallazgo</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1B3E04" w14:textId="77777777" w:rsidR="00320BD6" w:rsidRPr="00803F28" w:rsidRDefault="00000000">
            <w:pPr>
              <w:jc w:val="both"/>
              <w:rPr>
                <w:rFonts w:ascii="Calibri" w:hAnsi="Calibri" w:cs="Calibri"/>
              </w:rPr>
            </w:pPr>
            <w:r w:rsidRPr="00803F28">
              <w:rPr>
                <w:rFonts w:ascii="Calibri" w:hAnsi="Calibri" w:cs="Calibri"/>
              </w:rPr>
              <w:t>Con solo 5 contratos, Tona no aporta suficientes observaciones para detectar con confianza una diferencia de tamaño moderado frente a sus pares.</w:t>
            </w:r>
          </w:p>
        </w:tc>
      </w:tr>
      <w:tr w:rsidR="00320BD6" w:rsidRPr="00803F28" w14:paraId="64385C21"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39E652" w14:textId="77777777" w:rsidR="00320BD6" w:rsidRPr="00803F28" w:rsidRDefault="00000000">
            <w:pPr>
              <w:rPr>
                <w:rFonts w:ascii="Calibri" w:hAnsi="Calibri" w:cs="Calibri"/>
              </w:rPr>
            </w:pPr>
            <w:r w:rsidRPr="00803F28">
              <w:rPr>
                <w:rFonts w:ascii="Calibri" w:hAnsi="Calibri" w:cs="Calibri"/>
                <w:b/>
                <w:bCs/>
              </w:rPr>
              <w:t>Cifra</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45A0D9" w14:textId="77777777" w:rsidR="00320BD6" w:rsidRPr="00803F28" w:rsidRDefault="00000000">
            <w:pPr>
              <w:jc w:val="both"/>
              <w:rPr>
                <w:rFonts w:ascii="Calibri" w:hAnsi="Calibri" w:cs="Calibri"/>
              </w:rPr>
            </w:pPr>
            <w:r w:rsidRPr="00803F28">
              <w:rPr>
                <w:rFonts w:ascii="Calibri" w:hAnsi="Calibri" w:cs="Calibri"/>
              </w:rPr>
              <w:t xml:space="preserve">Con </w:t>
            </w:r>
            <w:proofErr w:type="spellStart"/>
            <w:r w:rsidRPr="00803F28">
              <w:rPr>
                <w:rFonts w:ascii="Calibri" w:hAnsi="Calibri" w:cs="Calibri"/>
              </w:rPr>
              <w:t>alpha</w:t>
            </w:r>
            <w:proofErr w:type="spellEnd"/>
            <w:r w:rsidRPr="00803F28">
              <w:rPr>
                <w:rFonts w:ascii="Calibri" w:hAnsi="Calibri" w:cs="Calibri"/>
              </w:rPr>
              <w:t xml:space="preserve"> = 0,05 y potencia objetivo = 0,80, se necesitarían aproximadamente 63 contratos por grupo para detectar un tamaño de efecto estandarizado de 0,50; Tona solo cuenta con 5 contratos en todo el recorte.</w:t>
            </w:r>
          </w:p>
        </w:tc>
      </w:tr>
      <w:tr w:rsidR="00320BD6" w:rsidRPr="00803F28" w14:paraId="7595A77B"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3339C6" w14:textId="77777777" w:rsidR="00320BD6" w:rsidRPr="00803F28" w:rsidRDefault="00000000">
            <w:pPr>
              <w:rPr>
                <w:rFonts w:ascii="Calibri" w:hAnsi="Calibri" w:cs="Calibri"/>
              </w:rPr>
            </w:pPr>
            <w:r w:rsidRPr="00803F28">
              <w:rPr>
                <w:rFonts w:ascii="Calibri" w:hAnsi="Calibri" w:cs="Calibri"/>
                <w:b/>
                <w:bCs/>
              </w:rPr>
              <w:t>Fuente en el notebook</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3C4E54" w14:textId="77777777" w:rsidR="00320BD6" w:rsidRPr="00803F28" w:rsidRDefault="00000000">
            <w:pPr>
              <w:jc w:val="both"/>
              <w:rPr>
                <w:rFonts w:ascii="Calibri" w:hAnsi="Calibri" w:cs="Calibri"/>
              </w:rPr>
            </w:pPr>
            <w:r w:rsidRPr="00803F28">
              <w:rPr>
                <w:rFonts w:ascii="Calibri" w:hAnsi="Calibri" w:cs="Calibri"/>
              </w:rPr>
              <w:t>Bloque "Una aproximación al concepto de potencia".</w:t>
            </w:r>
          </w:p>
        </w:tc>
      </w:tr>
      <w:tr w:rsidR="00320BD6" w:rsidRPr="00803F28" w14:paraId="1746DF95"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9471804" w14:textId="77777777" w:rsidR="00320BD6" w:rsidRPr="00803F28" w:rsidRDefault="00000000">
            <w:pPr>
              <w:rPr>
                <w:rFonts w:ascii="Calibri" w:hAnsi="Calibri" w:cs="Calibri"/>
              </w:rPr>
            </w:pPr>
            <w:r w:rsidRPr="00803F28">
              <w:rPr>
                <w:rFonts w:ascii="Calibri" w:hAnsi="Calibri" w:cs="Calibri"/>
                <w:b/>
                <w:bCs/>
              </w:rPr>
              <w:t>Hipótesis explicativa</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7710E86" w14:textId="77777777" w:rsidR="00320BD6" w:rsidRPr="00803F28" w:rsidRDefault="00000000">
            <w:pPr>
              <w:jc w:val="both"/>
              <w:rPr>
                <w:rFonts w:ascii="Calibri" w:hAnsi="Calibri" w:cs="Calibri"/>
              </w:rPr>
            </w:pPr>
            <w:r w:rsidRPr="00803F28">
              <w:rPr>
                <w:rFonts w:ascii="Calibri" w:hAnsi="Calibri" w:cs="Calibri"/>
              </w:rPr>
              <w:t>Con una muestra tan pequeña, no hay potencia estadística suficiente para distinguir si la diferencia observada en el valor mediano de Tona refleja un patrón real o es, simplemente, ruido de muestreo propio de tener pocos contratos.</w:t>
            </w:r>
          </w:p>
        </w:tc>
      </w:tr>
      <w:tr w:rsidR="00320BD6" w:rsidRPr="00803F28" w14:paraId="61C0C63B" w14:textId="77777777">
        <w:tblPrEx>
          <w:tblCellMar>
            <w:top w:w="0" w:type="dxa"/>
            <w:bottom w:w="0" w:type="dxa"/>
          </w:tblCellMar>
        </w:tblPrEx>
        <w:tc>
          <w:tcPr>
            <w:tcW w:w="23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FC13C0" w14:textId="77777777" w:rsidR="00320BD6" w:rsidRPr="00803F28" w:rsidRDefault="00000000">
            <w:pPr>
              <w:rPr>
                <w:rFonts w:ascii="Calibri" w:hAnsi="Calibri" w:cs="Calibri"/>
              </w:rPr>
            </w:pPr>
            <w:r w:rsidRPr="00803F28">
              <w:rPr>
                <w:rFonts w:ascii="Calibri" w:hAnsi="Calibri" w:cs="Calibri"/>
                <w:b/>
                <w:bCs/>
              </w:rPr>
              <w:t>Duda pendiente</w:t>
            </w:r>
          </w:p>
        </w:tc>
        <w:tc>
          <w:tcPr>
            <w:tcW w:w="7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8E5E34" w14:textId="77777777" w:rsidR="00320BD6" w:rsidRPr="00803F28" w:rsidRDefault="00000000">
            <w:pPr>
              <w:jc w:val="both"/>
              <w:rPr>
                <w:rFonts w:ascii="Calibri" w:hAnsi="Calibri" w:cs="Calibri"/>
              </w:rPr>
            </w:pPr>
            <w:r w:rsidRPr="00803F28">
              <w:rPr>
                <w:rFonts w:ascii="Calibri" w:hAnsi="Calibri" w:cs="Calibri"/>
              </w:rPr>
              <w:t>Si se dispone de datos de varios años o periodos adicionales, podría acumularse un número de contratos de Tona suficiente para una comparación estadísticamente más sólida.</w:t>
            </w:r>
          </w:p>
        </w:tc>
      </w:tr>
    </w:tbl>
    <w:p w14:paraId="3B81C15E" w14:textId="77777777" w:rsidR="00320BD6" w:rsidRPr="00803F28" w:rsidRDefault="00320BD6">
      <w:pPr>
        <w:rPr>
          <w:rFonts w:ascii="Calibri" w:hAnsi="Calibri" w:cs="Calibri"/>
        </w:rPr>
      </w:pPr>
    </w:p>
    <w:p w14:paraId="7BE3F741" w14:textId="77777777" w:rsidR="00320BD6" w:rsidRPr="00803F28" w:rsidRDefault="00000000">
      <w:pPr>
        <w:rPr>
          <w:rFonts w:ascii="Calibri" w:hAnsi="Calibri" w:cs="Calibri"/>
          <w:color w:val="153D63" w:themeColor="text2" w:themeTint="E6"/>
        </w:rPr>
      </w:pPr>
      <w:r w:rsidRPr="00803F28">
        <w:rPr>
          <w:rFonts w:ascii="Calibri" w:hAnsi="Calibri" w:cs="Calibri"/>
          <w:b/>
          <w:bCs/>
          <w:color w:val="153D63" w:themeColor="text2" w:themeTint="E6"/>
          <w:sz w:val="21"/>
          <w:szCs w:val="21"/>
        </w:rPr>
        <w:t>Declaración de uso de herramientas de inteligencia artificial</w:t>
      </w:r>
    </w:p>
    <w:p w14:paraId="73917D15" w14:textId="77777777" w:rsidR="00320BD6" w:rsidRPr="00803F28" w:rsidRDefault="00320BD6">
      <w:pPr>
        <w:rPr>
          <w:rFonts w:ascii="Calibri" w:hAnsi="Calibri" w:cs="Calibri"/>
        </w:rPr>
      </w:pP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640"/>
      </w:tblGrid>
      <w:tr w:rsidR="00320BD6" w:rsidRPr="00803F28" w14:paraId="5AAB9B1C"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78943A" w14:textId="77777777" w:rsidR="00320BD6" w:rsidRPr="00803F28" w:rsidRDefault="00000000">
            <w:pPr>
              <w:rPr>
                <w:rFonts w:ascii="Calibri" w:hAnsi="Calibri" w:cs="Calibri"/>
              </w:rPr>
            </w:pPr>
            <w:r w:rsidRPr="00803F28">
              <w:rPr>
                <w:rFonts w:ascii="Calibri" w:hAnsi="Calibri" w:cs="Calibri"/>
                <w:b/>
                <w:bCs/>
              </w:rPr>
              <w:t>Herramienta empleada</w:t>
            </w:r>
          </w:p>
        </w:tc>
        <w:tc>
          <w:tcPr>
            <w:tcW w:w="6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DB49D1" w14:textId="77777777" w:rsidR="00320BD6" w:rsidRPr="00803F28" w:rsidRDefault="00000000">
            <w:pPr>
              <w:jc w:val="both"/>
              <w:rPr>
                <w:rFonts w:ascii="Calibri" w:hAnsi="Calibri" w:cs="Calibri"/>
              </w:rPr>
            </w:pPr>
            <w:r w:rsidRPr="00803F28">
              <w:rPr>
                <w:rFonts w:ascii="Calibri" w:hAnsi="Calibri" w:cs="Calibri"/>
              </w:rPr>
              <w:t>Claude (</w:t>
            </w:r>
            <w:proofErr w:type="spellStart"/>
            <w:r w:rsidRPr="00803F28">
              <w:rPr>
                <w:rFonts w:ascii="Calibri" w:hAnsi="Calibri" w:cs="Calibri"/>
              </w:rPr>
              <w:t>Anthropic</w:t>
            </w:r>
            <w:proofErr w:type="spellEnd"/>
            <w:r w:rsidRPr="00803F28">
              <w:rPr>
                <w:rFonts w:ascii="Calibri" w:hAnsi="Calibri" w:cs="Calibri"/>
              </w:rPr>
              <w:t>), asistente de IA conversacional con ejecución de código sobre el notebook y la plantilla.</w:t>
            </w:r>
          </w:p>
        </w:tc>
      </w:tr>
      <w:tr w:rsidR="00320BD6" w:rsidRPr="00803F28" w14:paraId="660644D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6A6641" w14:textId="77777777" w:rsidR="00320BD6" w:rsidRPr="00803F28" w:rsidRDefault="00000000">
            <w:pPr>
              <w:rPr>
                <w:rFonts w:ascii="Calibri" w:hAnsi="Calibri" w:cs="Calibri"/>
              </w:rPr>
            </w:pPr>
            <w:r w:rsidRPr="00803F28">
              <w:rPr>
                <w:rFonts w:ascii="Calibri" w:hAnsi="Calibri" w:cs="Calibri"/>
                <w:b/>
                <w:bCs/>
              </w:rPr>
              <w:t>Actividad en la que se empleó</w:t>
            </w:r>
          </w:p>
        </w:tc>
        <w:tc>
          <w:tcPr>
            <w:tcW w:w="6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E1805E" w14:textId="09CFD108" w:rsidR="00320BD6" w:rsidRPr="00803F28" w:rsidRDefault="00D64D25">
            <w:pPr>
              <w:jc w:val="both"/>
              <w:rPr>
                <w:rFonts w:ascii="Calibri" w:hAnsi="Calibri" w:cs="Calibri"/>
              </w:rPr>
            </w:pPr>
            <w:r>
              <w:rPr>
                <w:rFonts w:ascii="Calibri" w:hAnsi="Calibri" w:cs="Calibri"/>
              </w:rPr>
              <w:t>A</w:t>
            </w:r>
            <w:r w:rsidRPr="00D64D25">
              <w:rPr>
                <w:rFonts w:ascii="Calibri" w:hAnsi="Calibri" w:cs="Calibri"/>
              </w:rPr>
              <w:t>poyar la redacción del veredicto de la segunda semana y de la propuesta de evidencia causal, a partir de los resultados que el equipo ya había obtenido en el notebook.</w:t>
            </w:r>
          </w:p>
        </w:tc>
      </w:tr>
      <w:tr w:rsidR="00320BD6" w:rsidRPr="00803F28" w14:paraId="1B556AF7"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8B5914" w14:textId="77777777" w:rsidR="00320BD6" w:rsidRPr="00803F28" w:rsidRDefault="00000000">
            <w:pPr>
              <w:rPr>
                <w:rFonts w:ascii="Calibri" w:hAnsi="Calibri" w:cs="Calibri"/>
              </w:rPr>
            </w:pPr>
            <w:r w:rsidRPr="00803F28">
              <w:rPr>
                <w:rFonts w:ascii="Calibri" w:hAnsi="Calibri" w:cs="Calibri"/>
                <w:b/>
                <w:bCs/>
              </w:rPr>
              <w:t>Resultado que fue verificado y forma de verificación</w:t>
            </w:r>
          </w:p>
        </w:tc>
        <w:tc>
          <w:tcPr>
            <w:tcW w:w="6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E50DF7" w14:textId="77777777" w:rsidR="00320BD6" w:rsidRPr="00803F28" w:rsidRDefault="00000000">
            <w:pPr>
              <w:jc w:val="both"/>
              <w:rPr>
                <w:rFonts w:ascii="Calibri" w:hAnsi="Calibri" w:cs="Calibri"/>
              </w:rPr>
            </w:pPr>
            <w:r w:rsidRPr="00803F28">
              <w:rPr>
                <w:rFonts w:ascii="Calibri" w:hAnsi="Calibri" w:cs="Calibri"/>
              </w:rPr>
              <w:t>Se contrastó cada cifra de las tres tarjetas (mediana de Tona = $205.963.000; mediana general de la modalidad = $151.772.200; mediana de contratación directa = $14.000.000; puesto 6 de 32; n ≈ 63 por grupo) contra las salidas impresas en las celdas correspondientes del notebook, confirmando que coinciden.</w:t>
            </w:r>
          </w:p>
        </w:tc>
      </w:tr>
      <w:tr w:rsidR="00320BD6" w:rsidRPr="00803F28" w14:paraId="2F52E671"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6F53BFB" w14:textId="77777777" w:rsidR="00320BD6" w:rsidRPr="00803F28" w:rsidRDefault="00000000">
            <w:pPr>
              <w:rPr>
                <w:rFonts w:ascii="Calibri" w:hAnsi="Calibri" w:cs="Calibri"/>
              </w:rPr>
            </w:pPr>
            <w:r w:rsidRPr="00803F28">
              <w:rPr>
                <w:rFonts w:ascii="Calibri" w:hAnsi="Calibri" w:cs="Calibri"/>
                <w:b/>
                <w:bCs/>
              </w:rPr>
              <w:t>Decisión del equipo que no se delegó a la herramienta</w:t>
            </w:r>
          </w:p>
        </w:tc>
        <w:tc>
          <w:tcPr>
            <w:tcW w:w="664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0AD323" w14:textId="77777777" w:rsidR="00320BD6" w:rsidRPr="00803F28" w:rsidRDefault="00000000">
            <w:pPr>
              <w:jc w:val="both"/>
              <w:rPr>
                <w:rFonts w:ascii="Calibri" w:hAnsi="Calibri" w:cs="Calibri"/>
              </w:rPr>
            </w:pPr>
            <w:r w:rsidRPr="00803F28">
              <w:rPr>
                <w:rFonts w:ascii="Calibri" w:hAnsi="Calibri" w:cs="Calibri"/>
              </w:rPr>
              <w:t>Las hipótesis explicativas y dudas pendientes de cada tarjeta, y la interpretación de qué tan atípica sigue siendo Tona después de controlar por modalidad, fueron discutidas y decididas por el equipo antes de pedir la revisión; la IA solo verificó su consistencia con las salidas del notebook y ayudó a diligenciar el formato.</w:t>
            </w:r>
          </w:p>
        </w:tc>
      </w:tr>
    </w:tbl>
    <w:p w14:paraId="4B2F3317" w14:textId="77777777" w:rsidR="00000000" w:rsidRPr="00803F28" w:rsidRDefault="00000000">
      <w:pPr>
        <w:rPr>
          <w:rFonts w:ascii="Calibri" w:hAnsi="Calibri" w:cs="Calibri"/>
        </w:rPr>
      </w:pPr>
    </w:p>
    <w:tbl>
      <w:tblPr>
        <w:tblW w:w="99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0"/>
        <w:gridCol w:w="1000"/>
        <w:gridCol w:w="4470"/>
      </w:tblGrid>
      <w:tr w:rsidR="00803F28" w:rsidRPr="00803F28" w14:paraId="43DDFAE3" w14:textId="77777777" w:rsidTr="005F6D8A">
        <w:tc>
          <w:tcPr>
            <w:tcW w:w="4470" w:type="dxa"/>
            <w:tcBorders>
              <w:top w:val="none" w:sz="0" w:space="0" w:color="FFFFFF"/>
              <w:left w:val="none" w:sz="0" w:space="0" w:color="FFFFFF"/>
              <w:bottom w:val="none" w:sz="0" w:space="0" w:color="FFFFFF"/>
              <w:right w:val="none" w:sz="0" w:space="0" w:color="FFFFFF"/>
            </w:tcBorders>
          </w:tcPr>
          <w:p w14:paraId="2A39BC75" w14:textId="77777777" w:rsidR="00803F28" w:rsidRPr="00803F28" w:rsidRDefault="00803F28" w:rsidP="005F6D8A">
            <w:pPr>
              <w:pBdr>
                <w:bottom w:val="single" w:sz="6" w:space="0" w:color="1A1A1A"/>
              </w:pBdr>
              <w:spacing w:before="220" w:after="60"/>
              <w:rPr>
                <w:rFonts w:ascii="Calibri" w:hAnsi="Calibri" w:cs="Calibri"/>
              </w:rPr>
            </w:pPr>
          </w:p>
          <w:p w14:paraId="03FFA0B6" w14:textId="77777777" w:rsidR="00803F28" w:rsidRPr="00803F28" w:rsidRDefault="00803F28" w:rsidP="005F6D8A">
            <w:pPr>
              <w:rPr>
                <w:rFonts w:ascii="Calibri" w:hAnsi="Calibri" w:cs="Calibri"/>
              </w:rPr>
            </w:pPr>
            <w:r w:rsidRPr="00803F28">
              <w:rPr>
                <w:rFonts w:ascii="Calibri" w:hAnsi="Calibri" w:cs="Calibri"/>
                <w:b/>
                <w:bCs/>
                <w:color w:val="1A1A1A"/>
                <w:sz w:val="18"/>
                <w:szCs w:val="18"/>
              </w:rPr>
              <w:t>Elaborado por (equipo de trabajo)</w:t>
            </w:r>
          </w:p>
          <w:p w14:paraId="00C50F2F" w14:textId="77777777" w:rsidR="00803F28" w:rsidRPr="00803F28" w:rsidRDefault="00803F28" w:rsidP="005F6D8A">
            <w:pPr>
              <w:rPr>
                <w:rFonts w:ascii="Calibri" w:hAnsi="Calibri" w:cs="Calibri"/>
              </w:rPr>
            </w:pPr>
            <w:r w:rsidRPr="00803F28">
              <w:rPr>
                <w:rFonts w:ascii="Calibri" w:hAnsi="Calibri" w:cs="Calibri"/>
                <w:color w:val="595959"/>
                <w:sz w:val="16"/>
                <w:szCs w:val="16"/>
              </w:rPr>
              <w:t>Integrantes y fecha de entrega</w:t>
            </w:r>
          </w:p>
        </w:tc>
        <w:tc>
          <w:tcPr>
            <w:tcW w:w="1000" w:type="dxa"/>
            <w:tcBorders>
              <w:top w:val="none" w:sz="0" w:space="0" w:color="FFFFFF"/>
              <w:left w:val="none" w:sz="0" w:space="0" w:color="FFFFFF"/>
              <w:bottom w:val="none" w:sz="0" w:space="0" w:color="FFFFFF"/>
              <w:right w:val="none" w:sz="0" w:space="0" w:color="FFFFFF"/>
            </w:tcBorders>
          </w:tcPr>
          <w:p w14:paraId="22E41FDE" w14:textId="77777777" w:rsidR="00803F28" w:rsidRPr="00803F28" w:rsidRDefault="00803F28" w:rsidP="005F6D8A">
            <w:pPr>
              <w:rPr>
                <w:rFonts w:ascii="Calibri" w:hAnsi="Calibri" w:cs="Calibri"/>
              </w:rPr>
            </w:pPr>
          </w:p>
        </w:tc>
        <w:tc>
          <w:tcPr>
            <w:tcW w:w="4470" w:type="dxa"/>
            <w:tcBorders>
              <w:top w:val="none" w:sz="0" w:space="0" w:color="FFFFFF"/>
              <w:left w:val="none" w:sz="0" w:space="0" w:color="FFFFFF"/>
              <w:bottom w:val="none" w:sz="0" w:space="0" w:color="FFFFFF"/>
              <w:right w:val="none" w:sz="0" w:space="0" w:color="FFFFFF"/>
            </w:tcBorders>
          </w:tcPr>
          <w:p w14:paraId="24A75E6B" w14:textId="389E2F7D" w:rsidR="00803F28" w:rsidRPr="00803F28" w:rsidRDefault="00803F28" w:rsidP="005F6D8A">
            <w:pPr>
              <w:rPr>
                <w:rFonts w:ascii="Calibri" w:hAnsi="Calibri" w:cs="Calibri"/>
                <w:lang w:val="pt-BR"/>
              </w:rPr>
            </w:pPr>
            <w:proofErr w:type="spellStart"/>
            <w:r w:rsidRPr="00803F28">
              <w:rPr>
                <w:rFonts w:ascii="Calibri" w:hAnsi="Calibri" w:cs="Calibri"/>
                <w:color w:val="1A1A1A"/>
                <w:sz w:val="17"/>
                <w:szCs w:val="17"/>
              </w:rPr>
              <w:t>Jose</w:t>
            </w:r>
            <w:proofErr w:type="spellEnd"/>
            <w:r w:rsidRPr="00803F28">
              <w:rPr>
                <w:rFonts w:ascii="Calibri" w:hAnsi="Calibri" w:cs="Calibri"/>
                <w:color w:val="1A1A1A"/>
                <w:sz w:val="17"/>
                <w:szCs w:val="17"/>
              </w:rPr>
              <w:t xml:space="preserve"> Manuel Espinosa Díaz, Yerick Stev Gonzale</w:t>
            </w:r>
            <w:r w:rsidR="00C75E1E">
              <w:rPr>
                <w:rFonts w:ascii="Calibri" w:hAnsi="Calibri" w:cs="Calibri"/>
                <w:color w:val="1A1A1A"/>
                <w:sz w:val="17"/>
                <w:szCs w:val="17"/>
              </w:rPr>
              <w:t>z</w:t>
            </w:r>
            <w:r w:rsidRPr="00803F28">
              <w:rPr>
                <w:rFonts w:ascii="Calibri" w:hAnsi="Calibri" w:cs="Calibri"/>
                <w:color w:val="1A1A1A"/>
                <w:sz w:val="17"/>
                <w:szCs w:val="17"/>
              </w:rPr>
              <w:t xml:space="preserve"> y Paula Daniela Montenegro — 2</w:t>
            </w:r>
            <w:r w:rsidR="00C75E1E">
              <w:rPr>
                <w:rFonts w:ascii="Calibri" w:hAnsi="Calibri" w:cs="Calibri"/>
                <w:color w:val="1A1A1A"/>
                <w:sz w:val="17"/>
                <w:szCs w:val="17"/>
              </w:rPr>
              <w:t>8</w:t>
            </w:r>
            <w:r w:rsidRPr="00803F28">
              <w:rPr>
                <w:rFonts w:ascii="Calibri" w:hAnsi="Calibri" w:cs="Calibri"/>
                <w:color w:val="1A1A1A"/>
                <w:sz w:val="17"/>
                <w:szCs w:val="17"/>
              </w:rPr>
              <w:t xml:space="preserve"> de septiembre de 2026</w:t>
            </w:r>
          </w:p>
        </w:tc>
      </w:tr>
    </w:tbl>
    <w:p w14:paraId="7A33A479" w14:textId="77777777" w:rsidR="00803F28" w:rsidRDefault="00803F28"/>
    <w:sectPr w:rsidR="00803F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7D5E"/>
    <w:multiLevelType w:val="hybridMultilevel"/>
    <w:tmpl w:val="CA640AF2"/>
    <w:lvl w:ilvl="0" w:tplc="3D984D54">
      <w:start w:val="1"/>
      <w:numFmt w:val="bullet"/>
      <w:lvlText w:val="●"/>
      <w:lvlJc w:val="left"/>
      <w:pPr>
        <w:ind w:left="720" w:hanging="360"/>
      </w:pPr>
    </w:lvl>
    <w:lvl w:ilvl="1" w:tplc="14D2270E">
      <w:start w:val="1"/>
      <w:numFmt w:val="bullet"/>
      <w:lvlText w:val="○"/>
      <w:lvlJc w:val="left"/>
      <w:pPr>
        <w:ind w:left="1440" w:hanging="360"/>
      </w:pPr>
    </w:lvl>
    <w:lvl w:ilvl="2" w:tplc="AD04F7F2">
      <w:start w:val="1"/>
      <w:numFmt w:val="bullet"/>
      <w:lvlText w:val="■"/>
      <w:lvlJc w:val="left"/>
      <w:pPr>
        <w:ind w:left="2160" w:hanging="360"/>
      </w:pPr>
    </w:lvl>
    <w:lvl w:ilvl="3" w:tplc="B1C6A17A">
      <w:start w:val="1"/>
      <w:numFmt w:val="bullet"/>
      <w:lvlText w:val="●"/>
      <w:lvlJc w:val="left"/>
      <w:pPr>
        <w:ind w:left="2880" w:hanging="360"/>
      </w:pPr>
    </w:lvl>
    <w:lvl w:ilvl="4" w:tplc="6E0AF300">
      <w:start w:val="1"/>
      <w:numFmt w:val="bullet"/>
      <w:lvlText w:val="○"/>
      <w:lvlJc w:val="left"/>
      <w:pPr>
        <w:ind w:left="3600" w:hanging="360"/>
      </w:pPr>
    </w:lvl>
    <w:lvl w:ilvl="5" w:tplc="F4921310">
      <w:start w:val="1"/>
      <w:numFmt w:val="bullet"/>
      <w:lvlText w:val="■"/>
      <w:lvlJc w:val="left"/>
      <w:pPr>
        <w:ind w:left="4320" w:hanging="360"/>
      </w:pPr>
    </w:lvl>
    <w:lvl w:ilvl="6" w:tplc="89CA6F10">
      <w:start w:val="1"/>
      <w:numFmt w:val="bullet"/>
      <w:lvlText w:val="●"/>
      <w:lvlJc w:val="left"/>
      <w:pPr>
        <w:ind w:left="5040" w:hanging="360"/>
      </w:pPr>
    </w:lvl>
    <w:lvl w:ilvl="7" w:tplc="23C818BC">
      <w:start w:val="1"/>
      <w:numFmt w:val="bullet"/>
      <w:lvlText w:val="●"/>
      <w:lvlJc w:val="left"/>
      <w:pPr>
        <w:ind w:left="5760" w:hanging="360"/>
      </w:pPr>
    </w:lvl>
    <w:lvl w:ilvl="8" w:tplc="39865966">
      <w:start w:val="1"/>
      <w:numFmt w:val="bullet"/>
      <w:lvlText w:val="●"/>
      <w:lvlJc w:val="left"/>
      <w:pPr>
        <w:ind w:left="6480" w:hanging="360"/>
      </w:pPr>
    </w:lvl>
  </w:abstractNum>
  <w:num w:numId="1" w16cid:durableId="1090389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BD6"/>
    <w:rsid w:val="00007C22"/>
    <w:rsid w:val="00320BD6"/>
    <w:rsid w:val="00803F28"/>
    <w:rsid w:val="00C75E1E"/>
    <w:rsid w:val="00D64D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3875"/>
  <w15:docId w15:val="{2EC53DCA-E3DD-4F3B-86DB-AB4E09AD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774</Words>
  <Characters>4259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YERICK GONZALES</cp:lastModifiedBy>
  <cp:revision>2</cp:revision>
  <dcterms:created xsi:type="dcterms:W3CDTF">2026-09-27T18:06:00Z</dcterms:created>
  <dcterms:modified xsi:type="dcterms:W3CDTF">2026-09-27T18:06:00Z</dcterms:modified>
</cp:coreProperties>
</file>