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0D9488"/>
          <w:sz w:val="56"/>
          <w:szCs w:val="56"/>
        </w:rPr>
        <w:t xml:space="preserve">Guión de Pitch: Clínicas &amp; Colegios</w:t>
      </w:r>
    </w:p>
    <w:p>
      <w:pPr>
        <w:spacing w:after="200"/>
        <w:jc w:val="center"/>
      </w:pPr>
      <w:r>
        <w:rPr>
          <w:rFonts w:ascii="Arial" w:cs="Arial" w:eastAsia="Arial" w:hAnsi="Arial"/>
          <w:color w:val="6B7280"/>
          <w:sz w:val="26"/>
          <w:szCs w:val="26"/>
        </w:rPr>
        <w:t xml:space="preserve">Pitch Clínicas &amp; Colegios</w:t>
      </w:r>
    </w:p>
    <w:p>
      <w:pPr>
        <w:spacing w:after="100"/>
        <w:jc w:val="center"/>
      </w:pPr>
      <w:r>
        <w:rPr>
          <w:rFonts w:ascii="Arial" w:cs="Arial" w:eastAsia="Arial" w:hAnsi="Arial"/>
          <w:i/>
          <w:iCs/>
          <w:color w:val="6B7280"/>
          <w:sz w:val="22"/>
          <w:szCs w:val="22"/>
        </w:rPr>
        <w:t xml:space="preserve">Metodología Spinpitch by Pía Cárdenas</w:t>
      </w:r>
    </w:p>
    <w:p>
      <w:pPr>
        <w:spacing w:after="100"/>
        <w:jc w:val="center"/>
      </w:pPr>
      <w:r>
        <w:rPr>
          <w:rFonts w:ascii="Arial" w:cs="Arial" w:eastAsia="Arial" w:hAnsi="Arial"/>
          <w:b/>
          <w:bCs/>
          <w:color w:val="0D9488"/>
          <w:sz w:val="22"/>
          <w:szCs w:val="22"/>
        </w:rPr>
        <w:t xml:space="preserve">HOLA (SPIN) → SOMOS → GENIALES</w:t>
      </w:r>
    </w:p>
    <w:p>
      <w:pPr>
        <w:spacing w:before="600"/>
        <w:jc w:val="center"/>
      </w:pPr>
      <w:r>
        <w:rPr>
          <w:rFonts w:ascii="Arial" w:cs="Arial" w:eastAsia="Arial" w:hAnsi="Arial"/>
          <w:color w:val="1A2332"/>
          <w:sz w:val="22"/>
          <w:szCs w:val="22"/>
        </w:rPr>
        <w:t xml:space="preserve">Edgar Gomero — edgar.gomero@gmail.com</w:t>
      </w:r>
    </w:p>
    <w:p>
      <w:pPr>
        <w:spacing w:after="200"/>
        <w:jc w:val="center"/>
      </w:pPr>
      <w:r>
        <w:rPr>
          <w:rFonts w:ascii="Arial" w:cs="Arial" w:eastAsia="Arial" w:hAnsi="Arial"/>
          <w:color w:val="6B7280"/>
          <w:sz w:val="20"/>
          <w:szCs w:val="20"/>
        </w:rPr>
        <w:t xml:space="preserve">Marzo 2026</w:t>
      </w:r>
    </w:p>
    <w:p>
      <w:r>
        <w:br w:type="page"/>
      </w:r>
    </w:p>
    <w:p>
      <w:pPr>
        <w:pStyle w:val="Heading1"/>
      </w:pPr>
      <w:r>
        <w:rPr>
          <w:rFonts w:ascii="Georgia" w:cs="Georgia" w:eastAsia="Georgia" w:hAnsi="Georgia"/>
          <w:b/>
          <w:bCs/>
          <w:color w:val="1A2332"/>
          <w:sz w:val="32"/>
          <w:szCs w:val="32"/>
        </w:rPr>
        <w:t xml:space="preserve">Cómo usar este guión</w:t>
      </w:r>
    </w:p>
    <w:p>
      <w:pPr>
        <w:spacing w:after="200"/>
      </w:pPr>
      <w:r>
        <w:rPr>
          <w:rFonts w:ascii="Arial" w:cs="Arial" w:eastAsia="Arial" w:hAnsi="Arial"/>
          <w:color w:val="1A2332"/>
          <w:sz w:val="22"/>
          <w:szCs w:val="22"/>
        </w:rPr>
        <w:t xml:space="preserve">Este documento contiene el guión completo de lo que debes decir al presentar cada slide. La estructura sigue la metodología Spinpitch de Pía Cárdenas: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Sección</w:t>
            </w:r>
          </w:p>
        </w:tc>
        <w:tc>
          <w:tcPr>
            <w:tcW w:type="dxa" w:w="35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c>
          <w:tcPr>
            <w:tcW w:type="dxa" w:w="35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Objetivo</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bCs/>
                <w:color w:val="1A2332"/>
                <w:sz w:val="20"/>
                <w:szCs w:val="20"/>
              </w:rPr>
              <w:t xml:space="preserve">HOLA (SPIN)</w:t>
            </w:r>
          </w:p>
        </w:tc>
        <w:tc>
          <w:tcPr>
            <w:tcW w:type="dxa" w:w="358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color w:val="1A2332"/>
                <w:sz w:val="20"/>
                <w:szCs w:val="20"/>
              </w:rPr>
              <w:t xml:space="preserve">Situación → Problemática → Impacto → Necesidad</w:t>
            </w:r>
          </w:p>
        </w:tc>
        <w:tc>
          <w:tcPr>
            <w:tcW w:type="dxa" w:w="358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color w:val="1A2332"/>
                <w:sz w:val="20"/>
                <w:szCs w:val="20"/>
              </w:rPr>
              <w:t xml:space="preserve">Enganchar con el problema y crear urgencia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SOMOS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Propuesta de valor + producto + mercado + modelo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Mostrar qué hacemos y por qué funciona</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bCs/>
                <w:color w:val="1A2332"/>
                <w:sz w:val="20"/>
                <w:szCs w:val="20"/>
              </w:rPr>
              <w:t xml:space="preserve">GENIALES</w:t>
            </w:r>
          </w:p>
        </w:tc>
        <w:tc>
          <w:tcPr>
            <w:tcW w:type="dxa" w:w="358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color w:val="1A2332"/>
                <w:sz w:val="20"/>
                <w:szCs w:val="20"/>
              </w:rPr>
              <w:t xml:space="preserve">Equipo + tracción + why now + the ask</w:t>
            </w:r>
          </w:p>
        </w:tc>
        <w:tc>
          <w:tcPr>
            <w:tcW w:type="dxa" w:w="358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color w:val="1A2332"/>
                <w:sz w:val="20"/>
                <w:szCs w:val="20"/>
              </w:rPr>
              <w:t xml:space="preserve">Cerrar con confianza y llamado a acción</w:t>
            </w:r>
          </w:p>
        </w:tc>
      </w:tr>
    </w:tbl>
    <w:p>
      <w:pPr>
        <w:spacing w:after="200" w:before="300"/>
      </w:pPr>
      <w:r>
        <w:rPr>
          <w:rFonts w:ascii="Arial" w:cs="Arial" w:eastAsia="Arial" w:hAnsi="Arial"/>
          <w:b/>
          <w:bCs/>
          <w:color w:val="1A2332"/>
          <w:sz w:val="22"/>
          <w:szCs w:val="22"/>
        </w:rPr>
        <w:t xml:space="preserve">Consejos de Pía Cárdenas para el pitch:</w:t>
      </w:r>
    </w:p>
    <w:p>
      <w:pPr>
        <w:pStyle w:val="ListParagraph"/>
        <w:numPr>
          <w:ilvl w:val="0"/>
          <w:numId w:val="2"/>
        </w:numPr>
        <w:spacing w:after="80"/>
      </w:pPr>
      <w:r>
        <w:rPr>
          <w:rFonts w:ascii="Arial" w:cs="Arial" w:eastAsia="Arial" w:hAnsi="Arial"/>
          <w:color w:val="1A2332"/>
          <w:sz w:val="22"/>
          <w:szCs w:val="22"/>
        </w:rPr>
        <w:t xml:space="preserve">Distribuye el tiempo en tercios iguales: 1/3 HOLA, 1/3 SOMOS, 1/3 GENIALES</w:t>
      </w:r>
    </w:p>
    <w:p>
      <w:pPr>
        <w:pStyle w:val="ListParagraph"/>
        <w:numPr>
          <w:ilvl w:val="0"/>
          <w:numId w:val="2"/>
        </w:numPr>
        <w:spacing w:after="80"/>
      </w:pPr>
      <w:r>
        <w:rPr>
          <w:rFonts w:ascii="Arial" w:cs="Arial" w:eastAsia="Arial" w:hAnsi="Arial"/>
          <w:color w:val="1A2332"/>
          <w:sz w:val="22"/>
          <w:szCs w:val="22"/>
        </w:rPr>
        <w:t xml:space="preserve">En el SPIN, «si no duele no sirve» — haz que el problema se sienta real</w:t>
      </w:r>
    </w:p>
    <w:p>
      <w:pPr>
        <w:pStyle w:val="ListParagraph"/>
        <w:numPr>
          <w:ilvl w:val="0"/>
          <w:numId w:val="2"/>
        </w:numPr>
        <w:spacing w:after="80"/>
      </w:pPr>
      <w:r>
        <w:rPr>
          <w:rFonts w:ascii="Arial" w:cs="Arial" w:eastAsia="Arial" w:hAnsi="Arial"/>
          <w:color w:val="1A2332"/>
          <w:sz w:val="22"/>
          <w:szCs w:val="22"/>
        </w:rPr>
        <w:t xml:space="preserve">Habla de tracción siempre en línea de tiempo, nunca aislada</w:t>
      </w:r>
    </w:p>
    <w:p>
      <w:pPr>
        <w:pStyle w:val="ListParagraph"/>
        <w:numPr>
          <w:ilvl w:val="0"/>
          <w:numId w:val="2"/>
        </w:numPr>
        <w:spacing w:after="80"/>
      </w:pPr>
      <w:r>
        <w:rPr>
          <w:rFonts w:ascii="Arial" w:cs="Arial" w:eastAsia="Arial" w:hAnsi="Arial"/>
          <w:color w:val="1A2332"/>
          <w:sz w:val="22"/>
          <w:szCs w:val="22"/>
        </w:rPr>
        <w:t xml:space="preserve">Cierra con una frase célebre o memorable, no con «gracias»</w:t>
      </w:r>
    </w:p>
    <w:p>
      <w:pPr>
        <w:pStyle w:val="ListParagraph"/>
        <w:numPr>
          <w:ilvl w:val="0"/>
          <w:numId w:val="2"/>
        </w:numPr>
        <w:spacing w:after="80"/>
      </w:pPr>
      <w:r>
        <w:rPr>
          <w:rFonts w:ascii="Arial" w:cs="Arial" w:eastAsia="Arial" w:hAnsi="Arial"/>
          <w:color w:val="1A2332"/>
          <w:sz w:val="22"/>
          <w:szCs w:val="22"/>
        </w:rPr>
        <w:t xml:space="preserve">Comunicación no verbal: manos visibles, contacto visual, sin leer</w:t>
      </w:r>
    </w:p>
    <w:p>
      <w:r>
        <w:br w:type="page"/>
      </w:r>
    </w:p>
    <w:p>
      <w:pPr>
        <w:spacing w:after="60"/>
      </w:pPr>
      <w:r>
        <w:rPr>
          <w:rFonts w:ascii="Arial" w:cs="Arial" w:eastAsia="Arial" w:hAnsi="Arial"/>
          <w:b/>
          <w:bCs/>
          <w:color w:val="0D9488"/>
          <w:spacing w:val="120"/>
          <w:sz w:val="18"/>
          <w:szCs w:val="18"/>
        </w:rPr>
        <w:t xml:space="preserve">PORTADA</w:t>
      </w:r>
    </w:p>
    <w:p>
      <w:pPr>
        <w:pStyle w:val="Heading1"/>
        <w:spacing w:after="200"/>
      </w:pPr>
      <w:r>
        <w:rPr>
          <w:rFonts w:ascii="Georgia" w:cs="Georgia" w:eastAsia="Georgia" w:hAnsi="Georgia"/>
          <w:color w:val="6B7280"/>
          <w:sz w:val="32"/>
          <w:szCs w:val="32"/>
        </w:rPr>
        <w:t xml:space="preserve">Slide 1: </w:t>
      </w:r>
      <w:r>
        <w:rPr>
          <w:rFonts w:ascii="Georgia" w:cs="Georgia" w:eastAsia="Georgia" w:hAnsi="Georgia"/>
          <w:b/>
          <w:bCs/>
          <w:color w:val="1A2332"/>
          <w:sz w:val="32"/>
          <w:szCs w:val="32"/>
        </w:rPr>
        <w:t xml:space="preserve">Hachiko Kids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Fondo teal oscuro. Título «Hachiko Kids» con subtítulo: «Datos conductuales continuos de tus pacientes. Sin que el niño llene un cuestionario.»</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Hola. Soy Edgar Gomero y quiero hacerles una pregunta.</w:t>
      </w:r>
    </w:p>
    <w:p>
      <w:pPr>
        <w:spacing w:after="100"/>
      </w:pPr>
      <w:r>
        <w:rPr>
          <w:rFonts w:ascii="Arial" w:cs="Arial" w:eastAsia="Arial" w:hAnsi="Arial"/>
          <w:color w:val="1A2332"/>
          <w:sz w:val="24"/>
          <w:szCs w:val="24"/>
        </w:rPr>
        <w:t xml:space="preserve">¿Cuánto del tiempo emocional real de sus pacientes o estudiantes logran ver hoy?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La pregunta es retórica pero espera 2 segundos antes de avanzar.</w:t>
            </w:r>
          </w:p>
          <w:p>
            <w:pPr>
              <w:pStyle w:val="ListParagraph"/>
              <w:numPr>
                <w:ilvl w:val="0"/>
                <w:numId w:val="2"/>
              </w:numPr>
              <w:spacing w:after="60"/>
            </w:pPr>
            <w:r>
              <w:rPr>
                <w:rFonts w:ascii="Arial" w:cs="Arial" w:eastAsia="Arial" w:hAnsi="Arial"/>
                <w:color w:val="E65100"/>
                <w:sz w:val="20"/>
                <w:szCs w:val="20"/>
              </w:rPr>
              <w:t xml:space="preserve">Establece contacto visual con alguien del público.</w:t>
            </w:r>
          </w:p>
        </w:tc>
      </w:tr>
    </w:tbl>
    <w:p>
      <w:pPr>
        <w:spacing w:before="200"/>
        <w:jc w:val="right"/>
      </w:pPr>
      <w:r>
        <w:rPr>
          <w:rFonts w:ascii="Arial" w:cs="Arial" w:eastAsia="Arial" w:hAnsi="Arial"/>
          <w:i/>
          <w:iCs/>
          <w:color w:val="6B7280"/>
          <w:sz w:val="20"/>
          <w:szCs w:val="20"/>
        </w:rPr>
        <w:t xml:space="preserve">➡ Deja la pregunta flotar y avanza.</w:t>
      </w:r>
    </w:p>
    <w:p>
      <w:r>
        <w:br w:type="page"/>
      </w:r>
    </w:p>
    <w:p>
      <w:pPr>
        <w:spacing w:after="60"/>
      </w:pPr>
      <w:r>
        <w:rPr>
          <w:rFonts w:ascii="Arial" w:cs="Arial" w:eastAsia="Arial" w:hAnsi="Arial"/>
          <w:b/>
          <w:bCs/>
          <w:color w:val="0D9488"/>
          <w:spacing w:val="120"/>
          <w:sz w:val="18"/>
          <w:szCs w:val="18"/>
        </w:rPr>
        <w:t xml:space="preserve">HOLA — SITUACIÓN INICIAL (S DE SPIN)</w:t>
      </w:r>
    </w:p>
    <w:p>
      <w:pPr>
        <w:pStyle w:val="Heading1"/>
        <w:spacing w:after="200"/>
      </w:pPr>
      <w:r>
        <w:rPr>
          <w:rFonts w:ascii="Georgia" w:cs="Georgia" w:eastAsia="Georgia" w:hAnsi="Georgia"/>
          <w:color w:val="6B7280"/>
          <w:sz w:val="32"/>
          <w:szCs w:val="32"/>
        </w:rPr>
        <w:t xml:space="preserve">Slide 2: </w:t>
      </w:r>
      <w:r>
        <w:rPr>
          <w:rFonts w:ascii="Georgia" w:cs="Georgia" w:eastAsia="Georgia" w:hAnsi="Georgia"/>
          <w:b/>
          <w:bCs/>
          <w:color w:val="1A2332"/>
          <w:sz w:val="32"/>
          <w:szCs w:val="32"/>
        </w:rPr>
        <w:t xml:space="preserve">Situación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Dos cards: «La realidad del profesional» (teal) con el dato 0.2%, y «El colegio PIE» (naranja).</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La respuesta es: muy poco.</w:t>
      </w:r>
    </w:p>
    <w:p>
      <w:pPr>
        <w:spacing w:after="180"/>
      </w:pPr>
      <w:r>
        <w:rPr>
          <w:rFonts w:ascii="Arial" w:cs="Arial" w:eastAsia="Arial" w:hAnsi="Arial"/>
          <w:color w:val="1A2332"/>
          <w:sz w:val="24"/>
          <w:szCs w:val="24"/>
        </w:rPr>
        <w:t xml:space="preserve">Un psicólogo infantil ve a su paciente 45 minutos cada 14 días. Eso es el 0.2% de su tiempo emocional real. El otro 99.8% es invisible.</w:t>
      </w:r>
    </w:p>
    <w:p>
      <w:pPr>
        <w:spacing w:after="100"/>
      </w:pPr>
      <w:r>
        <w:rPr>
          <w:rFonts w:ascii="Arial" w:cs="Arial" w:eastAsia="Arial" w:hAnsi="Arial"/>
          <w:color w:val="1A2332"/>
          <w:sz w:val="24"/>
          <w:szCs w:val="24"/>
        </w:rPr>
        <w:t xml:space="preserve">Y en los colegios PIE, el equipo atiende a decenas de niños con recursos limitados. Las evaluaciones son puntuales, no continuas. No hay forma de saber quién necesita más apoyo esta semana versus la próxima.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El dato del 0.2% es tu ancla. Repiételo.</w:t>
            </w:r>
          </w:p>
          <w:p>
            <w:pPr>
              <w:pStyle w:val="ListParagraph"/>
              <w:numPr>
                <w:ilvl w:val="0"/>
                <w:numId w:val="2"/>
              </w:numPr>
              <w:spacing w:after="60"/>
            </w:pPr>
            <w:r>
              <w:rPr>
                <w:rFonts w:ascii="Arial" w:cs="Arial" w:eastAsia="Arial" w:hAnsi="Arial"/>
                <w:color w:val="E65100"/>
                <w:sz w:val="20"/>
                <w:szCs w:val="20"/>
              </w:rPr>
              <w:t xml:space="preserve">Habla directamente a los profesionales: «usted ve», «su paciente».</w:t>
            </w:r>
          </w:p>
        </w:tc>
      </w:tr>
    </w:tbl>
    <w:p>
      <w:pPr>
        <w:spacing w:before="200"/>
        <w:jc w:val="right"/>
      </w:pPr>
      <w:r>
        <w:rPr>
          <w:rFonts w:ascii="Arial" w:cs="Arial" w:eastAsia="Arial" w:hAnsi="Arial"/>
          <w:i/>
          <w:iCs/>
          <w:color w:val="6B7280"/>
          <w:sz w:val="20"/>
          <w:szCs w:val="20"/>
        </w:rPr>
        <w:t xml:space="preserve">➡ Y el problema es más profundo...</w:t>
      </w:r>
    </w:p>
    <w:p>
      <w:r>
        <w:br w:type="page"/>
      </w:r>
    </w:p>
    <w:p>
      <w:pPr>
        <w:spacing w:after="60"/>
      </w:pPr>
      <w:r>
        <w:rPr>
          <w:rFonts w:ascii="Arial" w:cs="Arial" w:eastAsia="Arial" w:hAnsi="Arial"/>
          <w:b/>
          <w:bCs/>
          <w:color w:val="0D9488"/>
          <w:spacing w:val="120"/>
          <w:sz w:val="18"/>
          <w:szCs w:val="18"/>
        </w:rPr>
        <w:t xml:space="preserve">HOLA — PROBLEMÁTICA (P DE SPIN)</w:t>
      </w:r>
    </w:p>
    <w:p>
      <w:pPr>
        <w:pStyle w:val="Heading1"/>
        <w:spacing w:after="200"/>
      </w:pPr>
      <w:r>
        <w:rPr>
          <w:rFonts w:ascii="Georgia" w:cs="Georgia" w:eastAsia="Georgia" w:hAnsi="Georgia"/>
          <w:color w:val="6B7280"/>
          <w:sz w:val="32"/>
          <w:szCs w:val="32"/>
        </w:rPr>
        <w:t xml:space="preserve">Slide 3: </w:t>
      </w:r>
      <w:r>
        <w:rPr>
          <w:rFonts w:ascii="Georgia" w:cs="Georgia" w:eastAsia="Georgia" w:hAnsi="Georgia"/>
          <w:b/>
          <w:bCs/>
          <w:color w:val="1A2332"/>
          <w:sz w:val="32"/>
          <w:szCs w:val="32"/>
        </w:rPr>
        <w:t xml:space="preserve">Problemática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Tres filas con íconos: Instrumentos insuficientes, Datos intermitentes, Sin canal orgánico.</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Hoy las herramientas disponibles tienen tres problemas fundamentales.</w:t>
      </w:r>
    </w:p>
    <w:p>
      <w:pPr>
        <w:spacing w:after="180"/>
      </w:pPr>
      <w:r>
        <w:rPr>
          <w:rFonts w:ascii="Arial" w:cs="Arial" w:eastAsia="Arial" w:hAnsi="Arial"/>
          <w:color w:val="1A2332"/>
          <w:sz w:val="24"/>
          <w:szCs w:val="24"/>
        </w:rPr>
        <w:t xml:space="preserve">Primero: los instrumentos clínicos como el CBCL o el SDQ requieren que el niño verbalice. Los menores de 12 años simplemente no pueden hacerlo de forma confiable.</w:t>
      </w:r>
    </w:p>
    <w:p>
      <w:pPr>
        <w:spacing w:after="180"/>
      </w:pPr>
      <w:r>
        <w:rPr>
          <w:rFonts w:ascii="Arial" w:cs="Arial" w:eastAsia="Arial" w:hAnsi="Arial"/>
          <w:color w:val="1A2332"/>
          <w:sz w:val="24"/>
          <w:szCs w:val="24"/>
        </w:rPr>
        <w:t xml:space="preserve">Segundo: los datos son intermitentes. Solo capturas puntuales cada dos semanas. No ves tendencias, no detectas cambios entre sesiones, no puedes priorizar.</w:t>
      </w:r>
    </w:p>
    <w:p>
      <w:pPr>
        <w:spacing w:after="100"/>
      </w:pPr>
      <w:r>
        <w:rPr>
          <w:rFonts w:ascii="Arial" w:cs="Arial" w:eastAsia="Arial" w:hAnsi="Arial"/>
          <w:color w:val="1A2332"/>
          <w:sz w:val="24"/>
          <w:szCs w:val="24"/>
        </w:rPr>
        <w:t xml:space="preserve">Y tercero: no hay un canal orgánico. Los padres no llegan solos a la clínica. No hay forma de captar familias antes de que el problema escale a crisis.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Levanta un dedo por cada problema.</w:t>
            </w:r>
          </w:p>
          <w:p>
            <w:pPr>
              <w:pStyle w:val="ListParagraph"/>
              <w:numPr>
                <w:ilvl w:val="0"/>
                <w:numId w:val="2"/>
              </w:numPr>
              <w:spacing w:after="60"/>
            </w:pPr>
            <w:r>
              <w:rPr>
                <w:rFonts w:ascii="Arial" w:cs="Arial" w:eastAsia="Arial" w:hAnsi="Arial"/>
                <w:color w:val="E65100"/>
                <w:sz w:val="20"/>
                <w:szCs w:val="20"/>
              </w:rPr>
              <w:t xml:space="preserve">Cuando digas «no pueden hacerlo», niégalo con la cabeza — refuerza el mensaje.</w:t>
            </w:r>
          </w:p>
        </w:tc>
      </w:tr>
    </w:tbl>
    <w:p>
      <w:pPr>
        <w:spacing w:before="200"/>
        <w:jc w:val="right"/>
      </w:pPr>
      <w:r>
        <w:rPr>
          <w:rFonts w:ascii="Arial" w:cs="Arial" w:eastAsia="Arial" w:hAnsi="Arial"/>
          <w:i/>
          <w:iCs/>
          <w:color w:val="6B7280"/>
          <w:sz w:val="20"/>
          <w:szCs w:val="20"/>
        </w:rPr>
        <w:t xml:space="preserve">➡ ¿Y qué pasa si esto no se resuelve?</w:t>
      </w:r>
    </w:p>
    <w:p>
      <w:r>
        <w:br w:type="page"/>
      </w:r>
    </w:p>
    <w:p>
      <w:pPr>
        <w:spacing w:after="60"/>
      </w:pPr>
      <w:r>
        <w:rPr>
          <w:rFonts w:ascii="Arial" w:cs="Arial" w:eastAsia="Arial" w:hAnsi="Arial"/>
          <w:b/>
          <w:bCs/>
          <w:color w:val="0D9488"/>
          <w:spacing w:val="120"/>
          <w:sz w:val="18"/>
          <w:szCs w:val="18"/>
        </w:rPr>
        <w:t xml:space="preserve">HOLA — IMPACTO (I DE SPIN)</w:t>
      </w:r>
    </w:p>
    <w:p>
      <w:pPr>
        <w:pStyle w:val="Heading1"/>
        <w:spacing w:after="200"/>
      </w:pPr>
      <w:r>
        <w:rPr>
          <w:rFonts w:ascii="Georgia" w:cs="Georgia" w:eastAsia="Georgia" w:hAnsi="Georgia"/>
          <w:color w:val="6B7280"/>
          <w:sz w:val="32"/>
          <w:szCs w:val="32"/>
        </w:rPr>
        <w:t xml:space="preserve">Slide 4: </w:t>
      </w:r>
      <w:r>
        <w:rPr>
          <w:rFonts w:ascii="Georgia" w:cs="Georgia" w:eastAsia="Georgia" w:hAnsi="Georgia"/>
          <w:b/>
          <w:bCs/>
          <w:color w:val="1A2332"/>
          <w:sz w:val="32"/>
          <w:szCs w:val="32"/>
        </w:rPr>
        <w:t xml:space="preserve">Si esto no se resuelve...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Fondo oscuro. Tres barras con datos: 70%, 3-6 meses, 1 de cada 5.</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Si no podemos detectar estos problemas a tiempo, el 70% se convierten en problemas de salud mental adulta.</w:t>
      </w:r>
    </w:p>
    <w:p>
      <w:pPr>
        <w:spacing w:after="180"/>
      </w:pPr>
      <w:r>
        <w:rPr>
          <w:rFonts w:ascii="Arial" w:cs="Arial" w:eastAsia="Arial" w:hAnsi="Arial"/>
          <w:color w:val="1A2332"/>
          <w:sz w:val="24"/>
          <w:szCs w:val="24"/>
        </w:rPr>
        <w:t xml:space="preserve">Las familias esperan entre 3 y 6 meses para acceder a atención psicológica infantil en el sistema público.</w:t>
      </w:r>
    </w:p>
    <w:p>
      <w:pPr>
        <w:spacing w:after="180"/>
      </w:pPr>
      <w:r>
        <w:rPr>
          <w:rFonts w:ascii="Arial" w:cs="Arial" w:eastAsia="Arial" w:hAnsi="Arial"/>
          <w:color w:val="1A2332"/>
          <w:sz w:val="24"/>
          <w:szCs w:val="24"/>
        </w:rPr>
        <w:t xml:space="preserve">Y 1 de cada 5 niños chilenos tiene problemas de salud mental. Muchos nunca son detectados a tiempo.</w:t>
      </w:r>
    </w:p>
    <w:p>
      <w:pPr>
        <w:spacing w:after="100"/>
      </w:pPr>
      <w:r>
        <w:rPr>
          <w:rFonts w:ascii="Arial" w:cs="Arial" w:eastAsia="Arial" w:hAnsi="Arial"/>
          <w:color w:val="1A2332"/>
          <w:sz w:val="24"/>
          <w:szCs w:val="24"/>
        </w:rPr>
        <w:t xml:space="preserve">El costo de no actuar es enorme. Y ustedes lo ven cada día en su consulta.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La última frase es personal: «usted lo ve cada día». Mírales.</w:t>
            </w:r>
          </w:p>
          <w:p>
            <w:pPr>
              <w:pStyle w:val="ListParagraph"/>
              <w:numPr>
                <w:ilvl w:val="0"/>
                <w:numId w:val="2"/>
              </w:numPr>
              <w:spacing w:after="60"/>
            </w:pPr>
            <w:r>
              <w:rPr>
                <w:rFonts w:ascii="Arial" w:cs="Arial" w:eastAsia="Arial" w:hAnsi="Arial"/>
                <w:color w:val="E65100"/>
                <w:sz w:val="20"/>
                <w:szCs w:val="20"/>
              </w:rPr>
              <w:t xml:space="preserve">Pausa entre cada estadística.</w:t>
            </w:r>
          </w:p>
        </w:tc>
      </w:tr>
    </w:tbl>
    <w:p>
      <w:pPr>
        <w:spacing w:before="200"/>
        <w:jc w:val="right"/>
      </w:pPr>
      <w:r>
        <w:rPr>
          <w:rFonts w:ascii="Arial" w:cs="Arial" w:eastAsia="Arial" w:hAnsi="Arial"/>
          <w:i/>
          <w:iCs/>
          <w:color w:val="6B7280"/>
          <w:sz w:val="20"/>
          <w:szCs w:val="20"/>
        </w:rPr>
        <w:t xml:space="preserve">➡ Pero tranquilos... llegamos a solucionar.</w:t>
      </w:r>
    </w:p>
    <w:p>
      <w:r>
        <w:br w:type="page"/>
      </w:r>
    </w:p>
    <w:p>
      <w:pPr>
        <w:spacing w:after="60"/>
      </w:pPr>
      <w:r>
        <w:rPr>
          <w:rFonts w:ascii="Arial" w:cs="Arial" w:eastAsia="Arial" w:hAnsi="Arial"/>
          <w:b/>
          <w:bCs/>
          <w:color w:val="0D9488"/>
          <w:spacing w:val="120"/>
          <w:sz w:val="18"/>
          <w:szCs w:val="18"/>
        </w:rPr>
        <w:t xml:space="preserve">HOLA — NECESIDAD (N DE SPIN)</w:t>
      </w:r>
    </w:p>
    <w:p>
      <w:pPr>
        <w:pStyle w:val="Heading1"/>
        <w:spacing w:after="200"/>
      </w:pPr>
      <w:r>
        <w:rPr>
          <w:rFonts w:ascii="Georgia" w:cs="Georgia" w:eastAsia="Georgia" w:hAnsi="Georgia"/>
          <w:color w:val="6B7280"/>
          <w:sz w:val="32"/>
          <w:szCs w:val="32"/>
        </w:rPr>
        <w:t xml:space="preserve">Slide 5: </w:t>
      </w:r>
      <w:r>
        <w:rPr>
          <w:rFonts w:ascii="Georgia" w:cs="Georgia" w:eastAsia="Georgia" w:hAnsi="Georgia"/>
          <w:b/>
          <w:bCs/>
          <w:color w:val="1A2332"/>
          <w:sz w:val="32"/>
          <w:szCs w:val="32"/>
        </w:rPr>
        <w:t xml:space="preserve">Hachiko Kids como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Fondo teal vibrante. Título «Hachiko Kids» con tres líneas de beneficio.</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Hachiko Kids resuelve esto de una forma que no requiere cambiar nada en su flujo de trabajo.</w:t>
      </w:r>
    </w:p>
    <w:p>
      <w:pPr>
        <w:spacing w:after="180"/>
      </w:pPr>
      <w:r>
        <w:rPr>
          <w:rFonts w:ascii="Arial" w:cs="Arial" w:eastAsia="Arial" w:hAnsi="Arial"/>
          <w:color w:val="1A2332"/>
          <w:sz w:val="24"/>
          <w:szCs w:val="24"/>
        </w:rPr>
        <w:t xml:space="preserve">Los padres ya usan la app porque su hijo ama la mascota. Es voluntario, es divertido, dura 90 segundos al día.</w:t>
      </w:r>
    </w:p>
    <w:p>
      <w:pPr>
        <w:spacing w:after="100"/>
      </w:pPr>
      <w:r>
        <w:rPr>
          <w:rFonts w:ascii="Arial" w:cs="Arial" w:eastAsia="Arial" w:hAnsi="Arial"/>
          <w:color w:val="1A2332"/>
          <w:sz w:val="24"/>
          <w:szCs w:val="24"/>
        </w:rPr>
        <w:t xml:space="preserve">Cuando un patrón conductual necesita atención profesional, usted recibe los datos. Sin que el niño haya llenado un cuestionario. Sin hardware adicional.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Sonríe al decir «ama la mascota».</w:t>
            </w:r>
          </w:p>
          <w:p>
            <w:pPr>
              <w:pStyle w:val="ListParagraph"/>
              <w:numPr>
                <w:ilvl w:val="0"/>
                <w:numId w:val="2"/>
              </w:numPr>
              <w:spacing w:after="60"/>
            </w:pPr>
            <w:r>
              <w:rPr>
                <w:rFonts w:ascii="Arial" w:cs="Arial" w:eastAsia="Arial" w:hAnsi="Arial"/>
                <w:color w:val="E65100"/>
                <w:sz w:val="20"/>
                <w:szCs w:val="20"/>
              </w:rPr>
              <w:t xml:space="preserve">«Sin cambiar nada en su flujo» es la frase clave para clínicos. Repiétela.</w:t>
            </w:r>
          </w:p>
        </w:tc>
      </w:tr>
    </w:tbl>
    <w:p>
      <w:pPr>
        <w:spacing w:before="200"/>
        <w:jc w:val="right"/>
      </w:pPr>
      <w:r>
        <w:rPr>
          <w:rFonts w:ascii="Arial" w:cs="Arial" w:eastAsia="Arial" w:hAnsi="Arial"/>
          <w:i/>
          <w:iCs/>
          <w:color w:val="6B7280"/>
          <w:sz w:val="20"/>
          <w:szCs w:val="20"/>
        </w:rPr>
        <w:t xml:space="preserve">➡ ¿Cómo funciona esto en la práctica?</w:t>
      </w:r>
    </w:p>
    <w:p>
      <w:r>
        <w:br w:type="page"/>
      </w:r>
    </w:p>
    <w:p>
      <w:pPr>
        <w:spacing w:after="60"/>
      </w:pPr>
      <w:r>
        <w:rPr>
          <w:rFonts w:ascii="Arial" w:cs="Arial" w:eastAsia="Arial" w:hAnsi="Arial"/>
          <w:b/>
          <w:bCs/>
          <w:color w:val="0D9488"/>
          <w:spacing w:val="120"/>
          <w:sz w:val="18"/>
          <w:szCs w:val="18"/>
        </w:rPr>
        <w:t xml:space="preserve">SOMOS — CÓMO FUNCIONA</w:t>
      </w:r>
    </w:p>
    <w:p>
      <w:pPr>
        <w:pStyle w:val="Heading1"/>
        <w:spacing w:after="200"/>
      </w:pPr>
      <w:r>
        <w:rPr>
          <w:rFonts w:ascii="Georgia" w:cs="Georgia" w:eastAsia="Georgia" w:hAnsi="Georgia"/>
          <w:color w:val="6B7280"/>
          <w:sz w:val="32"/>
          <w:szCs w:val="32"/>
        </w:rPr>
        <w:t xml:space="preserve">Slide 6: </w:t>
      </w:r>
      <w:r>
        <w:rPr>
          <w:rFonts w:ascii="Georgia" w:cs="Georgia" w:eastAsia="Georgia" w:hAnsi="Georgia"/>
          <w:b/>
          <w:bCs/>
          <w:color w:val="1A2332"/>
          <w:sz w:val="32"/>
          <w:szCs w:val="32"/>
        </w:rPr>
        <w:t xml:space="preserve">¿Cómo funciona para 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3 cards: El niño juega (verde), Los datos fluyen (naranja), Tú priorizas (teal).</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El proceso tiene tres pasos.</w:t>
      </w:r>
    </w:p>
    <w:p>
      <w:pPr>
        <w:spacing w:after="180"/>
      </w:pPr>
      <w:r>
        <w:rPr>
          <w:rFonts w:ascii="Arial" w:cs="Arial" w:eastAsia="Arial" w:hAnsi="Arial"/>
          <w:color w:val="1A2332"/>
          <w:sz w:val="24"/>
          <w:szCs w:val="24"/>
        </w:rPr>
        <w:t xml:space="preserve">Paso 1: el niño juega. Cuida una mascota virtual, elige emociones, reacciona a situaciones, hace micro-actividades como «respirar con Luna». Todo dura 90 segundos.</w:t>
      </w:r>
    </w:p>
    <w:p>
      <w:pPr>
        <w:spacing w:after="180"/>
      </w:pPr>
      <w:r>
        <w:rPr>
          <w:rFonts w:ascii="Arial" w:cs="Arial" w:eastAsia="Arial" w:hAnsi="Arial"/>
          <w:color w:val="1A2332"/>
          <w:sz w:val="24"/>
          <w:szCs w:val="24"/>
        </w:rPr>
        <w:t xml:space="preserve">Paso 2: los datos fluyen automáticamente. 6 dimensiones conductuales se capturan: seguimiento de instrucciones, socialización, regulación emocional, ánimo, conducta prosocial e indicadores pasivos.</w:t>
      </w:r>
    </w:p>
    <w:p>
      <w:pPr>
        <w:spacing w:after="100"/>
      </w:pPr>
      <w:r>
        <w:rPr>
          <w:rFonts w:ascii="Arial" w:cs="Arial" w:eastAsia="Arial" w:hAnsi="Arial"/>
          <w:color w:val="1A2332"/>
          <w:sz w:val="24"/>
          <w:szCs w:val="24"/>
        </w:rPr>
        <w:t xml:space="preserve">Paso 3: usted prioriza. Ve un dashboard con patrones por paciente. Si un niño muestra cambios significativos entre sesiones, recibe una alerta.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Tres dedos, uno por paso.</w:t>
            </w:r>
          </w:p>
          <w:p>
            <w:pPr>
              <w:pStyle w:val="ListParagraph"/>
              <w:numPr>
                <w:ilvl w:val="0"/>
                <w:numId w:val="2"/>
              </w:numPr>
              <w:spacing w:after="60"/>
            </w:pPr>
            <w:r>
              <w:rPr>
                <w:rFonts w:ascii="Arial" w:cs="Arial" w:eastAsia="Arial" w:hAnsi="Arial"/>
                <w:color w:val="E65100"/>
                <w:sz w:val="20"/>
                <w:szCs w:val="20"/>
              </w:rPr>
              <w:t xml:space="preserve">«Usted prioriza» le da poder al profesional. No estamos reemplazando, estamos empoderando.</w:t>
            </w:r>
          </w:p>
        </w:tc>
      </w:tr>
    </w:tbl>
    <w:p>
      <w:pPr>
        <w:spacing w:before="200"/>
        <w:jc w:val="right"/>
      </w:pPr>
      <w:r>
        <w:rPr>
          <w:rFonts w:ascii="Arial" w:cs="Arial" w:eastAsia="Arial" w:hAnsi="Arial"/>
          <w:i/>
          <w:iCs/>
          <w:color w:val="6B7280"/>
          <w:sz w:val="20"/>
          <w:szCs w:val="20"/>
        </w:rPr>
        <w:t xml:space="preserve">➡ Déjenme mostrarles qué dimensiones capturamos.</w:t>
      </w:r>
    </w:p>
    <w:p>
      <w:r>
        <w:br w:type="page"/>
      </w:r>
    </w:p>
    <w:p>
      <w:pPr>
        <w:spacing w:after="60"/>
      </w:pPr>
      <w:r>
        <w:rPr>
          <w:rFonts w:ascii="Arial" w:cs="Arial" w:eastAsia="Arial" w:hAnsi="Arial"/>
          <w:b/>
          <w:bCs/>
          <w:color w:val="0D9488"/>
          <w:spacing w:val="120"/>
          <w:sz w:val="18"/>
          <w:szCs w:val="18"/>
        </w:rPr>
        <w:t xml:space="preserve">SOMOS — 6 DIMENSIONES</w:t>
      </w:r>
    </w:p>
    <w:p>
      <w:pPr>
        <w:pStyle w:val="Heading1"/>
        <w:spacing w:after="200"/>
      </w:pPr>
      <w:r>
        <w:rPr>
          <w:rFonts w:ascii="Georgia" w:cs="Georgia" w:eastAsia="Georgia" w:hAnsi="Georgia"/>
          <w:color w:val="6B7280"/>
          <w:sz w:val="32"/>
          <w:szCs w:val="32"/>
        </w:rPr>
        <w:t xml:space="preserve">Slide 7: </w:t>
      </w:r>
      <w:r>
        <w:rPr>
          <w:rFonts w:ascii="Georgia" w:cs="Georgia" w:eastAsia="Georgia" w:hAnsi="Georgia"/>
          <w:b/>
          <w:bCs/>
          <w:color w:val="1A2332"/>
          <w:sz w:val="32"/>
          <w:szCs w:val="32"/>
        </w:rPr>
        <w:t xml:space="preserve">6 Dimensiones Conductuales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Grid 2x3 con las dimensiones: cada una tiene nombre, ejemplo de la app, y correlación clínica.</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Cada interacción del niño con su mascota captura información de 6 dimensiones.</w:t>
      </w:r>
    </w:p>
    <w:p>
      <w:pPr>
        <w:spacing w:after="180"/>
      </w:pPr>
      <w:r>
        <w:rPr>
          <w:rFonts w:ascii="Arial" w:cs="Arial" w:eastAsia="Arial" w:hAnsi="Arial"/>
          <w:color w:val="1A2332"/>
          <w:sz w:val="24"/>
          <w:szCs w:val="24"/>
        </w:rPr>
        <w:t xml:space="preserve">Seguimiento de instrucciones: «Luna necesita ordenar los juguetes, ¿la ayudas?». Esto correlaciona con la dimensión conductual del SDQ.</w:t>
      </w:r>
    </w:p>
    <w:p>
      <w:pPr>
        <w:spacing w:after="180"/>
      </w:pPr>
      <w:r>
        <w:rPr>
          <w:rFonts w:ascii="Arial" w:cs="Arial" w:eastAsia="Arial" w:hAnsi="Arial"/>
          <w:color w:val="1A2332"/>
          <w:sz w:val="24"/>
          <w:szCs w:val="24"/>
        </w:rPr>
        <w:t xml:space="preserve">Socialización: «Luna quiere jugar, ¿sola o con amigos?». Relaciones con pares.</w:t>
      </w:r>
    </w:p>
    <w:p>
      <w:pPr>
        <w:spacing w:after="180"/>
      </w:pPr>
      <w:r>
        <w:rPr>
          <w:rFonts w:ascii="Arial" w:cs="Arial" w:eastAsia="Arial" w:hAnsi="Arial"/>
          <w:color w:val="1A2332"/>
          <w:sz w:val="24"/>
          <w:szCs w:val="24"/>
        </w:rPr>
        <w:t xml:space="preserve">Regulación emocional: «Luna está enojada, ¿qué quiere hacer?» con opciones como respirar, gritar o hablar.</w:t>
      </w:r>
    </w:p>
    <w:p>
      <w:pPr>
        <w:spacing w:after="180"/>
      </w:pPr>
      <w:r>
        <w:rPr>
          <w:rFonts w:ascii="Arial" w:cs="Arial" w:eastAsia="Arial" w:hAnsi="Arial"/>
          <w:color w:val="1A2332"/>
          <w:sz w:val="24"/>
          <w:szCs w:val="24"/>
        </w:rPr>
        <w:t xml:space="preserve">Más estado de ánimo general, conducta prosocial e indicadores pasivos como frecuencia y hora de uso.</w:t>
      </w:r>
    </w:p>
    <w:p>
      <w:pPr>
        <w:spacing w:after="100"/>
      </w:pPr>
      <w:r>
        <w:rPr>
          <w:rFonts w:ascii="Arial" w:cs="Arial" w:eastAsia="Arial" w:hAnsi="Arial"/>
          <w:color w:val="1A2332"/>
          <w:sz w:val="24"/>
          <w:szCs w:val="24"/>
        </w:rPr>
        <w:t xml:space="preserve">El niño nunca sabe que está siendo evaluado. Para él es solo un juego con su mascota.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No leas todas las dimensiones. Destaca 2-3 y menciona las demás.</w:t>
            </w:r>
          </w:p>
          <w:p>
            <w:pPr>
              <w:pStyle w:val="ListParagraph"/>
              <w:numPr>
                <w:ilvl w:val="0"/>
                <w:numId w:val="2"/>
              </w:numPr>
              <w:spacing w:after="60"/>
            </w:pPr>
            <w:r>
              <w:rPr>
                <w:rFonts w:ascii="Arial" w:cs="Arial" w:eastAsia="Arial" w:hAnsi="Arial"/>
                <w:color w:val="E65100"/>
                <w:sz w:val="20"/>
                <w:szCs w:val="20"/>
              </w:rPr>
              <w:t xml:space="preserve">La frase final («nunca sabe que está siendo evaluado») es crítica para el público clínico.</w:t>
            </w:r>
          </w:p>
        </w:tc>
      </w:tr>
    </w:tbl>
    <w:p>
      <w:pPr>
        <w:spacing w:before="200"/>
        <w:jc w:val="right"/>
      </w:pPr>
      <w:r>
        <w:rPr>
          <w:rFonts w:ascii="Arial" w:cs="Arial" w:eastAsia="Arial" w:hAnsi="Arial"/>
          <w:i/>
          <w:iCs/>
          <w:color w:val="6B7280"/>
          <w:sz w:val="20"/>
          <w:szCs w:val="20"/>
        </w:rPr>
        <w:t xml:space="preserve">➡ Ahora, ¿cómo se implementa esto en su institución?</w:t>
      </w:r>
    </w:p>
    <w:p>
      <w:r>
        <w:br w:type="page"/>
      </w:r>
    </w:p>
    <w:p>
      <w:pPr>
        <w:spacing w:after="60"/>
      </w:pPr>
      <w:r>
        <w:rPr>
          <w:rFonts w:ascii="Arial" w:cs="Arial" w:eastAsia="Arial" w:hAnsi="Arial"/>
          <w:b/>
          <w:bCs/>
          <w:color w:val="0D9488"/>
          <w:spacing w:val="120"/>
          <w:sz w:val="18"/>
          <w:szCs w:val="18"/>
        </w:rPr>
        <w:t xml:space="preserve">SOMOS — MODELO B2B</w:t>
      </w:r>
    </w:p>
    <w:p>
      <w:pPr>
        <w:pStyle w:val="Heading1"/>
        <w:spacing w:after="200"/>
      </w:pPr>
      <w:r>
        <w:rPr>
          <w:rFonts w:ascii="Georgia" w:cs="Georgia" w:eastAsia="Georgia" w:hAnsi="Georgia"/>
          <w:color w:val="6B7280"/>
          <w:sz w:val="32"/>
          <w:szCs w:val="32"/>
        </w:rPr>
        <w:t xml:space="preserve">Slide 8: </w:t>
      </w:r>
      <w:r>
        <w:rPr>
          <w:rFonts w:ascii="Georgia" w:cs="Georgia" w:eastAsia="Georgia" w:hAnsi="Georgia"/>
          <w:b/>
          <w:bCs/>
          <w:color w:val="1A2332"/>
          <w:sz w:val="32"/>
          <w:szCs w:val="32"/>
        </w:rPr>
        <w:t xml:space="preserve">Modelo para tu Institución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Dos columnas de pricing: Clínicas (teal) y Colegios/PIE (naranja).</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Para clínicas: comenzamos con un piloto gratuito de 30 días. Usted elige 5 a 10 pacientes. Si funciona, el plan básico arranca en 8 dólares por paciente al mes, bajando a 5 dólares para instituciones grandes.</w:t>
      </w:r>
    </w:p>
    <w:p>
      <w:pPr>
        <w:spacing w:after="180"/>
      </w:pPr>
      <w:r>
        <w:rPr>
          <w:rFonts w:ascii="Arial" w:cs="Arial" w:eastAsia="Arial" w:hAnsi="Arial"/>
          <w:color w:val="1A2332"/>
          <w:sz w:val="24"/>
          <w:szCs w:val="24"/>
        </w:rPr>
        <w:t xml:space="preserve">Para colegios PIE: piloto gratuito de 60 días. 3 dólares por niño al mes, con descuento por red. Y esto es compatible con el subsidio que Mineduc ya asigna para recursos de apoyo.</w:t>
      </w:r>
    </w:p>
    <w:p>
      <w:pPr>
        <w:spacing w:after="100"/>
      </w:pPr>
      <w:r>
        <w:rPr>
          <w:rFonts w:ascii="Arial" w:cs="Arial" w:eastAsia="Arial" w:hAnsi="Arial"/>
          <w:color w:val="1A2332"/>
          <w:sz w:val="24"/>
          <w:szCs w:val="24"/>
        </w:rPr>
        <w:t xml:space="preserve">La Ley TEA y la Ley 21.430 están impulsando este presupuesto. El dinero ya existe.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«Piloto gratuito» siempre lo dices primero. Elimina la barrera de entrada.</w:t>
            </w:r>
          </w:p>
          <w:p>
            <w:pPr>
              <w:pStyle w:val="ListParagraph"/>
              <w:numPr>
                <w:ilvl w:val="0"/>
                <w:numId w:val="2"/>
              </w:numPr>
              <w:spacing w:after="60"/>
            </w:pPr>
            <w:r>
              <w:rPr>
                <w:rFonts w:ascii="Arial" w:cs="Arial" w:eastAsia="Arial" w:hAnsi="Arial"/>
                <w:color w:val="E65100"/>
                <w:sz w:val="20"/>
                <w:szCs w:val="20"/>
              </w:rPr>
              <w:t xml:space="preserve">«El dinero ya existe» es poderoso para directores de colegio.</w:t>
            </w:r>
          </w:p>
        </w:tc>
      </w:tr>
    </w:tbl>
    <w:p>
      <w:pPr>
        <w:spacing w:before="200"/>
        <w:jc w:val="right"/>
      </w:pPr>
      <w:r>
        <w:rPr>
          <w:rFonts w:ascii="Arial" w:cs="Arial" w:eastAsia="Arial" w:hAnsi="Arial"/>
          <w:i/>
          <w:iCs/>
          <w:color w:val="6B7280"/>
          <w:sz w:val="20"/>
          <w:szCs w:val="20"/>
        </w:rPr>
        <w:t xml:space="preserve">➡ ¿Y cómo medimos si esto funciona?</w:t>
      </w:r>
    </w:p>
    <w:p>
      <w:r>
        <w:br w:type="page"/>
      </w:r>
    </w:p>
    <w:p>
      <w:pPr>
        <w:spacing w:after="60"/>
      </w:pPr>
      <w:r>
        <w:rPr>
          <w:rFonts w:ascii="Arial" w:cs="Arial" w:eastAsia="Arial" w:hAnsi="Arial"/>
          <w:b/>
          <w:bCs/>
          <w:color w:val="0D9488"/>
          <w:spacing w:val="120"/>
          <w:sz w:val="18"/>
          <w:szCs w:val="18"/>
        </w:rPr>
        <w:t xml:space="preserve">SOMOS — MÉTRICAS</w:t>
      </w:r>
    </w:p>
    <w:p>
      <w:pPr>
        <w:pStyle w:val="Heading1"/>
        <w:spacing w:after="200"/>
      </w:pPr>
      <w:r>
        <w:rPr>
          <w:rFonts w:ascii="Georgia" w:cs="Georgia" w:eastAsia="Georgia" w:hAnsi="Georgia"/>
          <w:color w:val="6B7280"/>
          <w:sz w:val="32"/>
          <w:szCs w:val="32"/>
        </w:rPr>
        <w:t xml:space="preserve">Slide 9: </w:t>
      </w:r>
      <w:r>
        <w:rPr>
          <w:rFonts w:ascii="Georgia" w:cs="Georgia" w:eastAsia="Georgia" w:hAnsi="Georgia"/>
          <w:b/>
          <w:bCs/>
          <w:color w:val="1A2332"/>
          <w:sz w:val="32"/>
          <w:szCs w:val="32"/>
        </w:rPr>
        <w:t xml:space="preserve">Métricas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4 KPI grandes: &gt;60% pacientes con datos, &gt;70% clínicos revisan, &gt;3/5 dicen que cambió sesiones, 60-120s sesión.</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Nuestras métricas de éxito están alineadas con lo que a usted le importa.</w:t>
      </w:r>
    </w:p>
    <w:p>
      <w:pPr>
        <w:spacing w:after="180"/>
      </w:pPr>
      <w:r>
        <w:rPr>
          <w:rFonts w:ascii="Arial" w:cs="Arial" w:eastAsia="Arial" w:hAnsi="Arial"/>
          <w:color w:val="1A2332"/>
          <w:sz w:val="24"/>
          <w:szCs w:val="24"/>
        </w:rPr>
        <w:t xml:space="preserve">Más del 60% de los pacientes generan datos más de 4 días a la semana. Eso ya es más información que cualquier cuestionario quincenal.</w:t>
      </w:r>
    </w:p>
    <w:p>
      <w:pPr>
        <w:spacing w:after="180"/>
      </w:pPr>
      <w:r>
        <w:rPr>
          <w:rFonts w:ascii="Arial" w:cs="Arial" w:eastAsia="Arial" w:hAnsi="Arial"/>
          <w:color w:val="1A2332"/>
          <w:sz w:val="24"/>
          <w:szCs w:val="24"/>
        </w:rPr>
        <w:t xml:space="preserve">Más del 70% de los clínicos en piloto revisan el dashboard semanalmente.</w:t>
      </w:r>
    </w:p>
    <w:p>
      <w:pPr>
        <w:spacing w:after="180"/>
      </w:pPr>
      <w:r>
        <w:rPr>
          <w:rFonts w:ascii="Arial" w:cs="Arial" w:eastAsia="Arial" w:hAnsi="Arial"/>
          <w:color w:val="1A2332"/>
          <w:sz w:val="24"/>
          <w:szCs w:val="24"/>
        </w:rPr>
        <w:t xml:space="preserve">Y más de 3 de cada 5 profesionales dicen que los datos cambiaron la forma en que conducen sus sesiones.</w:t>
      </w:r>
    </w:p>
    <w:p>
      <w:pPr>
        <w:spacing w:after="100"/>
      </w:pPr>
      <w:r>
        <w:rPr>
          <w:rFonts w:ascii="Arial" w:cs="Arial" w:eastAsia="Arial" w:hAnsi="Arial"/>
          <w:color w:val="1A2332"/>
          <w:sz w:val="24"/>
          <w:szCs w:val="24"/>
        </w:rPr>
        <w:t xml:space="preserve">Todo esto con sesiones de 60 a 120 segundos que el niño hace por placer, no por obligación.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Repite «por placer, no por obligación». Es lo que diferencia a Hachiko.</w:t>
            </w:r>
          </w:p>
          <w:p>
            <w:pPr>
              <w:pStyle w:val="ListParagraph"/>
              <w:numPr>
                <w:ilvl w:val="0"/>
                <w:numId w:val="2"/>
              </w:numPr>
              <w:spacing w:after="60"/>
            </w:pPr>
            <w:r>
              <w:rPr>
                <w:rFonts w:ascii="Arial" w:cs="Arial" w:eastAsia="Arial" w:hAnsi="Arial"/>
                <w:color w:val="E65100"/>
                <w:sz w:val="20"/>
                <w:szCs w:val="20"/>
              </w:rPr>
              <w:t xml:space="preserve">Estas métricas son targets del piloto. Si ya tienes datos reales, úsalos.</w:t>
            </w:r>
          </w:p>
        </w:tc>
      </w:tr>
    </w:tbl>
    <w:p>
      <w:pPr>
        <w:spacing w:before="200"/>
        <w:jc w:val="right"/>
      </w:pPr>
      <w:r>
        <w:rPr>
          <w:rFonts w:ascii="Arial" w:cs="Arial" w:eastAsia="Arial" w:hAnsi="Arial"/>
          <w:i/>
          <w:iCs/>
          <w:color w:val="6B7280"/>
          <w:sz w:val="20"/>
          <w:szCs w:val="20"/>
        </w:rPr>
        <w:t xml:space="preserve">➡ ¿Por qué somos las personas correctas?</w:t>
      </w:r>
    </w:p>
    <w:p>
      <w:r>
        <w:br w:type="page"/>
      </w:r>
    </w:p>
    <w:p>
      <w:pPr>
        <w:spacing w:after="60"/>
      </w:pPr>
      <w:r>
        <w:rPr>
          <w:rFonts w:ascii="Arial" w:cs="Arial" w:eastAsia="Arial" w:hAnsi="Arial"/>
          <w:b/>
          <w:bCs/>
          <w:color w:val="0D9488"/>
          <w:spacing w:val="120"/>
          <w:sz w:val="18"/>
          <w:szCs w:val="18"/>
        </w:rPr>
        <w:t xml:space="preserve">GENIALES — EQUIPO</w:t>
      </w:r>
    </w:p>
    <w:p>
      <w:pPr>
        <w:pStyle w:val="Heading1"/>
        <w:spacing w:after="200"/>
      </w:pPr>
      <w:r>
        <w:rPr>
          <w:rFonts w:ascii="Georgia" w:cs="Georgia" w:eastAsia="Georgia" w:hAnsi="Georgia"/>
          <w:color w:val="6B7280"/>
          <w:sz w:val="32"/>
          <w:szCs w:val="32"/>
        </w:rPr>
        <w:t xml:space="preserve">Slide 10: </w:t>
      </w:r>
      <w:r>
        <w:rPr>
          <w:rFonts w:ascii="Georgia" w:cs="Georgia" w:eastAsia="Georgia" w:hAnsi="Georgia"/>
          <w:b/>
          <w:bCs/>
          <w:color w:val="1A2332"/>
          <w:sz w:val="32"/>
          <w:szCs w:val="32"/>
        </w:rPr>
        <w:t xml:space="preserve">¿Por qué nosotros?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Cards de Edgar (CEO) y Jose (CTO) con bios. Bullets de founder-market fit.</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Yo soy Edgar. Trabajé en CEAPSI, el programa de integración escolar del Mineduc. Coordiné médicos y colegios. Conozco el flujo clínico-institucional desde adentro.</w:t>
      </w:r>
    </w:p>
    <w:p>
      <w:pPr>
        <w:spacing w:after="180"/>
      </w:pPr>
      <w:r>
        <w:rPr>
          <w:rFonts w:ascii="Arial" w:cs="Arial" w:eastAsia="Arial" w:hAnsi="Arial"/>
          <w:color w:val="1A2332"/>
          <w:sz w:val="24"/>
          <w:szCs w:val="24"/>
        </w:rPr>
        <w:t xml:space="preserve">He visto cómo los niños no pueden verbalizar lo que sienten. He visto cómo los profesionales trabajan con datos insuficientes. Este producto no nace de una idea de negocio. Nace de una frustración real.</w:t>
      </w:r>
    </w:p>
    <w:p>
      <w:pPr>
        <w:spacing w:after="100"/>
      </w:pPr>
      <w:r>
        <w:rPr>
          <w:rFonts w:ascii="Arial" w:cs="Arial" w:eastAsia="Arial" w:hAnsi="Arial"/>
          <w:color w:val="1A2332"/>
          <w:sz w:val="24"/>
          <w:szCs w:val="24"/>
        </w:rPr>
        <w:t xml:space="preserve">Jose construye toda la infraestructura técnica. Y con inteligencia artificial como acelerador, operamos como un equipo de 5 o 6 personas.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La historia personal es tu arma. Sé vulnerable y auténtico.</w:t>
            </w:r>
          </w:p>
          <w:p>
            <w:pPr>
              <w:pStyle w:val="ListParagraph"/>
              <w:numPr>
                <w:ilvl w:val="0"/>
                <w:numId w:val="2"/>
              </w:numPr>
              <w:spacing w:after="60"/>
            </w:pPr>
            <w:r>
              <w:rPr>
                <w:rFonts w:ascii="Arial" w:cs="Arial" w:eastAsia="Arial" w:hAnsi="Arial"/>
                <w:color w:val="E65100"/>
                <w:sz w:val="20"/>
                <w:szCs w:val="20"/>
              </w:rPr>
              <w:t xml:space="preserve">«Nace de una frustración real» conecta emocionalmente con clínicos que sienten lo mismo.</w:t>
            </w:r>
          </w:p>
        </w:tc>
      </w:tr>
    </w:tbl>
    <w:p>
      <w:pPr>
        <w:spacing w:before="200"/>
        <w:jc w:val="right"/>
      </w:pPr>
      <w:r>
        <w:rPr>
          <w:rFonts w:ascii="Arial" w:cs="Arial" w:eastAsia="Arial" w:hAnsi="Arial"/>
          <w:i/>
          <w:iCs/>
          <w:color w:val="6B7280"/>
          <w:sz w:val="20"/>
          <w:szCs w:val="20"/>
        </w:rPr>
        <w:t xml:space="preserve">➡ ¿Y por qué es este el momento?</w:t>
      </w:r>
    </w:p>
    <w:p>
      <w:r>
        <w:br w:type="page"/>
      </w:r>
    </w:p>
    <w:p>
      <w:pPr>
        <w:spacing w:after="60"/>
      </w:pPr>
      <w:r>
        <w:rPr>
          <w:rFonts w:ascii="Arial" w:cs="Arial" w:eastAsia="Arial" w:hAnsi="Arial"/>
          <w:b/>
          <w:bCs/>
          <w:color w:val="0D9488"/>
          <w:spacing w:val="120"/>
          <w:sz w:val="18"/>
          <w:szCs w:val="18"/>
        </w:rPr>
        <w:t xml:space="preserve">GENIALES — WHY NOW</w:t>
      </w:r>
    </w:p>
    <w:p>
      <w:pPr>
        <w:pStyle w:val="Heading1"/>
        <w:spacing w:after="200"/>
      </w:pPr>
      <w:r>
        <w:rPr>
          <w:rFonts w:ascii="Georgia" w:cs="Georgia" w:eastAsia="Georgia" w:hAnsi="Georgia"/>
          <w:color w:val="6B7280"/>
          <w:sz w:val="32"/>
          <w:szCs w:val="32"/>
        </w:rPr>
        <w:t xml:space="preserve">Slide 11: </w:t>
      </w:r>
      <w:r>
        <w:rPr>
          <w:rFonts w:ascii="Georgia" w:cs="Georgia" w:eastAsia="Georgia" w:hAnsi="Georgia"/>
          <w:b/>
          <w:bCs/>
          <w:color w:val="1A2332"/>
          <w:sz w:val="32"/>
          <w:szCs w:val="32"/>
        </w:rPr>
        <w:t xml:space="preserve">¿Por qué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Fondo oscuro. 4 razones con barras de color.</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Cuatro razones.</w:t>
      </w:r>
    </w:p>
    <w:p>
      <w:pPr>
        <w:spacing w:after="180"/>
      </w:pPr>
      <w:r>
        <w:rPr>
          <w:rFonts w:ascii="Arial" w:cs="Arial" w:eastAsia="Arial" w:hAnsi="Arial"/>
          <w:color w:val="1A2332"/>
          <w:sz w:val="24"/>
          <w:szCs w:val="24"/>
        </w:rPr>
        <w:t xml:space="preserve">La Ley 21.430 obliga a priorizar bienestar infantil. Hay presupuesto nuevo.</w:t>
      </w:r>
    </w:p>
    <w:p>
      <w:pPr>
        <w:spacing w:after="180"/>
      </w:pPr>
      <w:r>
        <w:rPr>
          <w:rFonts w:ascii="Arial" w:cs="Arial" w:eastAsia="Arial" w:hAnsi="Arial"/>
          <w:color w:val="1A2332"/>
          <w:sz w:val="24"/>
          <w:szCs w:val="24"/>
        </w:rPr>
        <w:t xml:space="preserve">La Ley TEA exige que los colegios integren apoyo socioemocional. Ustedes ya están buscando herramientas.</w:t>
      </w:r>
    </w:p>
    <w:p>
      <w:pPr>
        <w:spacing w:after="180"/>
      </w:pPr>
      <w:r>
        <w:rPr>
          <w:rFonts w:ascii="Arial" w:cs="Arial" w:eastAsia="Arial" w:hAnsi="Arial"/>
          <w:color w:val="1A2332"/>
          <w:sz w:val="24"/>
          <w:szCs w:val="24"/>
        </w:rPr>
        <w:t xml:space="preserve">Post-pandemia: los problemas de salud mental infantil crecieron un 47%. Sus listas de espera crecieron.</w:t>
      </w:r>
    </w:p>
    <w:p>
      <w:pPr>
        <w:spacing w:after="100"/>
      </w:pPr>
      <w:r>
        <w:rPr>
          <w:rFonts w:ascii="Arial" w:cs="Arial" w:eastAsia="Arial" w:hAnsi="Arial"/>
          <w:color w:val="1A2332"/>
          <w:sz w:val="24"/>
          <w:szCs w:val="24"/>
        </w:rPr>
        <w:t xml:space="preserve">Y los padres ya buscan apps. La pregunta es: ¿llegan a usted con datos, o llegan con angustia sin contexto?</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La última pregunta es poderosa. Hazla mirando al público.</w:t>
            </w:r>
          </w:p>
          <w:p>
            <w:pPr>
              <w:pStyle w:val="ListParagraph"/>
              <w:numPr>
                <w:ilvl w:val="0"/>
                <w:numId w:val="2"/>
              </w:numPr>
              <w:spacing w:after="60"/>
            </w:pPr>
            <w:r>
              <w:rPr>
                <w:rFonts w:ascii="Arial" w:cs="Arial" w:eastAsia="Arial" w:hAnsi="Arial"/>
                <w:color w:val="E65100"/>
                <w:sz w:val="20"/>
                <w:szCs w:val="20"/>
              </w:rPr>
              <w:t xml:space="preserve">Si estás frente a directores de colegio, enfatiza la Ley TEA.</w:t>
            </w:r>
          </w:p>
        </w:tc>
      </w:tr>
    </w:tbl>
    <w:p>
      <w:pPr>
        <w:spacing w:before="200"/>
        <w:jc w:val="right"/>
      </w:pPr>
      <w:r>
        <w:rPr>
          <w:rFonts w:ascii="Arial" w:cs="Arial" w:eastAsia="Arial" w:hAnsi="Arial"/>
          <w:i/>
          <w:iCs/>
          <w:color w:val="6B7280"/>
          <w:sz w:val="20"/>
          <w:szCs w:val="20"/>
        </w:rPr>
        <w:t xml:space="preserve">➡ Entonces, ¿cuáles son los próximos pasos?</w:t>
      </w:r>
    </w:p>
    <w:p>
      <w:r>
        <w:br w:type="page"/>
      </w:r>
    </w:p>
    <w:p>
      <w:pPr>
        <w:spacing w:after="60"/>
      </w:pPr>
      <w:r>
        <w:rPr>
          <w:rFonts w:ascii="Arial" w:cs="Arial" w:eastAsia="Arial" w:hAnsi="Arial"/>
          <w:b/>
          <w:bCs/>
          <w:color w:val="0D9488"/>
          <w:spacing w:val="120"/>
          <w:sz w:val="18"/>
          <w:szCs w:val="18"/>
        </w:rPr>
        <w:t xml:space="preserve">GENIALES — PRÓXIMOS PASOS</w:t>
      </w:r>
    </w:p>
    <w:p>
      <w:pPr>
        <w:pStyle w:val="Heading1"/>
        <w:spacing w:after="200"/>
      </w:pPr>
      <w:r>
        <w:rPr>
          <w:rFonts w:ascii="Georgia" w:cs="Georgia" w:eastAsia="Georgia" w:hAnsi="Georgia"/>
          <w:color w:val="6B7280"/>
          <w:sz w:val="32"/>
          <w:szCs w:val="32"/>
        </w:rPr>
        <w:t xml:space="preserve">Slide 12: </w:t>
      </w:r>
      <w:r>
        <w:rPr>
          <w:rFonts w:ascii="Georgia" w:cs="Georgia" w:eastAsia="Georgia" w:hAnsi="Georgia"/>
          <w:b/>
          <w:bCs/>
          <w:color w:val="1A2332"/>
          <w:sz w:val="32"/>
          <w:szCs w:val="32"/>
        </w:rPr>
        <w:t xml:space="preserve">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4 cards numeradas: Piloto gratuito → Onboarding → Evaluación → Decisión.</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Les propongo algo simple.</w:t>
      </w:r>
    </w:p>
    <w:p>
      <w:pPr>
        <w:spacing w:after="180"/>
      </w:pPr>
      <w:r>
        <w:rPr>
          <w:rFonts w:ascii="Arial" w:cs="Arial" w:eastAsia="Arial" w:hAnsi="Arial"/>
          <w:color w:val="1A2332"/>
          <w:sz w:val="24"/>
          <w:szCs w:val="24"/>
        </w:rPr>
        <w:t xml:space="preserve">Paso 1: un piloto gratuito. 30 días para clínicas, 60 para colegios. Usted elige 5 a 10 pacientes o estudiantes.</w:t>
      </w:r>
    </w:p>
    <w:p>
      <w:pPr>
        <w:spacing w:after="180"/>
      </w:pPr>
      <w:r>
        <w:rPr>
          <w:rFonts w:ascii="Arial" w:cs="Arial" w:eastAsia="Arial" w:hAnsi="Arial"/>
          <w:color w:val="1A2332"/>
          <w:sz w:val="24"/>
          <w:szCs w:val="24"/>
        </w:rPr>
        <w:t xml:space="preserve">Paso 2: onboarding en 5 minutos. Los padres descargan la app, el niño elige su mascota, y los datos comienzan a fluir a su dashboard.</w:t>
      </w:r>
    </w:p>
    <w:p>
      <w:pPr>
        <w:spacing w:after="180"/>
      </w:pPr>
      <w:r>
        <w:rPr>
          <w:rFonts w:ascii="Arial" w:cs="Arial" w:eastAsia="Arial" w:hAnsi="Arial"/>
          <w:color w:val="1A2332"/>
          <w:sz w:val="24"/>
          <w:szCs w:val="24"/>
        </w:rPr>
        <w:t xml:space="preserve">Paso 3: a los 30 días nos sentamos juntos y evaluamos. ¿Los datos son útiles? ¿Cambiaron algo en sus sesiones?</w:t>
      </w:r>
    </w:p>
    <w:p>
      <w:pPr>
        <w:spacing w:after="180"/>
      </w:pPr>
      <w:r>
        <w:rPr>
          <w:rFonts w:ascii="Arial" w:cs="Arial" w:eastAsia="Arial" w:hAnsi="Arial"/>
          <w:color w:val="1A2332"/>
          <w:sz w:val="24"/>
          <w:szCs w:val="24"/>
        </w:rPr>
        <w:t xml:space="preserve">Paso 4: si funciona, activamos el plan institucional. Si no, aprendimos juntos. Sin compromiso, sin riesgo.</w:t>
      </w:r>
    </w:p>
    <w:p>
      <w:pPr>
        <w:spacing w:after="100"/>
      </w:pPr>
      <w:r>
        <w:rPr>
          <w:rFonts w:ascii="Arial" w:cs="Arial" w:eastAsia="Arial" w:hAnsi="Arial"/>
          <w:color w:val="1A2332"/>
          <w:sz w:val="24"/>
          <w:szCs w:val="24"/>
        </w:rPr>
        <w:t xml:space="preserve">El único riesgo es no intentarlo.</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«Sin compromiso, sin riesgo» elimina la última barrera.</w:t>
            </w:r>
          </w:p>
          <w:p>
            <w:pPr>
              <w:pStyle w:val="ListParagraph"/>
              <w:numPr>
                <w:ilvl w:val="0"/>
                <w:numId w:val="2"/>
              </w:numPr>
              <w:spacing w:after="60"/>
            </w:pPr>
            <w:r>
              <w:rPr>
                <w:rFonts w:ascii="Arial" w:cs="Arial" w:eastAsia="Arial" w:hAnsi="Arial"/>
                <w:color w:val="E65100"/>
                <w:sz w:val="20"/>
                <w:szCs w:val="20"/>
              </w:rPr>
              <w:t xml:space="preserve">«El único riesgo es no intentarlo» es tu cierre de ventas. Dílo con convicción.</w:t>
            </w:r>
          </w:p>
        </w:tc>
      </w:tr>
    </w:tbl>
    <w:p>
      <w:pPr>
        <w:spacing w:before="200"/>
        <w:jc w:val="right"/>
      </w:pPr>
      <w:r>
        <w:rPr>
          <w:rFonts w:ascii="Arial" w:cs="Arial" w:eastAsia="Arial" w:hAnsi="Arial"/>
          <w:i/>
          <w:iCs/>
          <w:color w:val="6B7280"/>
          <w:sz w:val="20"/>
          <w:szCs w:val="20"/>
        </w:rPr>
        <w:t xml:space="preserve">➡ Y para cerrar...</w:t>
      </w:r>
    </w:p>
    <w:p>
      <w:r>
        <w:br w:type="page"/>
      </w:r>
    </w:p>
    <w:p>
      <w:pPr>
        <w:spacing w:after="60"/>
      </w:pPr>
      <w:r>
        <w:rPr>
          <w:rFonts w:ascii="Arial" w:cs="Arial" w:eastAsia="Arial" w:hAnsi="Arial"/>
          <w:b/>
          <w:bCs/>
          <w:color w:val="0D9488"/>
          <w:spacing w:val="120"/>
          <w:sz w:val="18"/>
          <w:szCs w:val="18"/>
        </w:rPr>
        <w:t xml:space="preserve">GENIALES — CIERRE</w:t>
      </w:r>
    </w:p>
    <w:p>
      <w:pPr>
        <w:pStyle w:val="Heading1"/>
        <w:spacing w:after="200"/>
      </w:pPr>
      <w:r>
        <w:rPr>
          <w:rFonts w:ascii="Georgia" w:cs="Georgia" w:eastAsia="Georgia" w:hAnsi="Georgia"/>
          <w:color w:val="6B7280"/>
          <w:sz w:val="32"/>
          <w:szCs w:val="32"/>
        </w:rPr>
        <w:t xml:space="preserve">Slide 13: </w:t>
      </w:r>
      <w:r>
        <w:rPr>
          <w:rFonts w:ascii="Georgia" w:cs="Georgia" w:eastAsia="Georgia" w:hAnsi="Georgia"/>
          <w:b/>
          <w:bCs/>
          <w:color w:val="1A2332"/>
          <w:sz w:val="32"/>
          <w:szCs w:val="32"/>
        </w:rPr>
        <w:t xml:space="preserve">Frase de cierre +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5" w:val="clear"/>
            <w:tcMar>
              <w:top w:type="dxa" w:w="120"/>
              <w:left w:type="dxa" w:w="200"/>
              <w:bottom w:type="dxa" w:w="120"/>
              <w:right w:type="dxa" w:w="200"/>
            </w:tcMar>
          </w:tcPr>
          <w:p>
            <w:pPr>
              <w:spacing w:after="60"/>
            </w:pPr>
            <w:r>
              <w:rPr>
                <w:rFonts w:ascii="Arial" w:cs="Arial" w:eastAsia="Arial" w:hAnsi="Arial"/>
                <w:b/>
                <w:bCs/>
                <w:color w:val="6B7280"/>
                <w:sz w:val="20"/>
                <w:szCs w:val="20"/>
              </w:rPr>
              <w:t xml:space="preserve">Lo que se ve en pantalla:</w:t>
            </w:r>
          </w:p>
          <w:p>
            <w:r>
              <w:rPr>
                <w:rFonts w:ascii="Arial" w:cs="Arial" w:eastAsia="Arial" w:hAnsi="Arial"/>
                <w:i/>
                <w:iCs/>
                <w:color w:val="6B7280"/>
                <w:sz w:val="20"/>
                <w:szCs w:val="20"/>
              </w:rPr>
              <w:t xml:space="preserve">Fondo teal. Frase en cursiva. «Piloto gratuito disponible» con email.</w:t>
            </w:r>
          </w:p>
        </w:tc>
      </w:tr>
    </w:tbl>
    <w:p>
      <w:pPr>
        <w:pBdr>
          <w:bottom w:val="single" w:color="0D9488" w:sz="4" w:space="4"/>
        </w:pBdr>
        <w:spacing w:after="120" w:before="300"/>
      </w:pPr>
      <w:r>
        <w:rPr>
          <w:rFonts w:ascii="Georgia" w:cs="Georgia" w:eastAsia="Georgia" w:hAnsi="Georgia"/>
          <w:b/>
          <w:bCs/>
          <w:color w:val="0D9488"/>
          <w:sz w:val="26"/>
          <w:szCs w:val="26"/>
        </w:rPr>
        <w:t xml:space="preserve">Lo que dices:</w:t>
      </w:r>
    </w:p>
    <w:p>
      <w:pPr>
        <w:spacing w:after="180"/>
      </w:pPr>
      <w:r>
        <w:rPr>
          <w:rFonts w:ascii="Arial" w:cs="Arial" w:eastAsia="Arial" w:hAnsi="Arial"/>
          <w:color w:val="1A2332"/>
          <w:sz w:val="24"/>
          <w:szCs w:val="24"/>
        </w:rPr>
        <w:t xml:space="preserve">Los niños no pueden decirnos qué sienten. Pero sí pueden mostrárnoslo a través del juego.</w:t>
      </w:r>
    </w:p>
    <w:p>
      <w:pPr>
        <w:spacing w:after="180"/>
      </w:pPr>
      <w:r>
        <w:rPr>
          <w:rFonts w:ascii="Arial" w:cs="Arial" w:eastAsia="Arial" w:hAnsi="Arial"/>
          <w:color w:val="1A2332"/>
          <w:sz w:val="24"/>
          <w:szCs w:val="24"/>
        </w:rPr>
        <w:t xml:space="preserve">Hachiko Kids convierte esos 90 segundos de juego diario en datos continuos que ustedes pueden usar para cambiar vidas.</w:t>
      </w:r>
    </w:p>
    <w:p>
      <w:pPr>
        <w:spacing w:after="100"/>
      </w:pPr>
      <w:r>
        <w:rPr>
          <w:rFonts w:ascii="Arial" w:cs="Arial" w:eastAsia="Arial" w:hAnsi="Arial"/>
          <w:color w:val="1A2332"/>
          <w:sz w:val="24"/>
          <w:szCs w:val="24"/>
        </w:rPr>
        <w:t xml:space="preserve">Gracias. El piloto gratuito está disponible desde hoy.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pPr>
            <w:r>
              <w:rPr>
                <w:rFonts w:ascii="Arial" w:cs="Arial" w:eastAsia="Arial" w:hAnsi="Arial"/>
                <w:b/>
                <w:bCs/>
                <w:color w:val="E65100"/>
                <w:sz w:val="20"/>
                <w:szCs w:val="20"/>
              </w:rPr>
              <w:t xml:space="preserve">Tips de presentación:</w:t>
            </w:r>
          </w:p>
          <w:p>
            <w:pPr>
              <w:pStyle w:val="ListParagraph"/>
              <w:numPr>
                <w:ilvl w:val="0"/>
                <w:numId w:val="2"/>
              </w:numPr>
              <w:spacing w:after="60"/>
            </w:pPr>
            <w:r>
              <w:rPr>
                <w:rFonts w:ascii="Arial" w:cs="Arial" w:eastAsia="Arial" w:hAnsi="Arial"/>
                <w:color w:val="E65100"/>
                <w:sz w:val="20"/>
                <w:szCs w:val="20"/>
              </w:rPr>
              <w:t xml:space="preserve">Baja la velocidad. Esta es tu frase más importante.</w:t>
            </w:r>
          </w:p>
          <w:p>
            <w:pPr>
              <w:pStyle w:val="ListParagraph"/>
              <w:numPr>
                <w:ilvl w:val="0"/>
                <w:numId w:val="2"/>
              </w:numPr>
              <w:spacing w:after="60"/>
            </w:pPr>
            <w:r>
              <w:rPr>
                <w:rFonts w:ascii="Arial" w:cs="Arial" w:eastAsia="Arial" w:hAnsi="Arial"/>
                <w:color w:val="E65100"/>
                <w:sz w:val="20"/>
                <w:szCs w:val="20"/>
              </w:rPr>
              <w:t xml:space="preserve">«Cambiar vidas» no es exageración frente a clínicos. Ellos lo saben.</w:t>
            </w:r>
          </w:p>
          <w:p>
            <w:pPr>
              <w:pStyle w:val="ListParagraph"/>
              <w:numPr>
                <w:ilvl w:val="0"/>
                <w:numId w:val="2"/>
              </w:numPr>
              <w:spacing w:after="60"/>
            </w:pPr>
            <w:r>
              <w:rPr>
                <w:rFonts w:ascii="Arial" w:cs="Arial" w:eastAsia="Arial" w:hAnsi="Arial"/>
                <w:color w:val="E65100"/>
                <w:sz w:val="20"/>
                <w:szCs w:val="20"/>
              </w:rPr>
              <w:t xml:space="preserve">Termina con energía positiva y disponibilidad.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jc w:val="right"/>
    </w:pPr>
    <w:r>
      <w:rPr>
        <w:rFonts w:ascii="Arial" w:cs="Arial" w:eastAsia="Arial" w:hAnsi="Arial"/>
        <w:i/>
        <w:iCs/>
        <w:color w:val="6B7280"/>
        <w:sz w:val="18"/>
        <w:szCs w:val="18"/>
      </w:rPr>
      <w:t xml:space="preserve">Hachiko Kids — Pitch Clínicas &amp; Colegios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sz w:val="32"/>
      <w:szCs w:val="32"/>
    </w:rPr>
  </w:style>
  <w:style w:type="paragraph" w:styleId="Heading2">
    <w:name w:val="Heading 2"/>
    <w:basedOn w:val="Normal"/>
    <w:next w:val="Normal"/>
    <w:qFormat/>
    <w:pPr>
      <w:spacing w:after="160" w:before="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2026-03-18T04:37:43.808Z</dcterms:created>
  <dcterms:modified xsi:type="dcterms:W3CDTF">2026-03-18T04:37:43.808Z</dcterms:modified>
</cp:coreProperties>
</file>

<file path=docProps/custom.xml><?xml version="1.0" encoding="utf-8"?>
<Properties xmlns="http://schemas.openxmlformats.org/officeDocument/2006/custom-properties" xmlns:vt="http://schemas.openxmlformats.org/officeDocument/2006/docPropsVTypes"/>
</file>