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/>
        <w:drawing>
          <wp:inline distB="114300" distT="114300" distL="114300" distR="114300">
            <wp:extent cx="3381375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Requisitos no funcionales (Usabilidad)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75"/>
        <w:gridCol w:w="4140"/>
        <w:gridCol w:w="1710"/>
        <w:tblGridChange w:id="0">
          <w:tblGrid>
            <w:gridCol w:w="1890"/>
            <w:gridCol w:w="1275"/>
            <w:gridCol w:w="414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NO FUNCIONALES (RNF)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RNF-01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56.8" w:lineRule="auto"/>
              <w:ind w:left="20" w:right="5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Capacitación, antes de intensificar el uso del sistema los usuarios deben conocer su modo de uso.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RNF-02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57.59999999999997" w:lineRule="auto"/>
              <w:ind w:left="20" w:right="5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adecuado a las necesidades del usuario, para que la aplicación sea intuitiva y sencilla de usar.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57.59999999999997" w:lineRule="auto"/>
              <w:ind w:left="20" w:right="5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carga de información deberá ser rápida.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Requisitos no funcionales (Calidad)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75"/>
        <w:gridCol w:w="4140"/>
        <w:gridCol w:w="1710"/>
        <w:tblGridChange w:id="0">
          <w:tblGrid>
            <w:gridCol w:w="1890"/>
            <w:gridCol w:w="1275"/>
            <w:gridCol w:w="414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NO FUNCIONALES (RNF)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RNF-01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56.8" w:lineRule="auto"/>
              <w:ind w:left="20" w:right="54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disponible las 24 horas del día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RNF-02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56.8" w:lineRule="auto"/>
              <w:ind w:left="20" w:right="540" w:firstLine="0"/>
              <w:rPr/>
            </w:pPr>
            <w:r w:rsidDel="00000000" w:rsidR="00000000" w:rsidRPr="00000000">
              <w:rPr>
                <w:rtl w:val="0"/>
              </w:rPr>
              <w:t xml:space="preserve">Debe asegurar la  permanente actualización de la base de datos, cuando se registre la información.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Requisitos no funcionales (Seguridad)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75"/>
        <w:gridCol w:w="4140"/>
        <w:gridCol w:w="1710"/>
        <w:tblGridChange w:id="0">
          <w:tblGrid>
            <w:gridCol w:w="1890"/>
            <w:gridCol w:w="1275"/>
            <w:gridCol w:w="414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NO FUNCIONALES (RNF)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RNF-01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Encriptación de las claves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Requisitos no funcionales (Rendimiento)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75"/>
        <w:gridCol w:w="4140"/>
        <w:gridCol w:w="1710"/>
        <w:tblGridChange w:id="0">
          <w:tblGrid>
            <w:gridCol w:w="1890"/>
            <w:gridCol w:w="1275"/>
            <w:gridCol w:w="414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NO FUNCIONALES (RNF)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RNF-01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56.8" w:lineRule="auto"/>
              <w:ind w:left="20" w:right="540" w:firstLine="0"/>
              <w:rPr/>
            </w:pPr>
            <w:r w:rsidDel="00000000" w:rsidR="00000000" w:rsidRPr="00000000">
              <w:rPr>
                <w:rtl w:val="0"/>
              </w:rPr>
              <w:t xml:space="preserve">Configuración adecuada del equipo, para garantizar que la herramienta corra adecuadamente.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Requisitos no funcionales (Interfaz, diseño)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275"/>
        <w:gridCol w:w="4140"/>
        <w:gridCol w:w="1710"/>
        <w:tblGridChange w:id="0">
          <w:tblGrid>
            <w:gridCol w:w="1890"/>
            <w:gridCol w:w="1275"/>
            <w:gridCol w:w="414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NO FUNCIONALES (RNF)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RNF-01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56.8" w:lineRule="auto"/>
              <w:ind w:left="20" w:right="540" w:firstLine="0"/>
              <w:rPr/>
            </w:pPr>
            <w:r w:rsidDel="00000000" w:rsidR="00000000" w:rsidRPr="00000000">
              <w:rPr>
                <w:rtl w:val="0"/>
              </w:rPr>
              <w:t xml:space="preserve">El acceso al software será vía web, debe asegurarse la estabilidad y seguridad de la conexión.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RNF-02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56.8" w:lineRule="auto"/>
              <w:ind w:left="20" w:right="540" w:firstLine="0"/>
              <w:rPr/>
            </w:pPr>
            <w:r w:rsidDel="00000000" w:rsidR="00000000" w:rsidRPr="00000000">
              <w:rPr>
                <w:rtl w:val="0"/>
              </w:rPr>
              <w:t xml:space="preserve">Manejo de iconos  y tipografía amigable con la interfaz de usuario.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