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5o1eeipbg3d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¿Quiénes somos?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Fundación Ayúdate, es una organización sin fines de lucro, fundada en el año 2007, cuyo propósito es la prevención y disminución de los Trastornos del Comportamiento Alimentario (TCA), para que las mujeres de nuestro país puedan vivir de forma auténtica.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 efecto, la Fundación nace del deseo de ver a la mujer libre de las preocupaciones en torno a su peso o a las exigencias de los ideales sociales que, junto a las situaciones traumáticas, la empujan a un círculo vicioso de dietas, restricciones, maltratos y aislamiento con la idea falsa de mantener una figura física ideal o perfecta, enfermándose en consecuencia.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Ayudamos especialmente a aquellas mujeres que usualmente no pueden obtener la atención que requieren para recuperarse, ni el espacio para expresarse acerca de lo que sienten.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vrs2tkcgiwz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¿Qué hacemos?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Nuestro propósito es disminuir y atender  los Trastornos del Comportamiento Alimentario (TCA) por lo cual investigamos, atendemos, formamos y prevenimos a través de información especializada para mejorar los hábitos alimentarios, las habilidades psicológicas y parentales  de la población.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Contamos con todas las herramientas y especialistas calificados para poder ayudar a las personas que estén pasando por la misma situación que ya nosotros vivimos y logramos superar. Nuestro mayor objetivo eres tú.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umg6s31i5er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Misión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Dirigimos nuestro esfuerzo y compromiso a sensibilizar, educar y apoyar a nuestra sociedad en la prevención, diagnóstico y tratamiento de los trastornos del comportamiento alimentario mediante la difusión de conocimiento especializado para promover el bienestar integral en nuestro país.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qq3huti8i85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Visión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Afianzar el conocimiento y la práctica de conductas sanas que favorezcan el desarrollo físico y psicológico de nuestra población. Ser una institución líder en el país que promueva la creación de redes de apoyo y el abordaje de investigaciones que fomenten e impulsen el mantenimiento de un estilo de vida sano.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w5aopjd6kjp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Valores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Ética, integridad, empatía. confianza en sí mismo, amor, responsabilidad, dedicación, determinación y estabilidad.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 la unión de todos nuestros valores, buscamos que las personas que sufren de algún trastorno del comportamiento alimentario se sientan aceptados y sobre todo sientan amor hacia ellos mismos.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Fundación Ayúdate - Fundación dedicada a informar sobre la anorexia y la bulimia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Fundación Ayúdate está dedicada a informar sobre la anorexia y la bulimia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