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7AE" w:rsidRPr="00C167AE" w:rsidRDefault="00C167AE" w:rsidP="00C167AE">
      <w:pPr>
        <w:shd w:val="clear" w:color="auto" w:fill="FFFFFF"/>
        <w:spacing w:before="150" w:after="150" w:line="300" w:lineRule="atLeast"/>
        <w:outlineLvl w:val="3"/>
        <w:rPr>
          <w:rFonts w:ascii="Century Gothic" w:eastAsia="Times New Roman" w:hAnsi="Century Gothic" w:cs="Times New Roman"/>
          <w:color w:val="FF6600"/>
          <w:sz w:val="30"/>
          <w:szCs w:val="30"/>
          <w:lang w:eastAsia="es-ES"/>
        </w:rPr>
      </w:pPr>
      <w:r w:rsidRPr="00C167AE">
        <w:rPr>
          <w:rFonts w:ascii="Century Gothic" w:eastAsia="Times New Roman" w:hAnsi="Century Gothic" w:cs="Times New Roman"/>
          <w:color w:val="FF6600"/>
          <w:sz w:val="30"/>
          <w:szCs w:val="30"/>
          <w:lang w:eastAsia="es-ES"/>
        </w:rPr>
        <w:t>Utilización de contenedores DOCKER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</w:p>
    <w:p w:rsidR="00C167AE" w:rsidRPr="00C167AE" w:rsidRDefault="00C167AE" w:rsidP="00C167AE">
      <w:pPr>
        <w:shd w:val="clear" w:color="auto" w:fill="FFFFFF"/>
        <w:spacing w:before="150" w:after="150" w:line="300" w:lineRule="atLeast"/>
        <w:outlineLvl w:val="4"/>
        <w:rPr>
          <w:rFonts w:ascii="Century Gothic" w:eastAsia="Times New Roman" w:hAnsi="Century Gothic" w:cs="Times New Roman"/>
          <w:color w:val="FF6600"/>
          <w:sz w:val="24"/>
          <w:szCs w:val="24"/>
          <w:lang w:eastAsia="es-ES"/>
        </w:rPr>
      </w:pPr>
      <w:r w:rsidRPr="00C167AE">
        <w:rPr>
          <w:rFonts w:ascii="Century Gothic" w:eastAsia="Times New Roman" w:hAnsi="Century Gothic" w:cs="Times New Roman"/>
          <w:color w:val="FF6600"/>
          <w:sz w:val="24"/>
          <w:szCs w:val="24"/>
          <w:lang w:eastAsia="es-ES"/>
        </w:rPr>
        <w:t>Enunciado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Utilizando la tecnología 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Docker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 se pide realizar las siguientes actividades: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1.      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lang w:eastAsia="es-ES"/>
        </w:rPr>
        <w:t>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Buscar un contenedor de Apache 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Tomcat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 8.0 y acceder mediante web al servicio de Apache 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Tomcat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2.      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lang w:eastAsia="es-ES"/>
        </w:rPr>
        <w:t>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Mediante el 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bash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 acceder al sistema de ficheros del 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Docker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 y listar el contenido de la carpeta “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tomcat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/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webapps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”.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3.      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lang w:eastAsia="es-ES"/>
        </w:rPr>
        <w:t>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Obtener la siguiente información: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a.    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lang w:eastAsia="es-ES"/>
        </w:rPr>
        <w:t>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Contenedores que estén corriendo en la plataforma.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b.    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lang w:eastAsia="es-ES"/>
        </w:rPr>
        <w:t>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Estadísticas de memoria y CPU del contenedor.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c.     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lang w:eastAsia="es-ES"/>
        </w:rPr>
        <w:t>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Inspección de la dirección MAC, dirección IP y versión de JAVA del contenedor.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4.      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lang w:eastAsia="es-ES"/>
        </w:rPr>
        <w:t> </w:t>
      </w: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Enumerar las ventajas de una arquitectura de contenedores frente a una arquitectura de 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hipervisores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 xml:space="preserve"> de </w:t>
      </w:r>
      <w:proofErr w:type="spellStart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virtualización</w:t>
      </w:r>
      <w:proofErr w:type="spellEnd"/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</w:p>
    <w:p w:rsidR="00C167AE" w:rsidRPr="00C167AE" w:rsidRDefault="00C167AE" w:rsidP="00C167AE">
      <w:pPr>
        <w:spacing w:before="150" w:after="150" w:line="300" w:lineRule="atLeast"/>
        <w:outlineLvl w:val="4"/>
        <w:rPr>
          <w:rFonts w:ascii="Century Gothic" w:eastAsia="Times New Roman" w:hAnsi="Century Gothic" w:cs="Times New Roman"/>
          <w:i/>
          <w:iCs/>
          <w:color w:val="FF6600"/>
          <w:sz w:val="24"/>
          <w:szCs w:val="24"/>
          <w:shd w:val="clear" w:color="auto" w:fill="FFFFFF"/>
          <w:lang w:eastAsia="es-ES"/>
        </w:rPr>
      </w:pPr>
      <w:r w:rsidRPr="00C167AE">
        <w:rPr>
          <w:rFonts w:ascii="Century Gothic" w:eastAsia="Times New Roman" w:hAnsi="Century Gothic" w:cs="Times New Roman"/>
          <w:i/>
          <w:iCs/>
          <w:color w:val="FF6600"/>
          <w:sz w:val="24"/>
          <w:szCs w:val="24"/>
          <w:shd w:val="clear" w:color="auto" w:fill="FFFFFF"/>
          <w:lang w:eastAsia="es-ES"/>
        </w:rPr>
        <w:t>Elaboración del informe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lang w:eastAsia="es-ES"/>
        </w:rPr>
        <w:t xml:space="preserve">Se recomienda utilizar repositorios oficiales de </w:t>
      </w:r>
      <w:proofErr w:type="spellStart"/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lang w:eastAsia="es-ES"/>
        </w:rPr>
        <w:t>Docker</w:t>
      </w:r>
      <w:proofErr w:type="spellEnd"/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lang w:eastAsia="es-ES"/>
        </w:rPr>
        <w:t>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lang w:eastAsia="es-ES"/>
        </w:rPr>
        <w:t>Utilizar obligatoriamente para la realización del caso las herramientas y entorno propuestos (incluir capturas de pantalla de las tareas realizadas y los resultados de las herramientas).</w:t>
      </w:r>
    </w:p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lang w:eastAsia="es-ES"/>
        </w:rPr>
        <w:t>El informe a realizar debe estar formateado y estructurado.</w:t>
      </w:r>
    </w:p>
    <w:p w:rsidR="00C167AE" w:rsidRPr="00C167AE" w:rsidRDefault="00C167AE" w:rsidP="00C167AE">
      <w:pPr>
        <w:shd w:val="clear" w:color="auto" w:fill="FFFFFF"/>
        <w:spacing w:before="150" w:after="150" w:line="300" w:lineRule="atLeast"/>
        <w:outlineLvl w:val="4"/>
        <w:rPr>
          <w:rFonts w:ascii="Century Gothic" w:eastAsia="Times New Roman" w:hAnsi="Century Gothic" w:cs="Times New Roman"/>
          <w:color w:val="FF6600"/>
          <w:sz w:val="24"/>
          <w:szCs w:val="24"/>
          <w:lang w:eastAsia="es-ES"/>
        </w:rPr>
      </w:pPr>
    </w:p>
    <w:p w:rsidR="00C167AE" w:rsidRPr="00C167AE" w:rsidRDefault="00C167AE" w:rsidP="00C167AE">
      <w:pPr>
        <w:shd w:val="clear" w:color="auto" w:fill="FFFFFF"/>
        <w:spacing w:before="150" w:after="150" w:line="300" w:lineRule="atLeast"/>
        <w:outlineLvl w:val="4"/>
        <w:rPr>
          <w:rFonts w:ascii="Century Gothic" w:eastAsia="Times New Roman" w:hAnsi="Century Gothic" w:cs="Times New Roman"/>
          <w:color w:val="FF6600"/>
          <w:sz w:val="24"/>
          <w:szCs w:val="24"/>
          <w:lang w:eastAsia="es-ES"/>
        </w:rPr>
      </w:pPr>
      <w:r w:rsidRPr="00C167AE">
        <w:rPr>
          <w:rFonts w:ascii="Century Gothic" w:eastAsia="Times New Roman" w:hAnsi="Century Gothic" w:cs="Times New Roman"/>
          <w:i/>
          <w:iCs/>
          <w:color w:val="FF6600"/>
          <w:sz w:val="24"/>
          <w:szCs w:val="24"/>
          <w:lang w:eastAsia="es-ES"/>
        </w:rPr>
        <w:t>Preparación del entorno</w:t>
      </w:r>
    </w:p>
    <w:tbl>
      <w:tblPr>
        <w:tblW w:w="85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213"/>
        <w:gridCol w:w="5307"/>
      </w:tblGrid>
      <w:tr w:rsidR="00C167AE" w:rsidRPr="00C167AE" w:rsidTr="00DB757D">
        <w:tc>
          <w:tcPr>
            <w:tcW w:w="3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7AE" w:rsidRPr="00C167AE" w:rsidRDefault="00C167AE" w:rsidP="00C167AE">
            <w:pPr>
              <w:spacing w:after="150" w:line="300" w:lineRule="atLeast"/>
              <w:jc w:val="center"/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</w:pPr>
            <w:r w:rsidRPr="00C167AE">
              <w:rPr>
                <w:rFonts w:ascii="Century Gothic" w:eastAsia="Times New Roman" w:hAnsi="Century Gothic" w:cs="Times New Roman"/>
                <w:b/>
                <w:bCs/>
                <w:i/>
                <w:iCs/>
                <w:color w:val="656565"/>
                <w:sz w:val="21"/>
                <w:szCs w:val="21"/>
                <w:lang w:eastAsia="es-ES"/>
              </w:rPr>
              <w:t>Descripción</w:t>
            </w:r>
          </w:p>
        </w:tc>
        <w:tc>
          <w:tcPr>
            <w:tcW w:w="5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7AE" w:rsidRPr="00C167AE" w:rsidRDefault="00C167AE" w:rsidP="00C167AE">
            <w:pPr>
              <w:spacing w:after="150" w:line="300" w:lineRule="atLeast"/>
              <w:jc w:val="center"/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</w:pPr>
            <w:r w:rsidRPr="00C167AE">
              <w:rPr>
                <w:rFonts w:ascii="Century Gothic" w:eastAsia="Times New Roman" w:hAnsi="Century Gothic" w:cs="Times New Roman"/>
                <w:b/>
                <w:bCs/>
                <w:color w:val="656565"/>
                <w:sz w:val="21"/>
                <w:szCs w:val="21"/>
                <w:lang w:eastAsia="es-ES"/>
              </w:rPr>
              <w:t>Enlace</w:t>
            </w:r>
          </w:p>
        </w:tc>
      </w:tr>
      <w:tr w:rsidR="00C167AE" w:rsidRPr="00C167AE" w:rsidTr="00DB757D">
        <w:tc>
          <w:tcPr>
            <w:tcW w:w="3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7AE" w:rsidRPr="00C167AE" w:rsidRDefault="00C167AE" w:rsidP="00C167AE">
            <w:pPr>
              <w:spacing w:after="0" w:line="300" w:lineRule="atLeast"/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</w:pPr>
            <w:r w:rsidRPr="00C167AE"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  <w:t> Máquina virtual</w:t>
            </w:r>
          </w:p>
        </w:tc>
        <w:tc>
          <w:tcPr>
            <w:tcW w:w="5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7AE" w:rsidRPr="00C167AE" w:rsidRDefault="00C167AE" w:rsidP="00C167AE">
            <w:pPr>
              <w:spacing w:after="0" w:line="300" w:lineRule="atLeast"/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</w:pPr>
            <w:r w:rsidRPr="00C167AE"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  <w:t> </w:t>
            </w:r>
            <w:r w:rsidRPr="00C167AE">
              <w:rPr>
                <w:rFonts w:ascii="Century Gothic" w:eastAsia="Times New Roman" w:hAnsi="Century Gothic" w:cs="Times New Roman"/>
                <w:i/>
                <w:iCs/>
                <w:color w:val="004090"/>
                <w:sz w:val="21"/>
                <w:lang w:eastAsia="es-ES"/>
              </w:rPr>
              <w:t>Preparación Entorno</w:t>
            </w:r>
          </w:p>
        </w:tc>
      </w:tr>
      <w:tr w:rsidR="00C167AE" w:rsidRPr="00C167AE" w:rsidTr="00DB757D">
        <w:tc>
          <w:tcPr>
            <w:tcW w:w="32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7AE" w:rsidRPr="00C167AE" w:rsidRDefault="00C167AE" w:rsidP="00C167AE">
            <w:pPr>
              <w:spacing w:after="0" w:line="300" w:lineRule="atLeast"/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</w:pPr>
            <w:r w:rsidRPr="00C167AE"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  <w:t xml:space="preserve"> Documentación oficial </w:t>
            </w:r>
            <w:proofErr w:type="spellStart"/>
            <w:r w:rsidRPr="00C167AE"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  <w:t>Docker</w:t>
            </w:r>
            <w:proofErr w:type="spellEnd"/>
          </w:p>
        </w:tc>
        <w:tc>
          <w:tcPr>
            <w:tcW w:w="53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167AE" w:rsidRPr="00C167AE" w:rsidRDefault="00C167AE" w:rsidP="00C167AE">
            <w:pPr>
              <w:spacing w:after="0" w:line="300" w:lineRule="atLeast"/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</w:pPr>
            <w:r w:rsidRPr="00C167AE">
              <w:rPr>
                <w:rFonts w:ascii="Century Gothic" w:eastAsia="Times New Roman" w:hAnsi="Century Gothic" w:cs="Times New Roman"/>
                <w:color w:val="656565"/>
                <w:sz w:val="21"/>
                <w:szCs w:val="21"/>
                <w:lang w:eastAsia="es-ES"/>
              </w:rPr>
              <w:t> </w:t>
            </w:r>
            <w:hyperlink r:id="rId5" w:history="1">
              <w:r w:rsidRPr="00C167AE">
                <w:rPr>
                  <w:rFonts w:ascii="Century Gothic" w:eastAsia="Times New Roman" w:hAnsi="Century Gothic" w:cs="Times New Roman"/>
                  <w:i/>
                  <w:iCs/>
                  <w:color w:val="004090"/>
                  <w:sz w:val="21"/>
                  <w:lang w:eastAsia="es-ES"/>
                </w:rPr>
                <w:t>https://docs.docker.com</w:t>
              </w:r>
            </w:hyperlink>
          </w:p>
        </w:tc>
      </w:tr>
    </w:tbl>
    <w:p w:rsidR="00C167AE" w:rsidRPr="00C167AE" w:rsidRDefault="00C167AE" w:rsidP="00C167A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  <w:t> </w:t>
      </w:r>
    </w:p>
    <w:p w:rsidR="004C147C" w:rsidRDefault="004C147C"/>
    <w:p w:rsidR="00DB757D" w:rsidRDefault="00DB757D"/>
    <w:p w:rsidR="00DB757D" w:rsidRDefault="00DB757D"/>
    <w:p w:rsidR="00DB757D" w:rsidRDefault="00DB757D"/>
    <w:p w:rsidR="00C167AE" w:rsidRPr="00C167AE" w:rsidRDefault="00C167AE" w:rsidP="00C167AE">
      <w:pPr>
        <w:shd w:val="clear" w:color="auto" w:fill="FFFFFF"/>
        <w:spacing w:before="150" w:after="150" w:line="300" w:lineRule="atLeast"/>
        <w:outlineLvl w:val="4"/>
        <w:rPr>
          <w:rFonts w:ascii="Century Gothic" w:eastAsia="Times New Roman" w:hAnsi="Century Gothic" w:cs="Times New Roman"/>
          <w:color w:val="FF6600"/>
          <w:sz w:val="24"/>
          <w:szCs w:val="24"/>
          <w:lang w:eastAsia="es-ES"/>
        </w:rPr>
      </w:pPr>
      <w:r w:rsidRPr="00C167AE">
        <w:rPr>
          <w:rFonts w:ascii="Century Gothic" w:eastAsia="Times New Roman" w:hAnsi="Century Gothic" w:cs="Times New Roman"/>
          <w:color w:val="FF6600"/>
          <w:sz w:val="24"/>
          <w:szCs w:val="24"/>
          <w:lang w:eastAsia="es-ES"/>
        </w:rPr>
        <w:lastRenderedPageBreak/>
        <w:t>Criterios de Calificación y Evaluación</w:t>
      </w:r>
    </w:p>
    <w:p w:rsidR="00C167AE" w:rsidRPr="00C167AE" w:rsidRDefault="00C167AE" w:rsidP="00C16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color w:val="656565"/>
          <w:sz w:val="21"/>
          <w:szCs w:val="21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lang w:eastAsia="es-ES"/>
        </w:rPr>
        <w:t>Criterios de evaluación.</w:t>
      </w:r>
    </w:p>
    <w:p w:rsidR="00C167AE" w:rsidRPr="00C167AE" w:rsidRDefault="00C167AE" w:rsidP="00C167AE">
      <w:pPr>
        <w:spacing w:after="150" w:line="300" w:lineRule="atLeast"/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shd w:val="clear" w:color="auto" w:fill="FFFFFF"/>
          <w:lang w:eastAsia="es-ES"/>
        </w:rPr>
      </w:pPr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shd w:val="clear" w:color="auto" w:fill="FFFFFF"/>
          <w:lang w:eastAsia="es-ES"/>
        </w:rPr>
        <w:t xml:space="preserve">Configuración correcta de un entorno, uso de comandos y análisis de los datos obtenidos. Ventajas de una arquitectura de contenedores frente a una arquitectura de </w:t>
      </w:r>
      <w:proofErr w:type="spellStart"/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shd w:val="clear" w:color="auto" w:fill="FFFFFF"/>
          <w:lang w:eastAsia="es-ES"/>
        </w:rPr>
        <w:t>hipervisores</w:t>
      </w:r>
      <w:proofErr w:type="spellEnd"/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shd w:val="clear" w:color="auto" w:fill="FFFFFF"/>
          <w:lang w:eastAsia="es-ES"/>
        </w:rPr>
        <w:t xml:space="preserve"> de </w:t>
      </w:r>
      <w:proofErr w:type="spellStart"/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shd w:val="clear" w:color="auto" w:fill="FFFFFF"/>
          <w:lang w:eastAsia="es-ES"/>
        </w:rPr>
        <w:t>virtualización</w:t>
      </w:r>
      <w:proofErr w:type="spellEnd"/>
      <w:r w:rsidRPr="00C167AE"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shd w:val="clear" w:color="auto" w:fill="FFFFFF"/>
          <w:lang w:eastAsia="es-ES"/>
        </w:rPr>
        <w:t>.</w:t>
      </w:r>
    </w:p>
    <w:p w:rsidR="00C167AE" w:rsidRPr="00C167AE" w:rsidRDefault="00C167AE" w:rsidP="00C167AE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Century Gothic" w:eastAsia="Times New Roman" w:hAnsi="Century Gothic" w:cs="Times New Roman"/>
          <w:i/>
          <w:iCs/>
          <w:color w:val="656565"/>
          <w:sz w:val="21"/>
          <w:szCs w:val="21"/>
          <w:shd w:val="clear" w:color="auto" w:fill="FFFFFF"/>
          <w:lang w:eastAsia="es-ES"/>
        </w:rPr>
      </w:pPr>
      <w:r w:rsidRPr="00C167AE">
        <w:rPr>
          <w:rFonts w:ascii="Century Gothic" w:eastAsia="Times New Roman" w:hAnsi="Century Gothic" w:cs="Times New Roman"/>
          <w:b/>
          <w:bCs/>
          <w:i/>
          <w:iCs/>
          <w:color w:val="656565"/>
          <w:sz w:val="21"/>
          <w:szCs w:val="21"/>
          <w:shd w:val="clear" w:color="auto" w:fill="FFFFFF"/>
          <w:lang w:eastAsia="es-ES"/>
        </w:rPr>
        <w:t>Criterios de calificación.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6216"/>
        <w:gridCol w:w="1002"/>
        <w:gridCol w:w="1286"/>
      </w:tblGrid>
      <w:tr w:rsidR="00C167AE" w:rsidRPr="00C167AE" w:rsidTr="00C167AE">
        <w:tc>
          <w:tcPr>
            <w:tcW w:w="6225" w:type="dxa"/>
            <w:shd w:val="clear" w:color="auto" w:fill="auto"/>
            <w:noWrap/>
            <w:vAlign w:val="bottom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Criterio Calificación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Ejercicio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Puntos</w:t>
            </w:r>
          </w:p>
        </w:tc>
      </w:tr>
      <w:tr w:rsidR="00C167AE" w:rsidRPr="00C167AE" w:rsidTr="00C167AE">
        <w:tc>
          <w:tcPr>
            <w:tcW w:w="622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Configuración del entorno e instalación de un contenedor.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Ej1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4</w:t>
            </w:r>
          </w:p>
        </w:tc>
      </w:tr>
      <w:tr w:rsidR="00C167AE" w:rsidRPr="00C167AE" w:rsidTr="00C167AE">
        <w:tc>
          <w:tcPr>
            <w:tcW w:w="622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Acceso al sistema de archivos de un contenedor.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Ej2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C167AE" w:rsidRPr="00C167AE" w:rsidTr="00C167AE">
        <w:tc>
          <w:tcPr>
            <w:tcW w:w="622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Uso de comandos de </w:t>
            </w:r>
            <w:proofErr w:type="spellStart"/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Docker</w:t>
            </w:r>
            <w:proofErr w:type="spellEnd"/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para obtener información de los contenedores.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Ej3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  <w:tr w:rsidR="00C167AE" w:rsidRPr="00C167AE" w:rsidTr="00C167AE">
        <w:tc>
          <w:tcPr>
            <w:tcW w:w="622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Ventajas arquitectura de contenedores frente a arquitectura de </w:t>
            </w:r>
            <w:proofErr w:type="spellStart"/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hipervisores</w:t>
            </w:r>
            <w:proofErr w:type="spellEnd"/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Ej4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167AE" w:rsidRPr="00C167AE" w:rsidRDefault="00C167AE" w:rsidP="00C167AE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167AE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</w:tr>
    </w:tbl>
    <w:p w:rsidR="00C167AE" w:rsidRDefault="00C167AE"/>
    <w:sectPr w:rsidR="00C167AE" w:rsidSect="004C1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076CE"/>
    <w:multiLevelType w:val="multilevel"/>
    <w:tmpl w:val="6E3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761A09"/>
    <w:multiLevelType w:val="multilevel"/>
    <w:tmpl w:val="F48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167AE"/>
    <w:rsid w:val="004C147C"/>
    <w:rsid w:val="00C167AE"/>
    <w:rsid w:val="00C718AE"/>
    <w:rsid w:val="00DB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7C"/>
  </w:style>
  <w:style w:type="paragraph" w:styleId="Ttulo4">
    <w:name w:val="heading 4"/>
    <w:basedOn w:val="Normal"/>
    <w:link w:val="Ttulo4Car"/>
    <w:uiPriority w:val="9"/>
    <w:qFormat/>
    <w:rsid w:val="00C167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C167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167A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C167A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C1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167AE"/>
  </w:style>
  <w:style w:type="character" w:styleId="Hipervnculo">
    <w:name w:val="Hyperlink"/>
    <w:basedOn w:val="Fuentedeprrafopredeter"/>
    <w:uiPriority w:val="99"/>
    <w:semiHidden/>
    <w:unhideWhenUsed/>
    <w:rsid w:val="00C167A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2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4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76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5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07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2020-02-16T09:27:00Z</dcterms:created>
  <dcterms:modified xsi:type="dcterms:W3CDTF">2020-02-16T09:30:00Z</dcterms:modified>
</cp:coreProperties>
</file>