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Immigration Case Timeline Tracker</w:t>
      </w:r>
    </w:p>
    <w:p>
      <w:r>
        <w:t>Track all major milestones and case updates using this editable timeline. Useful for USCIS, NVC, and EOIR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Milestone/Event</w:t>
            </w:r>
          </w:p>
        </w:tc>
        <w:tc>
          <w:tcPr>
            <w:tcW w:type="dxa" w:w="2160"/>
          </w:tcPr>
          <w:p>
            <w:r>
              <w:t>Case Type (e.g., I-130, AOS, N-400)</w:t>
            </w:r>
          </w:p>
        </w:tc>
        <w:tc>
          <w:tcPr>
            <w:tcW w:type="dxa" w:w="2160"/>
          </w:tcPr>
          <w:p>
            <w:r>
              <w:t>Notes / Outcome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