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A10" w:rsidRDefault="00C23A10" w:rsidP="004375D6">
      <w:pPr>
        <w:spacing w:line="240" w:lineRule="auto"/>
      </w:pPr>
      <w:r>
        <w:t xml:space="preserve">Ch </w:t>
      </w:r>
      <w:r w:rsidR="004375D6">
        <w:t>1</w:t>
      </w:r>
      <w:r>
        <w:t>0</w:t>
      </w:r>
    </w:p>
    <w:p w:rsidR="00C23A10" w:rsidRDefault="00C23A10" w:rsidP="004375D6">
      <w:pPr>
        <w:spacing w:line="240" w:lineRule="auto"/>
      </w:pPr>
      <w:r>
        <w:t>P/E=Price/Ear</w:t>
      </w:r>
      <w:r w:rsidR="00133D19">
        <w:t>ni</w:t>
      </w:r>
      <w:r>
        <w:t>ngs per share</w:t>
      </w:r>
    </w:p>
    <w:p w:rsidR="004375D6" w:rsidRDefault="004375D6" w:rsidP="004375D6">
      <w:pPr>
        <w:spacing w:line="240" w:lineRule="auto"/>
      </w:pPr>
      <w:r w:rsidRPr="004375D6">
        <w:rPr>
          <w:noProof/>
        </w:rPr>
        <w:drawing>
          <wp:inline distT="0" distB="0" distL="0" distR="0">
            <wp:extent cx="3305175" cy="3479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934" cy="35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5D6" w:rsidRDefault="004375D6" w:rsidP="004375D6">
      <w:pPr>
        <w:spacing w:line="240" w:lineRule="auto"/>
      </w:pPr>
      <w:r>
        <w:t xml:space="preserve">CH 11 </w:t>
      </w:r>
    </w:p>
    <w:p w:rsidR="004375D6" w:rsidRDefault="004375D6" w:rsidP="004375D6">
      <w:pPr>
        <w:spacing w:line="240" w:lineRule="auto"/>
      </w:pPr>
      <w:r w:rsidRPr="004375D6">
        <w:drawing>
          <wp:inline distT="0" distB="0" distL="0" distR="0" wp14:anchorId="6BF6C3A8" wp14:editId="74BCE536">
            <wp:extent cx="3028950" cy="5072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998" cy="52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Pr="004375D6">
        <w:drawing>
          <wp:inline distT="0" distB="0" distL="0" distR="0">
            <wp:extent cx="2705100" cy="35850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652" cy="37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53C" w:rsidRDefault="004375D6" w:rsidP="004375D6">
      <w:pPr>
        <w:spacing w:line="240" w:lineRule="auto"/>
      </w:pPr>
      <w:r w:rsidRPr="004375D6">
        <w:drawing>
          <wp:inline distT="0" distB="0" distL="0" distR="0">
            <wp:extent cx="2470795" cy="226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863" cy="26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53C" w:rsidRDefault="004375D6" w:rsidP="004375D6">
      <w:pPr>
        <w:pStyle w:val="ListParagraph"/>
        <w:numPr>
          <w:ilvl w:val="0"/>
          <w:numId w:val="1"/>
        </w:numPr>
        <w:spacing w:line="240" w:lineRule="auto"/>
      </w:pPr>
      <w:r w:rsidRPr="004375D6">
        <w:t>Geometric Return = [(1+R</w:t>
      </w:r>
      <w:proofErr w:type="gramStart"/>
      <w:r w:rsidRPr="004375D6">
        <w:t>1)(</w:t>
      </w:r>
      <w:proofErr w:type="gramEnd"/>
      <w:r w:rsidRPr="004375D6">
        <w:t>1+R2)(1+Rt)]1/t -1</w:t>
      </w:r>
    </w:p>
    <w:p w:rsidR="004375D6" w:rsidRDefault="004375D6" w:rsidP="004375D6">
      <w:pPr>
        <w:spacing w:line="240" w:lineRule="auto"/>
        <w:ind w:left="360"/>
      </w:pPr>
      <w:r w:rsidRPr="004375D6">
        <w:drawing>
          <wp:inline distT="0" distB="0" distL="0" distR="0">
            <wp:extent cx="2019300" cy="41185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182" cy="43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75D6" w:rsidRDefault="004375D6" w:rsidP="004375D6">
      <w:pPr>
        <w:spacing w:line="240" w:lineRule="auto"/>
        <w:ind w:left="360"/>
      </w:pPr>
      <w:r>
        <w:rPr>
          <w:noProof/>
        </w:rPr>
        <w:drawing>
          <wp:inline distT="0" distB="0" distL="0" distR="0" wp14:anchorId="7B5E169C">
            <wp:extent cx="5038725" cy="202958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523" cy="20593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375D6" w:rsidRDefault="004375D6" w:rsidP="004375D6">
      <w:pPr>
        <w:spacing w:line="240" w:lineRule="auto"/>
      </w:pPr>
      <w:r>
        <w:t xml:space="preserve">Ch 12 </w:t>
      </w:r>
    </w:p>
    <w:p w:rsidR="004375D6" w:rsidRDefault="004375D6" w:rsidP="004375D6">
      <w:pPr>
        <w:pStyle w:val="ListParagraph"/>
        <w:numPr>
          <w:ilvl w:val="0"/>
          <w:numId w:val="1"/>
        </w:numPr>
        <w:spacing w:line="240" w:lineRule="auto"/>
      </w:pPr>
      <w:r w:rsidRPr="004375D6">
        <w:drawing>
          <wp:inline distT="0" distB="0" distL="0" distR="0">
            <wp:extent cx="1653142" cy="18097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121" cy="21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4375D6" w:rsidRDefault="004375D6" w:rsidP="004375D6">
      <w:pPr>
        <w:numPr>
          <w:ilvl w:val="0"/>
          <w:numId w:val="3"/>
        </w:numPr>
        <w:tabs>
          <w:tab w:val="num" w:pos="720"/>
        </w:tabs>
        <w:spacing w:line="240" w:lineRule="auto"/>
      </w:pPr>
      <w:r w:rsidRPr="004375D6">
        <w:t xml:space="preserve">Portfolio variance = </w:t>
      </w:r>
      <w:r w:rsidRPr="004375D6">
        <w:rPr>
          <w:lang w:val="el-GR"/>
        </w:rPr>
        <w:t>ω</w:t>
      </w:r>
      <w:r w:rsidRPr="004375D6">
        <w:rPr>
          <w:vertAlign w:val="subscript"/>
        </w:rPr>
        <w:t>1</w:t>
      </w:r>
      <w:r w:rsidRPr="004375D6">
        <w:rPr>
          <w:vertAlign w:val="superscript"/>
        </w:rPr>
        <w:t>2</w:t>
      </w:r>
      <w:r w:rsidRPr="004375D6">
        <w:sym w:font="Symbol" w:char="F073"/>
      </w:r>
      <w:r w:rsidRPr="004375D6">
        <w:rPr>
          <w:vertAlign w:val="subscript"/>
        </w:rPr>
        <w:t>1</w:t>
      </w:r>
      <w:r w:rsidRPr="004375D6">
        <w:rPr>
          <w:vertAlign w:val="superscript"/>
        </w:rPr>
        <w:t>2</w:t>
      </w:r>
      <w:r w:rsidRPr="004375D6">
        <w:t xml:space="preserve"> + </w:t>
      </w:r>
      <w:r w:rsidRPr="004375D6">
        <w:rPr>
          <w:lang w:val="el-GR"/>
        </w:rPr>
        <w:t>ω</w:t>
      </w:r>
      <w:r w:rsidRPr="004375D6">
        <w:t xml:space="preserve"> </w:t>
      </w:r>
      <w:r w:rsidRPr="004375D6">
        <w:rPr>
          <w:vertAlign w:val="subscript"/>
        </w:rPr>
        <w:t>2</w:t>
      </w:r>
      <w:r w:rsidRPr="004375D6">
        <w:rPr>
          <w:vertAlign w:val="superscript"/>
        </w:rPr>
        <w:t>2</w:t>
      </w:r>
      <w:r w:rsidRPr="004375D6">
        <w:sym w:font="Symbol" w:char="F073"/>
      </w:r>
      <w:r w:rsidRPr="004375D6">
        <w:rPr>
          <w:vertAlign w:val="subscript"/>
        </w:rPr>
        <w:t>2</w:t>
      </w:r>
      <w:r w:rsidRPr="004375D6">
        <w:rPr>
          <w:vertAlign w:val="superscript"/>
        </w:rPr>
        <w:t>2</w:t>
      </w:r>
      <w:r w:rsidRPr="004375D6">
        <w:t xml:space="preserve"> + 2 </w:t>
      </w:r>
      <w:r w:rsidRPr="004375D6">
        <w:rPr>
          <w:lang w:val="el-GR"/>
        </w:rPr>
        <w:t>ω</w:t>
      </w:r>
      <w:r w:rsidRPr="004375D6">
        <w:t xml:space="preserve"> </w:t>
      </w:r>
      <w:r w:rsidRPr="004375D6">
        <w:rPr>
          <w:vertAlign w:val="subscript"/>
        </w:rPr>
        <w:t xml:space="preserve">1 </w:t>
      </w:r>
      <w:r w:rsidRPr="004375D6">
        <w:rPr>
          <w:lang w:val="el-GR"/>
        </w:rPr>
        <w:t>ω</w:t>
      </w:r>
      <w:r w:rsidRPr="004375D6">
        <w:rPr>
          <w:vertAlign w:val="subscript"/>
        </w:rPr>
        <w:t xml:space="preserve"> 2</w:t>
      </w:r>
      <w:r w:rsidRPr="004375D6">
        <w:sym w:font="Symbol" w:char="F072"/>
      </w:r>
      <w:r w:rsidRPr="004375D6">
        <w:rPr>
          <w:vertAlign w:val="subscript"/>
        </w:rPr>
        <w:t>12</w:t>
      </w:r>
      <w:r w:rsidRPr="004375D6">
        <w:sym w:font="Symbol" w:char="F073"/>
      </w:r>
      <w:r w:rsidRPr="004375D6">
        <w:rPr>
          <w:vertAlign w:val="subscript"/>
        </w:rPr>
        <w:t>1</w:t>
      </w:r>
      <w:r w:rsidRPr="004375D6">
        <w:sym w:font="Symbol" w:char="F073"/>
      </w:r>
      <w:r w:rsidRPr="004375D6">
        <w:rPr>
          <w:vertAlign w:val="subscript"/>
        </w:rPr>
        <w:t>2</w:t>
      </w:r>
    </w:p>
    <w:p w:rsidR="004375D6" w:rsidRDefault="004375D6" w:rsidP="004375D6">
      <w:pPr>
        <w:spacing w:line="240" w:lineRule="auto"/>
        <w:rPr>
          <w:rFonts w:ascii="Arial" w:eastAsia="+mn-ea" w:hAnsi="Symbol" w:cs="+mn-cs"/>
          <w:color w:val="1E1E1E"/>
          <w:kern w:val="24"/>
          <w:szCs w:val="64"/>
        </w:rPr>
      </w:pPr>
      <w:r w:rsidRPr="004375D6">
        <w:drawing>
          <wp:inline distT="0" distB="0" distL="0" distR="0">
            <wp:extent cx="5153025" cy="624812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820" cy="69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53C" w:rsidRDefault="004375D6" w:rsidP="004375D6">
      <w:pPr>
        <w:pStyle w:val="ListParagraph"/>
        <w:numPr>
          <w:ilvl w:val="0"/>
          <w:numId w:val="1"/>
        </w:numPr>
        <w:spacing w:line="240" w:lineRule="auto"/>
      </w:pPr>
      <w:r w:rsidRPr="004375D6">
        <w:rPr>
          <w:rFonts w:hAnsi="Symbol"/>
        </w:rPr>
        <w:sym w:font="Symbol" w:char="F072"/>
      </w:r>
      <w:r w:rsidRPr="004375D6">
        <w:rPr>
          <w:rFonts w:ascii="Arial" w:eastAsia="+mn-ea" w:hAnsi="Arial" w:cs="+mn-cs"/>
          <w:color w:val="1E1E1E"/>
          <w:kern w:val="24"/>
          <w:position w:val="-16"/>
          <w:szCs w:val="64"/>
          <w:vertAlign w:val="subscript"/>
        </w:rPr>
        <w:t>12</w:t>
      </w:r>
      <w:r w:rsidRPr="004375D6">
        <w:rPr>
          <w:rFonts w:ascii="Arial" w:eastAsia="+mn-ea" w:hAnsi="Arial" w:cs="+mn-cs"/>
          <w:color w:val="1E1E1E"/>
          <w:kern w:val="24"/>
          <w:szCs w:val="64"/>
        </w:rPr>
        <w:t xml:space="preserve"> = </w:t>
      </w:r>
      <w:r w:rsidRPr="004375D6">
        <w:rPr>
          <w:rFonts w:hAnsi="Symbol"/>
        </w:rPr>
        <w:sym w:font="Symbol" w:char="F073"/>
      </w:r>
      <w:r w:rsidRPr="004375D6">
        <w:rPr>
          <w:rFonts w:ascii="Arial" w:eastAsia="+mn-ea" w:hAnsi="Arial" w:cs="+mn-cs"/>
          <w:color w:val="1E1E1E"/>
          <w:kern w:val="24"/>
          <w:position w:val="-16"/>
          <w:szCs w:val="64"/>
          <w:vertAlign w:val="subscript"/>
        </w:rPr>
        <w:t>12</w:t>
      </w:r>
      <w:proofErr w:type="gramStart"/>
      <w:r w:rsidRPr="004375D6">
        <w:rPr>
          <w:rFonts w:ascii="Arial" w:eastAsia="+mn-ea" w:hAnsi="Arial" w:cs="+mn-cs"/>
          <w:color w:val="1E1E1E"/>
          <w:kern w:val="24"/>
          <w:szCs w:val="64"/>
        </w:rPr>
        <w:t>/(</w:t>
      </w:r>
      <w:proofErr w:type="gramEnd"/>
      <w:r w:rsidRPr="004375D6">
        <w:rPr>
          <w:rFonts w:hAnsi="Symbol"/>
        </w:rPr>
        <w:sym w:font="Symbol" w:char="F073"/>
      </w:r>
      <w:r w:rsidRPr="004375D6">
        <w:rPr>
          <w:rFonts w:ascii="Arial" w:eastAsia="+mn-ea" w:hAnsi="Arial" w:cs="+mn-cs"/>
          <w:color w:val="1E1E1E"/>
          <w:kern w:val="24"/>
          <w:position w:val="-16"/>
          <w:szCs w:val="64"/>
          <w:vertAlign w:val="subscript"/>
        </w:rPr>
        <w:t>1</w:t>
      </w:r>
      <w:r w:rsidRPr="004375D6">
        <w:rPr>
          <w:rFonts w:hAnsi="Symbol"/>
        </w:rPr>
        <w:sym w:font="Symbol" w:char="F073"/>
      </w:r>
      <w:r w:rsidRPr="004375D6">
        <w:rPr>
          <w:rFonts w:ascii="Arial" w:eastAsia="+mn-ea" w:hAnsi="Arial" w:cs="+mn-cs"/>
          <w:color w:val="1E1E1E"/>
          <w:kern w:val="24"/>
          <w:position w:val="-16"/>
          <w:szCs w:val="64"/>
          <w:vertAlign w:val="subscript"/>
        </w:rPr>
        <w:t>2</w:t>
      </w:r>
      <w:r w:rsidRPr="004375D6">
        <w:rPr>
          <w:rFonts w:ascii="Arial" w:eastAsia="+mn-ea" w:hAnsi="Arial" w:cs="+mn-cs"/>
          <w:color w:val="1E1E1E"/>
          <w:kern w:val="24"/>
          <w:szCs w:val="64"/>
        </w:rPr>
        <w:t>)</w:t>
      </w:r>
    </w:p>
    <w:p w:rsidR="00E8253C" w:rsidRDefault="00E8253C" w:rsidP="004375D6">
      <w:pPr>
        <w:spacing w:line="240" w:lineRule="auto"/>
      </w:pPr>
      <w:r>
        <w:t>Ch 13</w:t>
      </w:r>
    </w:p>
    <w:p w:rsidR="00E8253C" w:rsidRDefault="00E8253C" w:rsidP="004375D6">
      <w:pPr>
        <w:spacing w:line="240" w:lineRule="auto"/>
        <w:rPr>
          <w:vertAlign w:val="subscript"/>
        </w:rPr>
      </w:pPr>
      <w:r>
        <w:t>WACC</w:t>
      </w:r>
      <w:r w:rsidR="004375D6">
        <w:t>=</w:t>
      </w:r>
      <w:proofErr w:type="spellStart"/>
      <w:r>
        <w:t>W</w:t>
      </w:r>
      <w:r>
        <w:rPr>
          <w:vertAlign w:val="subscript"/>
        </w:rPr>
        <w:t>d</w:t>
      </w:r>
      <w:r>
        <w:t>R</w:t>
      </w:r>
      <w:r>
        <w:rPr>
          <w:vertAlign w:val="subscript"/>
        </w:rPr>
        <w:t>d</w:t>
      </w:r>
      <w:proofErr w:type="spellEnd"/>
      <w:r>
        <w:t>(1-</w:t>
      </w:r>
      <w:proofErr w:type="gramStart"/>
      <w:r>
        <w:t>t)+</w:t>
      </w:r>
      <w:proofErr w:type="spellStart"/>
      <w:proofErr w:type="gramEnd"/>
      <w:r w:rsidRPr="00E8253C">
        <w:t>W</w:t>
      </w:r>
      <w:r>
        <w:rPr>
          <w:vertAlign w:val="subscript"/>
        </w:rPr>
        <w:t>p</w:t>
      </w:r>
      <w:r w:rsidRPr="00E8253C">
        <w:t>R</w:t>
      </w:r>
      <w:r>
        <w:rPr>
          <w:vertAlign w:val="subscript"/>
        </w:rPr>
        <w:t>p</w:t>
      </w:r>
      <w:r>
        <w:t>+W</w:t>
      </w:r>
      <w:r>
        <w:rPr>
          <w:vertAlign w:val="subscript"/>
        </w:rPr>
        <w:t>E</w:t>
      </w:r>
      <w:r>
        <w:t>R</w:t>
      </w:r>
      <w:r>
        <w:rPr>
          <w:vertAlign w:val="subscript"/>
        </w:rPr>
        <w:t>E</w:t>
      </w:r>
      <w:proofErr w:type="spellEnd"/>
    </w:p>
    <w:p w:rsidR="004375D6" w:rsidRDefault="00E8253C" w:rsidP="004375D6">
      <w:pPr>
        <w:spacing w:line="240" w:lineRule="auto"/>
      </w:pPr>
      <w:r>
        <w:t>`V=D+P+E.  W</w:t>
      </w:r>
      <w:r>
        <w:rPr>
          <w:vertAlign w:val="subscript"/>
        </w:rPr>
        <w:t>D</w:t>
      </w:r>
      <w:r>
        <w:t xml:space="preserve">=D/V.  </w:t>
      </w:r>
      <w:proofErr w:type="spellStart"/>
      <w:r>
        <w:t>W</w:t>
      </w:r>
      <w:r>
        <w:rPr>
          <w:vertAlign w:val="subscript"/>
        </w:rPr>
        <w:t>p</w:t>
      </w:r>
      <w:proofErr w:type="spellEnd"/>
      <w:r>
        <w:t>=P/V.  W</w:t>
      </w:r>
      <w:r>
        <w:rPr>
          <w:vertAlign w:val="subscript"/>
        </w:rPr>
        <w:t>E</w:t>
      </w:r>
      <w:r>
        <w:t>=E/V</w:t>
      </w:r>
    </w:p>
    <w:p w:rsidR="004375D6" w:rsidRPr="004375D6" w:rsidRDefault="004375D6" w:rsidP="004375D6">
      <w:pPr>
        <w:pStyle w:val="ListParagraph"/>
        <w:numPr>
          <w:ilvl w:val="0"/>
          <w:numId w:val="1"/>
        </w:numPr>
        <w:spacing w:line="240" w:lineRule="auto"/>
        <w:rPr>
          <w:sz w:val="18"/>
        </w:rPr>
      </w:pPr>
      <w:r w:rsidRPr="004375D6">
        <w:rPr>
          <w:rFonts w:ascii="Verdana" w:eastAsia="ヒラギノ角ゴ Pro W3" w:hAnsi="Verdana" w:cs="ヒラギノ角ゴ Pro W3"/>
          <w:color w:val="000000"/>
          <w:sz w:val="20"/>
          <w:szCs w:val="52"/>
        </w:rPr>
        <w:t>WACC Equation</w:t>
      </w:r>
    </w:p>
    <w:p w:rsidR="004375D6" w:rsidRPr="004375D6" w:rsidRDefault="004375D6" w:rsidP="004375D6">
      <w:pPr>
        <w:spacing w:before="125" w:after="0" w:line="240" w:lineRule="auto"/>
        <w:textAlignment w:val="baseline"/>
        <w:rPr>
          <w:rFonts w:ascii="Times New Roman" w:eastAsia="Times New Roman" w:hAnsi="Times New Roman" w:cs="Times New Roman"/>
          <w:sz w:val="20"/>
        </w:rPr>
      </w:pPr>
      <w:r w:rsidRPr="004375D6">
        <w:rPr>
          <w:rFonts w:ascii="Verdana" w:eastAsia="ヒラギノ角ゴ Pro W3" w:hAnsi="Verdana" w:cs="Times New Roman"/>
          <w:i/>
          <w:iCs/>
          <w:color w:val="000000"/>
          <w:sz w:val="20"/>
        </w:rPr>
        <w:t>r</w:t>
      </w:r>
      <w:proofErr w:type="spellStart"/>
      <w:r w:rsidRPr="004375D6">
        <w:rPr>
          <w:rFonts w:ascii="Verdana" w:eastAsia="ヒラギノ角ゴ Pro W3" w:hAnsi="Verdana" w:cs="Times New Roman"/>
          <w:i/>
          <w:iCs/>
          <w:color w:val="000000"/>
          <w:position w:val="-13"/>
          <w:sz w:val="20"/>
          <w:vertAlign w:val="subscript"/>
        </w:rPr>
        <w:t>wacc</w:t>
      </w:r>
      <w:proofErr w:type="spellEnd"/>
      <w:r w:rsidRPr="004375D6">
        <w:rPr>
          <w:rFonts w:ascii="Verdana" w:eastAsia="ヒラギノ角ゴ Pro W3" w:hAnsi="Verdana" w:cs="Times New Roman"/>
          <w:color w:val="000000"/>
          <w:sz w:val="20"/>
        </w:rPr>
        <w:t>=</w:t>
      </w:r>
      <w:r w:rsidRPr="004375D6">
        <w:rPr>
          <w:rFonts w:ascii="Verdana" w:eastAsia="ヒラギノ角ゴ Pro W3" w:hAnsi="Verdana" w:cs="Times New Roman"/>
          <w:i/>
          <w:iCs/>
          <w:color w:val="000000"/>
          <w:sz w:val="20"/>
        </w:rPr>
        <w:t>r</w:t>
      </w:r>
      <w:r w:rsidRPr="004375D6">
        <w:rPr>
          <w:rFonts w:ascii="Verdana" w:eastAsia="ヒラギノ角ゴ Pro W3" w:hAnsi="Verdana" w:cs="Times New Roman"/>
          <w:i/>
          <w:iCs/>
          <w:color w:val="000000"/>
          <w:position w:val="-13"/>
          <w:sz w:val="20"/>
          <w:vertAlign w:val="subscript"/>
        </w:rPr>
        <w:t>E</w:t>
      </w:r>
      <w:r w:rsidRPr="004375D6">
        <w:rPr>
          <w:rFonts w:ascii="Verdana" w:eastAsia="ヒラギノ角ゴ Pro W3" w:hAnsi="Verdana" w:cs="Times New Roman"/>
          <w:i/>
          <w:iCs/>
          <w:color w:val="000000"/>
          <w:sz w:val="20"/>
        </w:rPr>
        <w:t>E</w:t>
      </w:r>
      <w:r w:rsidRPr="004375D6">
        <w:rPr>
          <w:rFonts w:ascii="Verdana" w:eastAsia="ヒラギノ角ゴ Pro W3" w:hAnsi="Verdana" w:cs="Times New Roman"/>
          <w:color w:val="000000"/>
          <w:sz w:val="20"/>
        </w:rPr>
        <w:t>%+</w:t>
      </w:r>
      <w:r w:rsidRPr="004375D6">
        <w:rPr>
          <w:rFonts w:ascii="Verdana" w:eastAsia="ヒラギノ角ゴ Pro W3" w:hAnsi="Verdana" w:cs="Times New Roman"/>
          <w:i/>
          <w:iCs/>
          <w:color w:val="000000"/>
          <w:sz w:val="20"/>
        </w:rPr>
        <w:t>r</w:t>
      </w:r>
      <w:proofErr w:type="spellStart"/>
      <w:r w:rsidRPr="004375D6">
        <w:rPr>
          <w:rFonts w:ascii="Verdana" w:eastAsia="ヒラギノ角ゴ Pro W3" w:hAnsi="Verdana" w:cs="Times New Roman"/>
          <w:i/>
          <w:iCs/>
          <w:color w:val="000000"/>
          <w:position w:val="-13"/>
          <w:sz w:val="20"/>
          <w:vertAlign w:val="subscript"/>
        </w:rPr>
        <w:t>pfd</w:t>
      </w:r>
      <w:proofErr w:type="spellEnd"/>
      <w:r w:rsidRPr="004375D6">
        <w:rPr>
          <w:rFonts w:ascii="Verdana" w:eastAsia="ヒラギノ角ゴ Pro W3" w:hAnsi="Verdana" w:cs="Times New Roman"/>
          <w:color w:val="000000"/>
          <w:sz w:val="20"/>
        </w:rPr>
        <w:t xml:space="preserve"> </w:t>
      </w:r>
      <w:r w:rsidRPr="004375D6">
        <w:rPr>
          <w:rFonts w:ascii="Verdana" w:eastAsia="ヒラギノ角ゴ Pro W3" w:hAnsi="Verdana" w:cs="Times New Roman"/>
          <w:i/>
          <w:iCs/>
          <w:color w:val="000000"/>
          <w:sz w:val="20"/>
        </w:rPr>
        <w:t>P</w:t>
      </w:r>
      <w:r w:rsidRPr="004375D6">
        <w:rPr>
          <w:rFonts w:ascii="Verdana" w:eastAsia="ヒラギノ角ゴ Pro W3" w:hAnsi="Verdana" w:cs="Times New Roman"/>
          <w:color w:val="000000"/>
          <w:sz w:val="20"/>
        </w:rPr>
        <w:t>%+</w:t>
      </w:r>
      <w:r w:rsidRPr="004375D6">
        <w:rPr>
          <w:rFonts w:ascii="Verdana" w:eastAsia="ヒラギノ角ゴ Pro W3" w:hAnsi="Verdana" w:cs="Times New Roman"/>
          <w:i/>
          <w:iCs/>
          <w:color w:val="000000"/>
          <w:sz w:val="20"/>
        </w:rPr>
        <w:t>r</w:t>
      </w:r>
      <w:r w:rsidRPr="004375D6">
        <w:rPr>
          <w:rFonts w:ascii="Verdana" w:eastAsia="ヒラギノ角ゴ Pro W3" w:hAnsi="Verdana" w:cs="Times New Roman"/>
          <w:i/>
          <w:iCs/>
          <w:color w:val="000000"/>
          <w:position w:val="-13"/>
          <w:sz w:val="20"/>
          <w:vertAlign w:val="subscript"/>
        </w:rPr>
        <w:t>D</w:t>
      </w:r>
      <w:r w:rsidRPr="004375D6">
        <w:rPr>
          <w:rFonts w:ascii="Verdana" w:eastAsia="ヒラギノ角ゴ Pro W3" w:hAnsi="Verdana" w:cs="Times New Roman"/>
          <w:color w:val="000000"/>
          <w:sz w:val="20"/>
        </w:rPr>
        <w:t>(1</w:t>
      </w:r>
      <w:r w:rsidRPr="004375D6">
        <w:rPr>
          <w:rFonts w:ascii="Verdana" w:eastAsia="ヒラギノ角ゴ Pro W3" w:hAnsi="Symbol" w:cs="Times New Roman" w:hint="eastAsia"/>
          <w:color w:val="000000"/>
          <w:sz w:val="20"/>
        </w:rPr>
        <w:sym w:font="Symbol" w:char="F02D"/>
      </w:r>
      <w:r w:rsidRPr="004375D6">
        <w:rPr>
          <w:rFonts w:ascii="Verdana" w:eastAsia="ヒラギノ角ゴ Pro W3" w:hAnsi="Verdana" w:cs="Times New Roman"/>
          <w:i/>
          <w:iCs/>
          <w:color w:val="000000"/>
          <w:sz w:val="20"/>
        </w:rPr>
        <w:t>T</w:t>
      </w:r>
      <w:r w:rsidRPr="004375D6">
        <w:rPr>
          <w:rFonts w:ascii="Verdana" w:eastAsia="ヒラギノ角ゴ Pro W3" w:hAnsi="Verdana" w:cs="Times New Roman"/>
          <w:i/>
          <w:iCs/>
          <w:color w:val="000000"/>
          <w:position w:val="-13"/>
          <w:sz w:val="20"/>
          <w:vertAlign w:val="subscript"/>
        </w:rPr>
        <w:t>C</w:t>
      </w:r>
      <w:r w:rsidRPr="004375D6">
        <w:rPr>
          <w:rFonts w:ascii="Verdana" w:eastAsia="ヒラギノ角ゴ Pro W3" w:hAnsi="Verdana" w:cs="Times New Roman"/>
          <w:color w:val="000000"/>
          <w:sz w:val="20"/>
        </w:rPr>
        <w:t>)</w:t>
      </w:r>
      <w:r w:rsidRPr="004375D6">
        <w:rPr>
          <w:rFonts w:ascii="Verdana" w:eastAsia="ヒラギノ角ゴ Pro W3" w:hAnsi="Verdana" w:cs="Times New Roman"/>
          <w:i/>
          <w:iCs/>
          <w:color w:val="000000"/>
          <w:sz w:val="20"/>
        </w:rPr>
        <w:t>D</w:t>
      </w:r>
      <w:r w:rsidRPr="004375D6">
        <w:rPr>
          <w:rFonts w:ascii="Verdana" w:eastAsia="ヒラギノ角ゴ Pro W3" w:hAnsi="Verdana" w:cs="Times New Roman"/>
          <w:color w:val="000000"/>
          <w:sz w:val="20"/>
        </w:rPr>
        <w:t>%</w:t>
      </w:r>
    </w:p>
    <w:p w:rsidR="004375D6" w:rsidRPr="004375D6" w:rsidRDefault="004375D6" w:rsidP="004375D6">
      <w:pPr>
        <w:spacing w:before="125" w:after="0" w:line="240" w:lineRule="auto"/>
        <w:textAlignment w:val="baseline"/>
        <w:rPr>
          <w:rFonts w:ascii="Times New Roman" w:eastAsia="Times New Roman" w:hAnsi="Times New Roman" w:cs="Times New Roman"/>
          <w:sz w:val="20"/>
        </w:rPr>
      </w:pPr>
      <w:r w:rsidRPr="004375D6">
        <w:rPr>
          <w:rFonts w:ascii="Verdana" w:eastAsia="ヒラギノ角ゴ Pro W3" w:hAnsi="Verdana" w:cs="Times New Roman"/>
          <w:color w:val="000000"/>
          <w:sz w:val="20"/>
        </w:rPr>
        <w:t>For a company that does not have preferred stock, the WACC condenses to:</w:t>
      </w:r>
      <w:r w:rsidRPr="004375D6">
        <w:rPr>
          <w:rFonts w:ascii="Times New Roman" w:eastAsia="Times New Roman" w:hAnsi="Times New Roman" w:cs="Times New Roman"/>
          <w:sz w:val="20"/>
        </w:rPr>
        <w:t xml:space="preserve">   </w:t>
      </w:r>
      <w:r w:rsidRPr="004375D6">
        <w:rPr>
          <w:rFonts w:ascii="Verdana" w:eastAsia="ヒラギノ角ゴ Pro W3" w:hAnsi="Verdana" w:cs="Times New Roman"/>
          <w:i/>
          <w:iCs/>
          <w:color w:val="000000"/>
          <w:sz w:val="20"/>
        </w:rPr>
        <w:t>r</w:t>
      </w:r>
      <w:proofErr w:type="spellStart"/>
      <w:r w:rsidRPr="004375D6">
        <w:rPr>
          <w:rFonts w:ascii="Verdana" w:eastAsia="ヒラギノ角ゴ Pro W3" w:hAnsi="Verdana" w:cs="Times New Roman"/>
          <w:i/>
          <w:iCs/>
          <w:color w:val="000000"/>
          <w:position w:val="-12"/>
          <w:sz w:val="20"/>
          <w:vertAlign w:val="subscript"/>
        </w:rPr>
        <w:t>wacc</w:t>
      </w:r>
      <w:proofErr w:type="spellEnd"/>
      <w:r w:rsidRPr="004375D6">
        <w:rPr>
          <w:rFonts w:ascii="Verdana" w:eastAsia="ヒラギノ角ゴ Pro W3" w:hAnsi="Verdana" w:cs="Times New Roman"/>
          <w:color w:val="000000"/>
          <w:sz w:val="20"/>
        </w:rPr>
        <w:t xml:space="preserve"> = </w:t>
      </w:r>
      <w:r w:rsidRPr="004375D6">
        <w:rPr>
          <w:rFonts w:ascii="Verdana" w:eastAsia="ヒラギノ角ゴ Pro W3" w:hAnsi="Verdana" w:cs="Times New Roman"/>
          <w:i/>
          <w:iCs/>
          <w:color w:val="000000"/>
          <w:sz w:val="20"/>
        </w:rPr>
        <w:t>r</w:t>
      </w:r>
      <w:r w:rsidRPr="004375D6">
        <w:rPr>
          <w:rFonts w:ascii="Verdana" w:eastAsia="ヒラギノ角ゴ Pro W3" w:hAnsi="Verdana" w:cs="Times New Roman"/>
          <w:i/>
          <w:iCs/>
          <w:color w:val="000000"/>
          <w:position w:val="-12"/>
          <w:sz w:val="20"/>
          <w:vertAlign w:val="subscript"/>
        </w:rPr>
        <w:t>E</w:t>
      </w:r>
      <w:proofErr w:type="spellStart"/>
      <w:r w:rsidRPr="004375D6">
        <w:rPr>
          <w:rFonts w:ascii="Verdana" w:eastAsia="ヒラギノ角ゴ Pro W3" w:hAnsi="Verdana" w:cs="Times New Roman"/>
          <w:i/>
          <w:iCs/>
          <w:color w:val="000000"/>
          <w:sz w:val="20"/>
        </w:rPr>
        <w:t>E</w:t>
      </w:r>
      <w:proofErr w:type="spellEnd"/>
      <w:r w:rsidRPr="004375D6">
        <w:rPr>
          <w:rFonts w:ascii="Verdana" w:eastAsia="ヒラギノ角ゴ Pro W3" w:hAnsi="Verdana" w:cs="Times New Roman"/>
          <w:color w:val="000000"/>
          <w:sz w:val="20"/>
        </w:rPr>
        <w:t xml:space="preserve">% </w:t>
      </w:r>
      <w:proofErr w:type="gramStart"/>
      <w:r w:rsidRPr="004375D6">
        <w:rPr>
          <w:rFonts w:ascii="Verdana" w:eastAsia="ヒラギノ角ゴ Pro W3" w:hAnsi="Verdana" w:cs="Times New Roman"/>
          <w:color w:val="000000"/>
          <w:sz w:val="20"/>
        </w:rPr>
        <w:t xml:space="preserve">+  </w:t>
      </w:r>
      <w:r w:rsidRPr="004375D6">
        <w:rPr>
          <w:rFonts w:ascii="Verdana" w:eastAsia="ヒラギノ角ゴ Pro W3" w:hAnsi="Verdana" w:cs="Times New Roman"/>
          <w:i/>
          <w:iCs/>
          <w:color w:val="000000"/>
          <w:sz w:val="20"/>
        </w:rPr>
        <w:t>r</w:t>
      </w:r>
      <w:r w:rsidRPr="004375D6">
        <w:rPr>
          <w:rFonts w:ascii="Verdana" w:eastAsia="ヒラギノ角ゴ Pro W3" w:hAnsi="Verdana" w:cs="Times New Roman"/>
          <w:i/>
          <w:iCs/>
          <w:color w:val="000000"/>
          <w:position w:val="-12"/>
          <w:sz w:val="20"/>
          <w:vertAlign w:val="subscript"/>
        </w:rPr>
        <w:t>D</w:t>
      </w:r>
      <w:proofErr w:type="gramEnd"/>
      <w:r w:rsidRPr="004375D6">
        <w:rPr>
          <w:rFonts w:ascii="Verdana" w:eastAsia="ヒラギノ角ゴ Pro W3" w:hAnsi="Verdana" w:cs="Times New Roman"/>
          <w:color w:val="000000"/>
          <w:sz w:val="20"/>
        </w:rPr>
        <w:t xml:space="preserve">(1 </w:t>
      </w:r>
      <w:r w:rsidRPr="004375D6">
        <w:rPr>
          <w:rFonts w:ascii="Verdana" w:eastAsia="ヒラギノ角ゴ Pro W3" w:hAnsi="Symbol" w:cs="Times New Roman" w:hint="eastAsia"/>
          <w:color w:val="000000"/>
          <w:sz w:val="20"/>
        </w:rPr>
        <w:sym w:font="Symbol" w:char="F02D"/>
      </w:r>
      <w:r w:rsidRPr="004375D6">
        <w:rPr>
          <w:rFonts w:ascii="Verdana" w:eastAsia="ヒラギノ角ゴ Pro W3" w:hAnsi="Verdana" w:cs="Times New Roman"/>
          <w:color w:val="000000"/>
          <w:sz w:val="20"/>
        </w:rPr>
        <w:t xml:space="preserve"> </w:t>
      </w:r>
      <w:r w:rsidRPr="004375D6">
        <w:rPr>
          <w:rFonts w:ascii="Verdana" w:eastAsia="ヒラギノ角ゴ Pro W3" w:hAnsi="Verdana" w:cs="Times New Roman"/>
          <w:i/>
          <w:iCs/>
          <w:color w:val="000000"/>
          <w:sz w:val="20"/>
        </w:rPr>
        <w:t>T</w:t>
      </w:r>
      <w:r w:rsidRPr="004375D6">
        <w:rPr>
          <w:rFonts w:ascii="Verdana" w:eastAsia="ヒラギノ角ゴ Pro W3" w:hAnsi="Verdana" w:cs="Times New Roman"/>
          <w:i/>
          <w:iCs/>
          <w:color w:val="000000"/>
          <w:position w:val="-12"/>
          <w:sz w:val="20"/>
          <w:vertAlign w:val="subscript"/>
        </w:rPr>
        <w:t>C</w:t>
      </w:r>
      <w:r w:rsidRPr="004375D6">
        <w:rPr>
          <w:rFonts w:ascii="Verdana" w:eastAsia="ヒラギノ角ゴ Pro W3" w:hAnsi="Verdana" w:cs="Times New Roman"/>
          <w:color w:val="000000"/>
          <w:sz w:val="20"/>
        </w:rPr>
        <w:t>)</w:t>
      </w:r>
      <w:r w:rsidRPr="004375D6">
        <w:rPr>
          <w:rFonts w:ascii="Verdana" w:eastAsia="ヒラギノ角ゴ Pro W3" w:hAnsi="Verdana" w:cs="Times New Roman"/>
          <w:i/>
          <w:iCs/>
          <w:color w:val="000000"/>
          <w:sz w:val="20"/>
        </w:rPr>
        <w:t>D</w:t>
      </w:r>
      <w:r w:rsidRPr="004375D6">
        <w:rPr>
          <w:rFonts w:ascii="Verdana" w:eastAsia="ヒラギノ角ゴ Pro W3" w:hAnsi="Verdana" w:cs="Times New Roman"/>
          <w:color w:val="000000"/>
          <w:sz w:val="20"/>
        </w:rPr>
        <w:t>%</w:t>
      </w:r>
    </w:p>
    <w:p w:rsidR="00E8253C" w:rsidRPr="00E8253C" w:rsidRDefault="00E8253C">
      <w:pPr>
        <w:rPr>
          <w:vertAlign w:val="subscript"/>
        </w:rPr>
      </w:pPr>
    </w:p>
    <w:sectPr w:rsidR="00E8253C" w:rsidRPr="00E8253C" w:rsidSect="004375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ヒラギノ角ゴ Pro W3"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2FD0"/>
    <w:multiLevelType w:val="hybridMultilevel"/>
    <w:tmpl w:val="FC2E15B6"/>
    <w:lvl w:ilvl="0" w:tplc="6F36C36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D6A0594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6B4405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B50CE2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862DD6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916B58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55C4CF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5ACA4B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22CE01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06994914"/>
    <w:multiLevelType w:val="hybridMultilevel"/>
    <w:tmpl w:val="B4EC5BB6"/>
    <w:lvl w:ilvl="0" w:tplc="E6F621F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72E01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DB628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9AC23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221D0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64DB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DA5AD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7812F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6499D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BB00B1E"/>
    <w:multiLevelType w:val="hybridMultilevel"/>
    <w:tmpl w:val="D27466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73B01"/>
    <w:multiLevelType w:val="hybridMultilevel"/>
    <w:tmpl w:val="12524146"/>
    <w:lvl w:ilvl="0" w:tplc="AF107DF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32"/>
      </w:rPr>
    </w:lvl>
    <w:lvl w:ilvl="1" w:tplc="0068FCB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7185C6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10C23A3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D3FE672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7A0A72A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93C0CC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D90C34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424700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689318DB"/>
    <w:multiLevelType w:val="hybridMultilevel"/>
    <w:tmpl w:val="796235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3C"/>
    <w:rsid w:val="000A4B15"/>
    <w:rsid w:val="00133D19"/>
    <w:rsid w:val="002A7729"/>
    <w:rsid w:val="004375D6"/>
    <w:rsid w:val="006E61F7"/>
    <w:rsid w:val="008A27B5"/>
    <w:rsid w:val="00A13C03"/>
    <w:rsid w:val="00C23A10"/>
    <w:rsid w:val="00E8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8AA2"/>
  <w15:chartTrackingRefBased/>
  <w15:docId w15:val="{259D7D65-5C0F-4CBD-9A86-92B0C7DC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5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7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8341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79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1547">
          <w:marLeft w:val="1166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jtfat</dc:creator>
  <cp:keywords/>
  <dc:description/>
  <cp:lastModifiedBy>jtfat</cp:lastModifiedBy>
  <cp:revision>1</cp:revision>
  <dcterms:created xsi:type="dcterms:W3CDTF">2017-12-05T21:49:00Z</dcterms:created>
  <dcterms:modified xsi:type="dcterms:W3CDTF">2017-12-06T03:19:00Z</dcterms:modified>
</cp:coreProperties>
</file>