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A Proposal for Compensation Realignment Based on Expanded Role and Strategic Value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Section 1: Executive Summary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This proposal presents a formal business case for the compensation realignment of a Data Scientist at HSBC, whose role has fundamentally evolved beyond its designated title. The current compensation of ₹13,64,266 is significantly misaligned with the market value and strategic importance of a function that now encompasses three distinct, high-value pillars: comprehensive stewardship of the bank's data control framework, architectural leadership in the design of Generative AI (GenAI) solutions, and extensive project and team management responsibilities. This document provides a detailed analysis of this evolved role, supported by a comprehensive market compensation study, to justify an adjustment of the annual total compensation to ₹25,00,000.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core arguments underpinning this proposal are as follows: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pPr>
      <w:r w:rsidDel="00000000" w:rsidR="00000000" w:rsidRPr="00000000">
        <w:rPr>
          <w:rFonts w:ascii="Calibri" w:cs="Calibri" w:eastAsia="Calibri" w:hAnsi="Calibri"/>
          <w:b w:val="1"/>
          <w:color w:val="1b1c1d"/>
          <w:rtl w:val="0"/>
        </w:rPr>
        <w:t xml:space="preserve">Fundamental Role Evolution:</w:t>
      </w:r>
      <w:r w:rsidDel="00000000" w:rsidR="00000000" w:rsidRPr="00000000">
        <w:rPr>
          <w:rFonts w:ascii="Calibri" w:cs="Calibri" w:eastAsia="Calibri" w:hAnsi="Calibri"/>
          <w:color w:val="1b1c1d"/>
          <w:rtl w:val="0"/>
        </w:rPr>
        <w:t xml:space="preserve"> The position in question is no longer a conventional Data Scientist role. It has transformed into a strategic, hybrid function that combines the responsibilities of a Senior Data Governance Specialist, a Generative AI Solutions Architect, and a Project Lead. The current compensation fails to recognize the complexity, seniority, and market value of these combined duties.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Calibri" w:cs="Calibri" w:eastAsia="Calibri" w:hAnsi="Calibri"/>
          <w:b w:val="1"/>
          <w:color w:val="1b1c1d"/>
          <w:rtl w:val="0"/>
        </w:rPr>
        <w:t xml:space="preserve">Critical Risk Mitigation:</w:t>
      </w:r>
      <w:r w:rsidDel="00000000" w:rsidR="00000000" w:rsidRPr="00000000">
        <w:rPr>
          <w:rFonts w:ascii="Calibri" w:cs="Calibri" w:eastAsia="Calibri" w:hAnsi="Calibri"/>
          <w:color w:val="1b1c1d"/>
          <w:rtl w:val="0"/>
        </w:rPr>
        <w:t xml:space="preserve"> The role's direct ownership and management of all four of HSBC's data controls constitute a critical defense against severe regulatory penalties and catastrophic reputational damage. In a landscape where data governance failures have resulted in fines exceeding hundreds of millions of dollars for global banks and where Indian regulations impose penalties of up to ₹250 crore, this function provides a quantifiable value to the bank that far exceeds the current compensation.</w:t>
      </w:r>
      <w:r w:rsidDel="00000000" w:rsidR="00000000" w:rsidRPr="00000000">
        <w:rPr>
          <w:rFonts w:ascii="Calibri" w:cs="Calibri" w:eastAsia="Calibri" w:hAnsi="Calibri"/>
          <w:color w:val="444746"/>
          <w:sz w:val="24"/>
          <w:szCs w:val="24"/>
          <w:vertAlign w:val="superscript"/>
          <w:rtl w:val="0"/>
        </w:rPr>
        <w:t xml:space="preserve">1</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Calibri" w:cs="Calibri" w:eastAsia="Calibri" w:hAnsi="Calibri"/>
          <w:b w:val="1"/>
          <w:color w:val="1b1c1d"/>
          <w:rtl w:val="0"/>
        </w:rPr>
        <w:t xml:space="preserve">Strategic Innovation Enablement:</w:t>
      </w:r>
      <w:r w:rsidDel="00000000" w:rsidR="00000000" w:rsidRPr="00000000">
        <w:rPr>
          <w:rFonts w:ascii="Calibri" w:cs="Calibri" w:eastAsia="Calibri" w:hAnsi="Calibri"/>
          <w:color w:val="1b1c1d"/>
          <w:rtl w:val="0"/>
        </w:rPr>
        <w:t xml:space="preserve"> The function as an architect for GenAI-based solutions for the data controls space is pivotal to HSBC's innovation agenda. Generative AI is projected to unlock hundreds of billions of dollars in value for the global banking sector through massive productivity gains and cost savings.</w:t>
      </w:r>
      <w:r w:rsidDel="00000000" w:rsidR="00000000" w:rsidRPr="00000000">
        <w:rPr>
          <w:rFonts w:ascii="Calibri" w:cs="Calibri" w:eastAsia="Calibri" w:hAnsi="Calibri"/>
          <w:color w:val="444746"/>
          <w:sz w:val="24"/>
          <w:szCs w:val="24"/>
          <w:vertAlign w:val="superscript"/>
          <w:rtl w:val="0"/>
        </w:rPr>
        <w:t xml:space="preserve">3</w:t>
      </w:r>
      <w:r w:rsidDel="00000000" w:rsidR="00000000" w:rsidRPr="00000000">
        <w:rPr>
          <w:rFonts w:ascii="Calibri" w:cs="Calibri" w:eastAsia="Calibri" w:hAnsi="Calibri"/>
          <w:color w:val="1b1c1d"/>
          <w:rtl w:val="0"/>
        </w:rPr>
        <w:t xml:space="preserve"> This role is a key enabler for HSBC to capture a share of this value, making it a strategic investment rather than an operational cost.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pPr>
      <w:r w:rsidDel="00000000" w:rsidR="00000000" w:rsidRPr="00000000">
        <w:rPr>
          <w:rFonts w:ascii="Calibri" w:cs="Calibri" w:eastAsia="Calibri" w:hAnsi="Calibri"/>
          <w:b w:val="1"/>
          <w:color w:val="1b1c1d"/>
          <w:rtl w:val="0"/>
        </w:rPr>
        <w:t xml:space="preserve">Market-Driven Valuation:</w:t>
      </w:r>
      <w:r w:rsidDel="00000000" w:rsidR="00000000" w:rsidRPr="00000000">
        <w:rPr>
          <w:rFonts w:ascii="Calibri" w:cs="Calibri" w:eastAsia="Calibri" w:hAnsi="Calibri"/>
          <w:color w:val="1b1c1d"/>
          <w:rtl w:val="0"/>
        </w:rPr>
        <w:t xml:space="preserve"> A comprehensive analysis of the Indian compensation market, with a focus on the Bangalore banking and technology sectors, reveals a significant discrepancy. The requested compensation of ₹25 LPA is not an arbitrary increase but a necessary market correction. This figure aligns with the average compensation for standard "Bank Data Scientist" roles and represents a conservative valuation for a hybrid role that includes the highly sought-after, premium-compensated skills of a GenAI architect.</w:t>
      </w:r>
      <w:r w:rsidDel="00000000" w:rsidR="00000000" w:rsidRPr="00000000">
        <w:rPr>
          <w:rFonts w:ascii="Calibri" w:cs="Calibri" w:eastAsia="Calibri" w:hAnsi="Calibri"/>
          <w:color w:val="444746"/>
          <w:sz w:val="24"/>
          <w:szCs w:val="24"/>
          <w:vertAlign w:val="superscript"/>
          <w:rtl w:val="0"/>
        </w:rPr>
        <w:t xml:space="preserve">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In conclusion, this proposal demonstrates that a compensation realignment to ₹25 LPA is a strategic necessity for HSBC. It represents a fair market valuation for a role that is critical to mitigating risk, ensuring regulatory compliance, and driving future technological advantage. Retaining this high-impact, difficult-to-replace internal asset is a financially prudent decision that secures invaluable institutional knowledge and ensures the continued delivery of high-value outcomes for the bank.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Section 2: Analysis of Evolved Responsibilities and Contributions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To accurately assess the value and appropriate compensation for the role in question, it is imperative to move beyond the generic "Data Scientist" job title and deconstruct the multifaceted responsibilities that define its daily execution. The position has evolved to integrate three distinct, high-value functional pillars, each demanding a unique skill set and carrying significant strategic weight within the organization. This section provides a detailed analysis of these pillars, contextualizing them within the broader financial and regulatory landscape to illuminate the role's true scope and contribution to HSBC.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Pillar 1: Foundational Stewardship of HSBC's Data Control Framework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most critical and foundational aspect of this evolved role is the comprehensive ownership and management of all four of HSBC's data controls. This is not a passive, operational task of monitoring dashboards or executing pre-defined scripts. It is an active, strategic risk management function that serves as the bank's first and most crucial line of defense against data-related threats. This stewardship involves the continuous design, implementation, and refinement of the systems and processes that ensure data accuracy, security, accessibility, and compliance across the enterprise. The strategic importance of this function cannot be overstated, as failures in data governance carry existential risks for a modern financial institution.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consequences of inadequate data controls are not theoretical; they are a matter of public record and have resulted in staggering financial penalties for major global banks. A landmark example is the </w:t>
      </w:r>
      <w:r w:rsidDel="00000000" w:rsidR="00000000" w:rsidRPr="00000000">
        <w:rPr>
          <w:rFonts w:ascii="Calibri" w:cs="Calibri" w:eastAsia="Calibri" w:hAnsi="Calibri"/>
          <w:b w:val="1"/>
          <w:color w:val="1b1c1d"/>
          <w:rtl w:val="0"/>
        </w:rPr>
        <w:t xml:space="preserve">$400 million fine levied by the Office of the Comptroller of the Currency (OCC) against Citibank in 2020</w:t>
      </w:r>
      <w:r w:rsidDel="00000000" w:rsidR="00000000" w:rsidRPr="00000000">
        <w:rPr>
          <w:rFonts w:ascii="Calibri" w:cs="Calibri" w:eastAsia="Calibri" w:hAnsi="Calibri"/>
          <w:color w:val="1b1c1d"/>
          <w:rtl w:val="0"/>
        </w:rPr>
        <w:t xml:space="preserve"> for persistent failures in data governance, risk management, and internal controls.</w:t>
      </w:r>
      <w:r w:rsidDel="00000000" w:rsidR="00000000" w:rsidRPr="00000000">
        <w:rPr>
          <w:rFonts w:ascii="Calibri" w:cs="Calibri" w:eastAsia="Calibri" w:hAnsi="Calibri"/>
          <w:color w:val="444746"/>
          <w:sz w:val="24"/>
          <w:szCs w:val="24"/>
          <w:vertAlign w:val="superscript"/>
          <w:rtl w:val="0"/>
        </w:rPr>
        <w:t xml:space="preserve">1</w:t>
      </w:r>
      <w:r w:rsidDel="00000000" w:rsidR="00000000" w:rsidRPr="00000000">
        <w:rPr>
          <w:rFonts w:ascii="Calibri" w:cs="Calibri" w:eastAsia="Calibri" w:hAnsi="Calibri"/>
          <w:color w:val="1b1c1d"/>
          <w:rtl w:val="0"/>
        </w:rPr>
        <w:t xml:space="preserve"> This event established a clear, multi-million-dollar precedent for the direct financial cost of weak data controls, demonstrating that regulators view data governance not as a back-office IT function but as a cornerstone of institutional soundness. The stewardship of HSBC's data controls is the primary mechanism that prevents the bank from facing similar punitive actions.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Pillar 2: Architectural Leadership in Generative AI Solutions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second pillar of this hybrid role involves serving as the architect for Generative AI-based solutions within the data controls space. This responsibility marks a crucial distinction between a data scientist who </w:t>
      </w:r>
      <w:r w:rsidDel="00000000" w:rsidR="00000000" w:rsidRPr="00000000">
        <w:rPr>
          <w:rFonts w:ascii="Calibri" w:cs="Calibri" w:eastAsia="Calibri" w:hAnsi="Calibri"/>
          <w:i w:val="1"/>
          <w:color w:val="1b1c1d"/>
          <w:rtl w:val="0"/>
        </w:rPr>
        <w:t xml:space="preserve">uses</w:t>
      </w:r>
      <w:r w:rsidDel="00000000" w:rsidR="00000000" w:rsidRPr="00000000">
        <w:rPr>
          <w:rFonts w:ascii="Calibri" w:cs="Calibri" w:eastAsia="Calibri" w:hAnsi="Calibri"/>
          <w:color w:val="1b1c1d"/>
          <w:rtl w:val="0"/>
        </w:rPr>
        <w:t xml:space="preserve"> pre-existing AI tools and an architect who </w:t>
      </w:r>
      <w:r w:rsidDel="00000000" w:rsidR="00000000" w:rsidRPr="00000000">
        <w:rPr>
          <w:rFonts w:ascii="Calibri" w:cs="Calibri" w:eastAsia="Calibri" w:hAnsi="Calibri"/>
          <w:i w:val="1"/>
          <w:color w:val="1b1c1d"/>
          <w:rtl w:val="0"/>
        </w:rPr>
        <w:t xml:space="preserve">designs and builds the foundational framework</w:t>
      </w:r>
      <w:r w:rsidDel="00000000" w:rsidR="00000000" w:rsidRPr="00000000">
        <w:rPr>
          <w:rFonts w:ascii="Calibri" w:cs="Calibri" w:eastAsia="Calibri" w:hAnsi="Calibri"/>
          <w:color w:val="1b1c1d"/>
          <w:rtl w:val="0"/>
        </w:rPr>
        <w:t xml:space="preserve"> for new, bespoke GenAI solutions. The latter is a strategic, forward-looking function that requires a deep understanding of both the technological potential of AI and the specific business and regulatory context of the bank. Architectural work is not about implementation; it is about creating the blueprint that makes successful implementation possible.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An AI Architect's responsibilities are inherently strategic and carry a high degree of accountability. They are tasked with shaping the enterprise-wide AI strategy, owning the entire AI lifecycle from initial design and data ingestion to model deployment and ongoing monitoring, and making critical decisions regarding model adoption, computing architectures, and compliance standards.</w:t>
      </w:r>
      <w:r w:rsidDel="00000000" w:rsidR="00000000" w:rsidRPr="00000000">
        <w:rPr>
          <w:rFonts w:ascii="Calibri" w:cs="Calibri" w:eastAsia="Calibri" w:hAnsi="Calibri"/>
          <w:color w:val="444746"/>
          <w:sz w:val="24"/>
          <w:szCs w:val="24"/>
          <w:vertAlign w:val="superscript"/>
          <w:rtl w:val="0"/>
        </w:rPr>
        <w:t xml:space="preserve">5</w:t>
      </w:r>
      <w:r w:rsidDel="00000000" w:rsidR="00000000" w:rsidRPr="00000000">
        <w:rPr>
          <w:rFonts w:ascii="Calibri" w:cs="Calibri" w:eastAsia="Calibri" w:hAnsi="Calibri"/>
          <w:color w:val="1b1c1d"/>
          <w:rtl w:val="0"/>
        </w:rPr>
        <w:t xml:space="preserve"> This is a leadership function that determines the success or failure of an organization's AI initiatives. The role in question performs these exact duties, designing end-to-end solutions that leverage GenAI to enhance the effectiveness and efficiency of HSBC's data controls.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intense market demand for this skill set is a direct result of the immense, quantifiable business value that GenAI is projected to deliver to the financial services industry. A landmark study by EY estimates that GenAI could unlock between </w:t>
      </w:r>
      <w:r w:rsidDel="00000000" w:rsidR="00000000" w:rsidRPr="00000000">
        <w:rPr>
          <w:rFonts w:ascii="Calibri" w:cs="Calibri" w:eastAsia="Calibri" w:hAnsi="Calibri"/>
          <w:b w:val="1"/>
          <w:color w:val="1b1c1d"/>
          <w:rtl w:val="0"/>
        </w:rPr>
        <w:t xml:space="preserve">$200 billion and $400 billion in annual value</w:t>
      </w:r>
      <w:r w:rsidDel="00000000" w:rsidR="00000000" w:rsidRPr="00000000">
        <w:rPr>
          <w:rFonts w:ascii="Calibri" w:cs="Calibri" w:eastAsia="Calibri" w:hAnsi="Calibri"/>
          <w:color w:val="1b1c1d"/>
          <w:rtl w:val="0"/>
        </w:rPr>
        <w:t xml:space="preserve"> for the global banking sector, representing an increase of up to 15% in total operating profits.</w:t>
      </w:r>
      <w:r w:rsidDel="00000000" w:rsidR="00000000" w:rsidRPr="00000000">
        <w:rPr>
          <w:rFonts w:ascii="Calibri" w:cs="Calibri" w:eastAsia="Calibri" w:hAnsi="Calibri"/>
          <w:color w:val="444746"/>
          <w:sz w:val="24"/>
          <w:szCs w:val="24"/>
          <w:vertAlign w:val="superscript"/>
          <w:rtl w:val="0"/>
        </w:rPr>
        <w:t xml:space="preserve">3</w:t>
      </w:r>
      <w:r w:rsidDel="00000000" w:rsidR="00000000" w:rsidRPr="00000000">
        <w:rPr>
          <w:rFonts w:ascii="Calibri" w:cs="Calibri" w:eastAsia="Calibri" w:hAnsi="Calibri"/>
          <w:color w:val="1b1c1d"/>
          <w:rtl w:val="0"/>
        </w:rPr>
        <w:t xml:space="preserve"> This value is derived from transformative improvements in areas like fraud detection, risk management, personalized marketing, and operational automation. The architectural work performed in this role is the essential prerequisite for HSBC to access its share of this multi-billion-dollar opportunity. Without a skilled architect to design and integrate these solutions, the potential of GenAI remains purely theoretical.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return on investment (ROI) from GenAI is not a distant prospect; it is being realized today. The same EY report highlights that GenAI is poised to drive massive productivity gains of up to </w:t>
      </w:r>
      <w:r w:rsidDel="00000000" w:rsidR="00000000" w:rsidRPr="00000000">
        <w:rPr>
          <w:rFonts w:ascii="Calibri" w:cs="Calibri" w:eastAsia="Calibri" w:hAnsi="Calibri"/>
          <w:b w:val="1"/>
          <w:color w:val="1b1c1d"/>
          <w:rtl w:val="0"/>
        </w:rPr>
        <w:t xml:space="preserve">46% in banking operations</w:t>
      </w:r>
      <w:r w:rsidDel="00000000" w:rsidR="00000000" w:rsidRPr="00000000">
        <w:rPr>
          <w:rFonts w:ascii="Calibri" w:cs="Calibri" w:eastAsia="Calibri" w:hAnsi="Calibri"/>
          <w:color w:val="1b1c1d"/>
          <w:rtl w:val="0"/>
        </w:rPr>
        <w:t xml:space="preserve"> by 2030 and can slash the cost per unit of normal business activities to as low as </w:t>
      </w:r>
      <w:r w:rsidDel="00000000" w:rsidR="00000000" w:rsidRPr="00000000">
        <w:rPr>
          <w:rFonts w:ascii="Calibri" w:cs="Calibri" w:eastAsia="Calibri" w:hAnsi="Calibri"/>
          <w:b w:val="1"/>
          <w:color w:val="1b1c1d"/>
          <w:rtl w:val="0"/>
        </w:rPr>
        <w:t xml:space="preserve">1/10th of traditional manual processes</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13</w:t>
      </w:r>
      <w:r w:rsidDel="00000000" w:rsidR="00000000" w:rsidRPr="00000000">
        <w:rPr>
          <w:rFonts w:ascii="Calibri" w:cs="Calibri" w:eastAsia="Calibri" w:hAnsi="Calibri"/>
          <w:color w:val="1b1c1d"/>
          <w:rtl w:val="0"/>
        </w:rPr>
        <w:t xml:space="preserve"> A survey of financial service leaders revealed that </w:t>
      </w:r>
      <w:r w:rsidDel="00000000" w:rsidR="00000000" w:rsidRPr="00000000">
        <w:rPr>
          <w:rFonts w:ascii="Calibri" w:cs="Calibri" w:eastAsia="Calibri" w:hAnsi="Calibri"/>
          <w:b w:val="1"/>
          <w:color w:val="1b1c1d"/>
          <w:rtl w:val="0"/>
        </w:rPr>
        <w:t xml:space="preserve">90% of firms already running GenAI in production are reporting revenue gains of 6% or more</w:t>
      </w:r>
      <w:r w:rsidDel="00000000" w:rsidR="00000000" w:rsidRPr="00000000">
        <w:rPr>
          <w:rFonts w:ascii="Calibri" w:cs="Calibri" w:eastAsia="Calibri" w:hAnsi="Calibri"/>
          <w:color w:val="1b1c1d"/>
          <w:rtl w:val="0"/>
        </w:rPr>
        <w:t xml:space="preserve">, and half have seen employee productivity at least double.</w:t>
      </w:r>
      <w:r w:rsidDel="00000000" w:rsidR="00000000" w:rsidRPr="00000000">
        <w:rPr>
          <w:rFonts w:ascii="Calibri" w:cs="Calibri" w:eastAsia="Calibri" w:hAnsi="Calibri"/>
          <w:color w:val="444746"/>
          <w:sz w:val="24"/>
          <w:szCs w:val="24"/>
          <w:vertAlign w:val="superscript"/>
          <w:rtl w:val="0"/>
        </w:rPr>
        <w:t xml:space="preserve">14</w:t>
      </w:r>
      <w:r w:rsidDel="00000000" w:rsidR="00000000" w:rsidRPr="00000000">
        <w:rPr>
          <w:rFonts w:ascii="Calibri" w:cs="Calibri" w:eastAsia="Calibri" w:hAnsi="Calibri"/>
          <w:color w:val="1b1c1d"/>
          <w:rtl w:val="0"/>
        </w:rPr>
        <w:t xml:space="preserve"> As the architect of GenAI solutions for data controls, this role is a direct enabler of these profound efficiencies and cost savings within HSBC.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Consequently, this architectural function should not be viewed as an operational cost to be minimized, but as a strategic investment multiplier. A modest and appropriate investment in retaining this architectural talent unlocks the potential for multi-million-dollar returns in the form of increased efficiency, reduced operational costs, enhanced risk management, and future revenue growth. The architect is the critical enabler—the catalyst for capturing the immense value of the GenAI revolution. To under-compensate this pivotal role is to risk the momentum and ultimate success of the bank's entire GenAI strategic initiative, creating an opportunity cost that would dwarf the proposed salary adjustment.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Section 3: Comprehensive Market Compensation Analysis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A rigorous, data-driven analysis of the current compensation market is essential to objectively benchmark the role in question. This section presents a multi-layered analysis, establishing that the current compensation of ₹13,64,266 is fundamentally misaligned with established market rates. The analysis begins by benchmarking against a standard Senior Data Scientist role, then introduces the significant premium commanded by AI/GenAI architects, and concludes with a synthesized valuation for the unique, hybrid nature of the role. The data overwhelmingly supports the conclusion that the proposed compensation of ₹25 LPA is not an aggressive demand but a fair and conservative market correction.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Baseline Analysis: Senior Data Scientist Compensation in Indian Banking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Even when evaluated against the baseline title of "Senior Data Scientist" within the Bangalore financial sector—a definition that fails to capture the role's full scope—the current compensation is demonstrably below market standards. The data indicates a robust and highly competitive market for experienced data science professionals in India's technology and finance hub.</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rtl w:val="0"/>
        </w:rPr>
        <w:t xml:space="preserve">According to an extensive analysis of verified salary profiles from 2025, the average salary for a </w:t>
      </w:r>
      <w:r w:rsidDel="00000000" w:rsidR="00000000" w:rsidRPr="00000000">
        <w:rPr>
          <w:rFonts w:ascii="Calibri" w:cs="Calibri" w:eastAsia="Calibri" w:hAnsi="Calibri"/>
          <w:b w:val="1"/>
          <w:color w:val="1b1c1d"/>
          <w:rtl w:val="0"/>
        </w:rPr>
        <w:t xml:space="preserve">Senior Data Scientist in Bengaluru is ₹41.0 LPA</w:t>
      </w:r>
      <w:r w:rsidDel="00000000" w:rsidR="00000000" w:rsidRPr="00000000">
        <w:rPr>
          <w:rFonts w:ascii="Calibri" w:cs="Calibri" w:eastAsia="Calibri" w:hAnsi="Calibri"/>
          <w:color w:val="1b1c1d"/>
          <w:rtl w:val="0"/>
        </w:rPr>
        <w:t xml:space="preserve">. The typical salary range for this role is between ₹29.5 LPA and ₹70 LPA, indicating significant earning potential for top performers.</w:t>
      </w:r>
      <w:r w:rsidDel="00000000" w:rsidR="00000000" w:rsidRPr="00000000">
        <w:rPr>
          <w:rFonts w:ascii="Calibri" w:cs="Calibri" w:eastAsia="Calibri" w:hAnsi="Calibri"/>
          <w:color w:val="444746"/>
          <w:sz w:val="24"/>
          <w:szCs w:val="24"/>
          <w:vertAlign w:val="superscript"/>
          <w:rtl w:val="0"/>
        </w:rPr>
        <w:t xml:space="preserve">19</w:t>
      </w:r>
      <w:r w:rsidDel="00000000" w:rsidR="00000000" w:rsidRPr="00000000">
        <w:rPr>
          <w:rFonts w:ascii="Calibri" w:cs="Calibri" w:eastAsia="Calibri" w:hAnsi="Calibri"/>
          <w:color w:val="1b1c1d"/>
          <w:rtl w:val="0"/>
        </w:rPr>
        <w:t xml:space="preserve"> The top 10% of Senior Data Scientists in the city earn more than </w:t>
      </w:r>
      <w:r w:rsidDel="00000000" w:rsidR="00000000" w:rsidRPr="00000000">
        <w:rPr>
          <w:rFonts w:ascii="Calibri" w:cs="Calibri" w:eastAsia="Calibri" w:hAnsi="Calibri"/>
          <w:b w:val="1"/>
          <w:color w:val="1b1c1d"/>
          <w:rtl w:val="0"/>
        </w:rPr>
        <w:t xml:space="preserve">₹68.4 LPA</w:t>
      </w:r>
      <w:r w:rsidDel="00000000" w:rsidR="00000000" w:rsidRPr="00000000">
        <w:rPr>
          <w:rFonts w:ascii="Calibri" w:cs="Calibri" w:eastAsia="Calibri" w:hAnsi="Calibri"/>
          <w:color w:val="1b1c1d"/>
          <w:rtl w:val="0"/>
        </w:rPr>
        <w:t xml:space="preserve">, and the top 1% command salaries exceeding a staggering ₹70 LPA.</w:t>
      </w:r>
      <w:r w:rsidDel="00000000" w:rsidR="00000000" w:rsidRPr="00000000">
        <w:rPr>
          <w:rFonts w:ascii="Calibri" w:cs="Calibri" w:eastAsia="Calibri" w:hAnsi="Calibri"/>
          <w:color w:val="444746"/>
          <w:sz w:val="24"/>
          <w:szCs w:val="24"/>
          <w:vertAlign w:val="superscript"/>
          <w:rtl w:val="0"/>
        </w:rPr>
        <w:t xml:space="preserve">19</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rtl w:val="0"/>
        </w:rPr>
        <w:t xml:space="preserve">When the analysis is narrowed to the banking sector specifically, the benchmarks remain significantly higher than the current compensation. Data for a general "Bank Data Scientist" role—a category that includes both junior and senior positions—shows an average salary of </w:t>
      </w:r>
      <w:r w:rsidDel="00000000" w:rsidR="00000000" w:rsidRPr="00000000">
        <w:rPr>
          <w:rFonts w:ascii="Calibri" w:cs="Calibri" w:eastAsia="Calibri" w:hAnsi="Calibri"/>
          <w:b w:val="1"/>
          <w:color w:val="1b1c1d"/>
          <w:rtl w:val="0"/>
        </w:rPr>
        <w:t xml:space="preserve">₹25.1 LPA</w:t>
      </w:r>
      <w:r w:rsidDel="00000000" w:rsidR="00000000" w:rsidRPr="00000000">
        <w:rPr>
          <w:rFonts w:ascii="Calibri" w:cs="Calibri" w:eastAsia="Calibri" w:hAnsi="Calibri"/>
          <w:color w:val="1b1c1d"/>
          <w:rtl w:val="0"/>
        </w:rPr>
        <w:t xml:space="preserve"> in India, with a range from ₹18.5 LPA to ₹48.9 LPA.</w:t>
      </w:r>
      <w:r w:rsidDel="00000000" w:rsidR="00000000" w:rsidRPr="00000000">
        <w:rPr>
          <w:rFonts w:ascii="Calibri" w:cs="Calibri" w:eastAsia="Calibri" w:hAnsi="Calibri"/>
          <w:color w:val="444746"/>
          <w:sz w:val="24"/>
          <w:szCs w:val="24"/>
          <w:vertAlign w:val="superscript"/>
          <w:rtl w:val="0"/>
        </w:rPr>
        <w:t xml:space="preserve">4</w:t>
      </w:r>
      <w:r w:rsidDel="00000000" w:rsidR="00000000" w:rsidRPr="00000000">
        <w:rPr>
          <w:rFonts w:ascii="Calibri" w:cs="Calibri" w:eastAsia="Calibri" w:hAnsi="Calibri"/>
          <w:color w:val="1b1c1d"/>
          <w:rtl w:val="0"/>
        </w:rPr>
        <w:t xml:space="preserve"> The top 10% in this category earn more than ₹39.3 LPA.</w:t>
      </w:r>
      <w:r w:rsidDel="00000000" w:rsidR="00000000" w:rsidRPr="00000000">
        <w:rPr>
          <w:rFonts w:ascii="Calibri" w:cs="Calibri" w:eastAsia="Calibri" w:hAnsi="Calibri"/>
          <w:color w:val="444746"/>
          <w:sz w:val="24"/>
          <w:szCs w:val="24"/>
          <w:vertAlign w:val="superscript"/>
          <w:rtl w:val="0"/>
        </w:rPr>
        <w:t xml:space="preserve">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rtl w:val="0"/>
        </w:rPr>
        <w:t xml:space="preserve">Most tellingly, an examination of HSBC's own internal compensation data, as reported publicly, reveals a substantial gap. The average salary for an employee with the title "Data Scientist" at HSBC IT is reported to be </w:t>
      </w:r>
      <w:r w:rsidDel="00000000" w:rsidR="00000000" w:rsidRPr="00000000">
        <w:rPr>
          <w:rFonts w:ascii="Calibri" w:cs="Calibri" w:eastAsia="Calibri" w:hAnsi="Calibri"/>
          <w:b w:val="1"/>
          <w:color w:val="1b1c1d"/>
          <w:rtl w:val="0"/>
        </w:rPr>
        <w:t xml:space="preserve">₹23.7 LPA</w:t>
      </w:r>
      <w:r w:rsidDel="00000000" w:rsidR="00000000" w:rsidRPr="00000000">
        <w:rPr>
          <w:rFonts w:ascii="Calibri" w:cs="Calibri" w:eastAsia="Calibri" w:hAnsi="Calibri"/>
          <w:color w:val="1b1c1d"/>
          <w:rtl w:val="0"/>
        </w:rPr>
        <w:t xml:space="preserve">, with the top 10% of these professionals earning over </w:t>
      </w:r>
      <w:r w:rsidDel="00000000" w:rsidR="00000000" w:rsidRPr="00000000">
        <w:rPr>
          <w:rFonts w:ascii="Calibri" w:cs="Calibri" w:eastAsia="Calibri" w:hAnsi="Calibri"/>
          <w:b w:val="1"/>
          <w:color w:val="1b1c1d"/>
          <w:rtl w:val="0"/>
        </w:rPr>
        <w:t xml:space="preserve">₹40.2 LPA</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21</w:t>
      </w:r>
      <w:r w:rsidDel="00000000" w:rsidR="00000000" w:rsidRPr="00000000">
        <w:rPr>
          <w:rFonts w:ascii="Calibri" w:cs="Calibri" w:eastAsia="Calibri" w:hAnsi="Calibri"/>
          <w:color w:val="1b1c1d"/>
          <w:rtl w:val="0"/>
        </w:rPr>
        <w:t xml:space="preserve"> Furthermore, within the "AVP Lead" category at HSBC in Bangalore, a "Data Scientist" role is specifically benchmarked at an average of </w:t>
      </w:r>
      <w:r w:rsidDel="00000000" w:rsidR="00000000" w:rsidRPr="00000000">
        <w:rPr>
          <w:rFonts w:ascii="Calibri" w:cs="Calibri" w:eastAsia="Calibri" w:hAnsi="Calibri"/>
          <w:b w:val="1"/>
          <w:color w:val="1b1c1d"/>
          <w:rtl w:val="0"/>
        </w:rPr>
        <w:t xml:space="preserve">₹25.0 LPA</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22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This baseline analysis leads to an unavoidable conclusion. The current salary of approximately ₹13.6 LPA is not merely below the average for a </w:t>
      </w:r>
      <w:r w:rsidDel="00000000" w:rsidR="00000000" w:rsidRPr="00000000">
        <w:rPr>
          <w:rFonts w:ascii="Calibri" w:cs="Calibri" w:eastAsia="Calibri" w:hAnsi="Calibri"/>
          <w:i w:val="1"/>
          <w:color w:val="1b1c1d"/>
          <w:rtl w:val="0"/>
        </w:rPr>
        <w:t xml:space="preserve">Senior</w:t>
      </w:r>
      <w:r w:rsidDel="00000000" w:rsidR="00000000" w:rsidRPr="00000000">
        <w:rPr>
          <w:rFonts w:ascii="Calibri" w:cs="Calibri" w:eastAsia="Calibri" w:hAnsi="Calibri"/>
          <w:color w:val="1b1c1d"/>
          <w:rtl w:val="0"/>
        </w:rPr>
        <w:t xml:space="preserve"> Data Scientist in Bangalore's competitive market; it is nearly 67% below that average. It is also significantly below the average for a generic "Bank Data Scientist" and, most critically, it is substantially lower than HSBC's own reported averages for data scientists within the organization. The requested compensation of ₹25 LPA is, therefore, not an ambitious ask. It is a request to be compensated at a level that aligns with the average for a less specialized, non-architectural data science role within the Indian banking sector and within HSBC itself.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Premium Role Analysis: AI/GenAI Architect and Specialist Compensation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baseline analysis, while revealing, is incomplete because it fails to account for the specialized, high-demand skills that constitute the architectural pillar of the role. The market has clearly established a separate and significantly higher compensation tier for professionals who design and architect AI and GenAI systems. This is not a minor variation but a distinct, premium-compensated career track that reflects the strategic importance and scarcity of these skills.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As of 2025, the average salary for an </w:t>
      </w:r>
      <w:r w:rsidDel="00000000" w:rsidR="00000000" w:rsidRPr="00000000">
        <w:rPr>
          <w:rFonts w:ascii="Calibri" w:cs="Calibri" w:eastAsia="Calibri" w:hAnsi="Calibri"/>
          <w:b w:val="1"/>
          <w:color w:val="1b1c1d"/>
          <w:rtl w:val="0"/>
        </w:rPr>
        <w:t xml:space="preserve">AI Architect</w:t>
      </w:r>
      <w:r w:rsidDel="00000000" w:rsidR="00000000" w:rsidRPr="00000000">
        <w:rPr>
          <w:rFonts w:ascii="Calibri" w:cs="Calibri" w:eastAsia="Calibri" w:hAnsi="Calibri"/>
          <w:color w:val="1b1c1d"/>
          <w:rtl w:val="0"/>
        </w:rPr>
        <w:t xml:space="preserve"> in India ranges from </w:t>
      </w:r>
      <w:r w:rsidDel="00000000" w:rsidR="00000000" w:rsidRPr="00000000">
        <w:rPr>
          <w:rFonts w:ascii="Calibri" w:cs="Calibri" w:eastAsia="Calibri" w:hAnsi="Calibri"/>
          <w:b w:val="1"/>
          <w:color w:val="1b1c1d"/>
          <w:rtl w:val="0"/>
        </w:rPr>
        <w:t xml:space="preserve">₹35 LPA to ₹43.5 LPA</w:t>
      </w:r>
      <w:r w:rsidDel="00000000" w:rsidR="00000000" w:rsidRPr="00000000">
        <w:rPr>
          <w:rFonts w:ascii="Calibri" w:cs="Calibri" w:eastAsia="Calibri" w:hAnsi="Calibri"/>
          <w:color w:val="1b1c1d"/>
          <w:rtl w:val="0"/>
        </w:rPr>
        <w:t xml:space="preserve"> annually.</w:t>
      </w:r>
      <w:r w:rsidDel="00000000" w:rsidR="00000000" w:rsidRPr="00000000">
        <w:rPr>
          <w:rFonts w:ascii="Calibri" w:cs="Calibri" w:eastAsia="Calibri" w:hAnsi="Calibri"/>
          <w:color w:val="444746"/>
          <w:sz w:val="24"/>
          <w:szCs w:val="24"/>
          <w:vertAlign w:val="superscript"/>
          <w:rtl w:val="0"/>
        </w:rPr>
        <w:t xml:space="preserve">5</w:t>
      </w:r>
      <w:r w:rsidDel="00000000" w:rsidR="00000000" w:rsidRPr="00000000">
        <w:rPr>
          <w:rFonts w:ascii="Calibri" w:cs="Calibri" w:eastAsia="Calibri" w:hAnsi="Calibri"/>
          <w:color w:val="1b1c1d"/>
          <w:rtl w:val="0"/>
        </w:rPr>
        <w:t xml:space="preserve"> For professionals with senior-level experience (5-10 years), the typical salary band is </w:t>
      </w:r>
      <w:r w:rsidDel="00000000" w:rsidR="00000000" w:rsidRPr="00000000">
        <w:rPr>
          <w:rFonts w:ascii="Calibri" w:cs="Calibri" w:eastAsia="Calibri" w:hAnsi="Calibri"/>
          <w:b w:val="1"/>
          <w:color w:val="1b1c1d"/>
          <w:rtl w:val="0"/>
        </w:rPr>
        <w:t xml:space="preserve">₹20 LPA to ₹50 LPA</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5</w:t>
      </w:r>
      <w:r w:rsidDel="00000000" w:rsidR="00000000" w:rsidRPr="00000000">
        <w:rPr>
          <w:rFonts w:ascii="Calibri" w:cs="Calibri" w:eastAsia="Calibri" w:hAnsi="Calibri"/>
          <w:color w:val="1b1c1d"/>
          <w:rtl w:val="0"/>
        </w:rPr>
        <w:t xml:space="preserve"> This escalates further for leadership roles, with a </w:t>
      </w:r>
      <w:r w:rsidDel="00000000" w:rsidR="00000000" w:rsidRPr="00000000">
        <w:rPr>
          <w:rFonts w:ascii="Calibri" w:cs="Calibri" w:eastAsia="Calibri" w:hAnsi="Calibri"/>
          <w:b w:val="1"/>
          <w:color w:val="1b1c1d"/>
          <w:rtl w:val="0"/>
        </w:rPr>
        <w:t xml:space="preserve">Lead or Principal AI Architect</w:t>
      </w:r>
      <w:r w:rsidDel="00000000" w:rsidR="00000000" w:rsidRPr="00000000">
        <w:rPr>
          <w:rFonts w:ascii="Calibri" w:cs="Calibri" w:eastAsia="Calibri" w:hAnsi="Calibri"/>
          <w:color w:val="1b1c1d"/>
          <w:rtl w:val="0"/>
        </w:rPr>
        <w:t xml:space="preserve"> (10-15+ years of experience) commanding salaries in the range of </w:t>
      </w:r>
      <w:r w:rsidDel="00000000" w:rsidR="00000000" w:rsidRPr="00000000">
        <w:rPr>
          <w:rFonts w:ascii="Calibri" w:cs="Calibri" w:eastAsia="Calibri" w:hAnsi="Calibri"/>
          <w:b w:val="1"/>
          <w:color w:val="1b1c1d"/>
          <w:rtl w:val="0"/>
        </w:rPr>
        <w:t xml:space="preserve">₹35 LPA to ₹65 LPA</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5</w:t>
      </w:r>
      <w:r w:rsidDel="00000000" w:rsidR="00000000" w:rsidRPr="00000000">
        <w:rPr>
          <w:rFonts w:ascii="Calibri" w:cs="Calibri" w:eastAsia="Calibri" w:hAnsi="Calibri"/>
          <w:color w:val="1b1c1d"/>
          <w:rtl w:val="0"/>
        </w:rPr>
        <w:t xml:space="preserve"> The responsibilities described in Pillar 2—shaping strategy, owning the AI lifecycle, and designing end-to-end solutions—align perfectly with the job descriptions for these high-paying architect roles.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rtl w:val="0"/>
        </w:rPr>
        <w:t xml:space="preserve">The specialization in Generative AI attracts an additional premium. The market for GenAI talent is particularly heated, with recent reports indicating that senior roles for </w:t>
      </w:r>
      <w:r w:rsidDel="00000000" w:rsidR="00000000" w:rsidRPr="00000000">
        <w:rPr>
          <w:rFonts w:ascii="Calibri" w:cs="Calibri" w:eastAsia="Calibri" w:hAnsi="Calibri"/>
          <w:b w:val="1"/>
          <w:color w:val="1b1c1d"/>
          <w:rtl w:val="0"/>
        </w:rPr>
        <w:t xml:space="preserve">Generative AI engineers are touching ₹60 LPA</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24</w:t>
      </w:r>
      <w:r w:rsidDel="00000000" w:rsidR="00000000" w:rsidRPr="00000000">
        <w:rPr>
          <w:rFonts w:ascii="Calibri" w:cs="Calibri" w:eastAsia="Calibri" w:hAnsi="Calibri"/>
          <w:color w:val="1b1c1d"/>
          <w:rtl w:val="0"/>
        </w:rPr>
        <w:t xml:space="preserve"> More broadly, senior-level professionals specializing in GenAI can expect salaries ranging from </w:t>
      </w:r>
      <w:r w:rsidDel="00000000" w:rsidR="00000000" w:rsidRPr="00000000">
        <w:rPr>
          <w:rFonts w:ascii="Calibri" w:cs="Calibri" w:eastAsia="Calibri" w:hAnsi="Calibri"/>
          <w:b w:val="1"/>
          <w:color w:val="1b1c1d"/>
          <w:rtl w:val="0"/>
        </w:rPr>
        <w:t xml:space="preserve">₹20 LPA to over ₹40 LPA</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25</w:t>
      </w:r>
      <w:r w:rsidDel="00000000" w:rsidR="00000000" w:rsidRPr="00000000">
        <w:rPr>
          <w:rFonts w:ascii="Calibri" w:cs="Calibri" w:eastAsia="Calibri" w:hAnsi="Calibri"/>
          <w:color w:val="1b1c1d"/>
          <w:rtl w:val="0"/>
        </w:rPr>
        <w:t xml:space="preserve"> Even a general "Solution Architect" working in the Indian banking sector commands an average salary of </w:t>
      </w:r>
      <w:r w:rsidDel="00000000" w:rsidR="00000000" w:rsidRPr="00000000">
        <w:rPr>
          <w:rFonts w:ascii="Calibri" w:cs="Calibri" w:eastAsia="Calibri" w:hAnsi="Calibri"/>
          <w:b w:val="1"/>
          <w:color w:val="1b1c1d"/>
          <w:rtl w:val="0"/>
        </w:rPr>
        <w:t xml:space="preserve">₹24.9 LPA</w:t>
      </w:r>
      <w:r w:rsidDel="00000000" w:rsidR="00000000" w:rsidRPr="00000000">
        <w:rPr>
          <w:rFonts w:ascii="Calibri" w:cs="Calibri" w:eastAsia="Calibri" w:hAnsi="Calibri"/>
          <w:color w:val="1b1c1d"/>
          <w:rtl w:val="0"/>
        </w:rPr>
        <w:t xml:space="preserve">, with the top 10% earning over ₹40.5 LPA.</w:t>
      </w:r>
      <w:r w:rsidDel="00000000" w:rsidR="00000000" w:rsidRPr="00000000">
        <w:rPr>
          <w:rFonts w:ascii="Calibri" w:cs="Calibri" w:eastAsia="Calibri" w:hAnsi="Calibri"/>
          <w:color w:val="444746"/>
          <w:sz w:val="24"/>
          <w:szCs w:val="24"/>
          <w:vertAlign w:val="superscript"/>
          <w:rtl w:val="0"/>
        </w:rPr>
        <w:t xml:space="preserve">27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This data clearly demonstrates that the market places a significant monetary premium on the architectural and GenAI skill set. HSBC is currently receiving the strategic value and technical output of an AI Architect—a role that the market consistently values in the ₹35 LPA to ₹50 LPA range for a senior professional—while providing compensation that is more aligned with an entry-level data analyst. The request for ₹25 LPA is, in this context, an extremely conservative valuation that still falls well below the market average for the architectural component of the role alone.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Synthesized Valuation for a Hybrid Role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role in question is not one-dimensional; it is a rare and valuable combination of three distinct functions: a Senior Data Scientist, a Data Governance and Risk Lead, and a GenAI Solutions Architect. A fair valuation must therefore consider the blended market rate for this unique combination of skills.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b w:val="1"/>
          <w:color w:val="1b1c1d"/>
        </w:rPr>
      </w:pPr>
      <w:r w:rsidDel="00000000" w:rsidR="00000000" w:rsidRPr="00000000">
        <w:rPr>
          <w:rFonts w:ascii="Calibri" w:cs="Calibri" w:eastAsia="Calibri" w:hAnsi="Calibri"/>
          <w:color w:val="1b1c1d"/>
          <w:rtl w:val="0"/>
        </w:rPr>
        <w:t xml:space="preserve">The analysis has shown that the market floor for a standard Bank Data Scientist is approximately ₹25 LPA.</w:t>
      </w:r>
      <w:r w:rsidDel="00000000" w:rsidR="00000000" w:rsidRPr="00000000">
        <w:rPr>
          <w:rFonts w:ascii="Calibri" w:cs="Calibri" w:eastAsia="Calibri" w:hAnsi="Calibri"/>
          <w:color w:val="444746"/>
          <w:sz w:val="24"/>
          <w:szCs w:val="24"/>
          <w:vertAlign w:val="superscript"/>
          <w:rtl w:val="0"/>
        </w:rPr>
        <w:t xml:space="preserve">4</w:t>
      </w:r>
      <w:r w:rsidDel="00000000" w:rsidR="00000000" w:rsidRPr="00000000">
        <w:rPr>
          <w:rFonts w:ascii="Calibri" w:cs="Calibri" w:eastAsia="Calibri" w:hAnsi="Calibri"/>
          <w:color w:val="1b1c1d"/>
          <w:rtl w:val="0"/>
        </w:rPr>
        <w:t xml:space="preserve"> This figure can be considered the absolute baseline before accounting for any specialized skills or senior responsibilities. When the significant premium for AI Architecture skills is factored in—a role that averages well above ₹35 LPA </w:t>
      </w:r>
      <w:r w:rsidDel="00000000" w:rsidR="00000000" w:rsidRPr="00000000">
        <w:rPr>
          <w:rFonts w:ascii="Calibri" w:cs="Calibri" w:eastAsia="Calibri" w:hAnsi="Calibri"/>
          <w:color w:val="444746"/>
          <w:sz w:val="24"/>
          <w:szCs w:val="24"/>
          <w:vertAlign w:val="superscript"/>
          <w:rtl w:val="0"/>
        </w:rPr>
        <w:t xml:space="preserve">5</w:t>
      </w:r>
      <w:r w:rsidDel="00000000" w:rsidR="00000000" w:rsidRPr="00000000">
        <w:rPr>
          <w:rFonts w:ascii="Calibri" w:cs="Calibri" w:eastAsia="Calibri" w:hAnsi="Calibri"/>
          <w:color w:val="1b1c1d"/>
          <w:rtl w:val="0"/>
        </w:rPr>
        <w:t xml:space="preserve">—and the critical, high-stakes nature of the data control and risk management responsibilities are acknowledged, the proposed compensation of </w:t>
      </w:r>
      <w:r w:rsidDel="00000000" w:rsidR="00000000" w:rsidRPr="00000000">
        <w:rPr>
          <w:rFonts w:ascii="Calibri" w:cs="Calibri" w:eastAsia="Calibri" w:hAnsi="Calibri"/>
          <w:b w:val="1"/>
          <w:color w:val="1b1c1d"/>
          <w:rtl w:val="0"/>
        </w:rPr>
        <w:t xml:space="preserve">₹25 LPA emerges as a highly reasonable, justifiable, and fundamentally conservative figure.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This requested amount positions the compensation at the average level for a standard data scientist in the banking sector, while only partially accounting for the immense additional value delivered through the architectural and risk management functions. It is a valuation that recognizes the role's expanded scope without reaching the upper echelons of what the market pays for top-tier talent in each of the individual domains. It represents a fair alignment that benefits both the employee and the organization, ensuring that HSBC can retain a key strategic asset at a rate that is both equitable and financially prudent.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following tables provide a consolidated view of the market data that supports this conclusion.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b w:val="1"/>
          <w:color w:val="1b1c1d"/>
        </w:rPr>
      </w:pPr>
      <w:r w:rsidDel="00000000" w:rsidR="00000000" w:rsidRPr="00000000">
        <w:rPr>
          <w:rFonts w:ascii="Calibri" w:cs="Calibri" w:eastAsia="Calibri" w:hAnsi="Calibri"/>
          <w:b w:val="1"/>
          <w:color w:val="1b1c1d"/>
          <w:rtl w:val="0"/>
        </w:rPr>
        <w:t xml:space="preserve">Table 1: Compensation Benchmarks for Data Science Roles in Indian Banking (Bangalore Focus)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b w:val="1"/>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Role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Data Source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Average CTC (INR)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Range (INR)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Top 10% Earn &gt; (INR)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Notes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Senior Data Scientist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6figr </w:t>
            </w:r>
            <w:r w:rsidDel="00000000" w:rsidR="00000000" w:rsidRPr="00000000">
              <w:rPr>
                <w:rFonts w:ascii="Calibri" w:cs="Calibri" w:eastAsia="Calibri" w:hAnsi="Calibri"/>
                <w:color w:val="444746"/>
                <w:sz w:val="24"/>
                <w:szCs w:val="24"/>
                <w:vertAlign w:val="superscript"/>
                <w:rtl w:val="0"/>
              </w:rPr>
              <w:t xml:space="preserve">19</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₹41.0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₹29.5 LPA - ₹135.9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₹68.4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Bangalore Specific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Bank Data Scientist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6figr </w:t>
            </w:r>
            <w:r w:rsidDel="00000000" w:rsidR="00000000" w:rsidRPr="00000000">
              <w:rPr>
                <w:rFonts w:ascii="Calibri" w:cs="Calibri" w:eastAsia="Calibri" w:hAnsi="Calibri"/>
                <w:color w:val="444746"/>
                <w:sz w:val="24"/>
                <w:szCs w:val="24"/>
                <w:vertAlign w:val="superscript"/>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₹25.1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₹18.5 LPA - ₹48.9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₹39.3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Pan-India, Banking Sector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Data Scientist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6figr </w:t>
            </w:r>
            <w:r w:rsidDel="00000000" w:rsidR="00000000" w:rsidRPr="00000000">
              <w:rPr>
                <w:rFonts w:ascii="Calibri" w:cs="Calibri" w:eastAsia="Calibri" w:hAnsi="Calibri"/>
                <w:color w:val="444746"/>
                <w:sz w:val="24"/>
                <w:szCs w:val="24"/>
                <w:vertAlign w:val="superscript"/>
                <w:rtl w:val="0"/>
              </w:rPr>
              <w:t xml:space="preserve">21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₹23.7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₹15.8 LPA - ₹57.0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₹40.2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HSBC Specific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Data Scientist (AVP Lead)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6figr </w:t>
            </w:r>
            <w:r w:rsidDel="00000000" w:rsidR="00000000" w:rsidRPr="00000000">
              <w:rPr>
                <w:rFonts w:ascii="Calibri" w:cs="Calibri" w:eastAsia="Calibri" w:hAnsi="Calibri"/>
                <w:color w:val="444746"/>
                <w:sz w:val="24"/>
                <w:szCs w:val="24"/>
                <w:vertAlign w:val="superscript"/>
                <w:rtl w:val="0"/>
              </w:rPr>
              <w:t xml:space="preserve">22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₹25.0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₹25.0 LPA - ₹56.0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₹40.0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HSBC, Bangalore Specific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Mid-Level Data Scientist (5 years exp)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upgrad.com </w:t>
            </w:r>
            <w:r w:rsidDel="00000000" w:rsidR="00000000" w:rsidRPr="00000000">
              <w:rPr>
                <w:rFonts w:ascii="Calibri" w:cs="Calibri" w:eastAsia="Calibri" w:hAnsi="Calibri"/>
                <w:color w:val="444746"/>
                <w:sz w:val="24"/>
                <w:szCs w:val="24"/>
                <w:vertAlign w:val="superscript"/>
                <w:rtl w:val="0"/>
              </w:rPr>
              <w:t xml:space="preserve">28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₹17.3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Pan-India Average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Current Compensation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~₹13.6 LPA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Significant Market Misalignment</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b w:val="1"/>
          <w:color w:val="1b1c1d"/>
        </w:rPr>
      </w:pPr>
      <w:r w:rsidDel="00000000" w:rsidR="00000000" w:rsidRPr="00000000">
        <w:rPr>
          <w:rFonts w:ascii="Calibri" w:cs="Calibri" w:eastAsia="Calibri" w:hAnsi="Calibri"/>
          <w:b w:val="1"/>
          <w:color w:val="1b1c1d"/>
          <w:rtl w:val="0"/>
        </w:rPr>
        <w:t xml:space="preserve">Table 2: Compensation Benchmarks for AI/GenAI Specialist &amp; Architect Roles in India (2025)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b w:val="1"/>
          <w:color w:val="1b1c1d"/>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Role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Data Source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Experience Level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b w:val="1"/>
                <w:color w:val="1b1c1d"/>
                <w:shd w:fill="auto" w:val="clear"/>
              </w:rPr>
            </w:pPr>
            <w:r w:rsidDel="00000000" w:rsidR="00000000" w:rsidRPr="00000000">
              <w:rPr>
                <w:rFonts w:ascii="Calibri" w:cs="Calibri" w:eastAsia="Calibri" w:hAnsi="Calibri"/>
                <w:b w:val="1"/>
                <w:color w:val="1b1c1d"/>
                <w:shd w:fill="auto" w:val="clear"/>
                <w:rtl w:val="0"/>
              </w:rPr>
              <w:t xml:space="preserve">Salary Range / Average (INR)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AI Architect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upgrad.com </w:t>
            </w:r>
            <w:r w:rsidDel="00000000" w:rsidR="00000000" w:rsidRPr="00000000">
              <w:rPr>
                <w:rFonts w:ascii="Calibri" w:cs="Calibri" w:eastAsia="Calibri" w:hAnsi="Calibri"/>
                <w:color w:val="444746"/>
                <w:sz w:val="24"/>
                <w:szCs w:val="24"/>
                <w:vertAlign w:val="superscript"/>
                <w:rtl w:val="0"/>
              </w:rPr>
              <w:t xml:space="preserve">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Senior (5-10 years)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₹20 LPA - ₹50 LPA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AI Architect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upgrad.com </w:t>
            </w:r>
            <w:r w:rsidDel="00000000" w:rsidR="00000000" w:rsidRPr="00000000">
              <w:rPr>
                <w:rFonts w:ascii="Calibri" w:cs="Calibri" w:eastAsia="Calibri" w:hAnsi="Calibri"/>
                <w:color w:val="444746"/>
                <w:sz w:val="24"/>
                <w:szCs w:val="24"/>
                <w:vertAlign w:val="superscript"/>
                <w:rtl w:val="0"/>
              </w:rPr>
              <w:t xml:space="preserve">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Lead/Principal (15+ years)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₹35 LPA - ₹65 LPA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AI Architect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SalaryExpert </w:t>
            </w:r>
            <w:r w:rsidDel="00000000" w:rsidR="00000000" w:rsidRPr="00000000">
              <w:rPr>
                <w:rFonts w:ascii="Calibri" w:cs="Calibri" w:eastAsia="Calibri" w:hAnsi="Calibri"/>
                <w:color w:val="444746"/>
                <w:sz w:val="24"/>
                <w:szCs w:val="24"/>
                <w:vertAlign w:val="superscript"/>
                <w:rtl w:val="0"/>
              </w:rPr>
              <w:t xml:space="preserve">29</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Senior (8+ years)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Average ₹34.8 LPA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Generative AI Specialist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TeamLease </w:t>
            </w:r>
            <w:r w:rsidDel="00000000" w:rsidR="00000000" w:rsidRPr="00000000">
              <w:rPr>
                <w:rFonts w:ascii="Calibri" w:cs="Calibri" w:eastAsia="Calibri" w:hAnsi="Calibri"/>
                <w:color w:val="444746"/>
                <w:sz w:val="24"/>
                <w:szCs w:val="24"/>
                <w:vertAlign w:val="superscript"/>
                <w:rtl w:val="0"/>
              </w:rPr>
              <w:t xml:space="preserve">24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Senior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Up to ₹60 LPA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Generative AI Specialist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pynetlabs.com </w:t>
            </w:r>
            <w:r w:rsidDel="00000000" w:rsidR="00000000" w:rsidRPr="00000000">
              <w:rPr>
                <w:rFonts w:ascii="Calibri" w:cs="Calibri" w:eastAsia="Calibri" w:hAnsi="Calibri"/>
                <w:color w:val="444746"/>
                <w:sz w:val="24"/>
                <w:szCs w:val="24"/>
                <w:vertAlign w:val="superscript"/>
                <w:rtl w:val="0"/>
              </w:rPr>
              <w:t xml:space="preserve">25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Senior (5+ years)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₹20 LPA - ₹40 LPA+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Machine Learning Architect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6figr </w:t>
            </w:r>
            <w:r w:rsidDel="00000000" w:rsidR="00000000" w:rsidRPr="00000000">
              <w:rPr>
                <w:rFonts w:ascii="Calibri" w:cs="Calibri" w:eastAsia="Calibri" w:hAnsi="Calibri"/>
                <w:color w:val="444746"/>
                <w:sz w:val="24"/>
                <w:szCs w:val="24"/>
                <w:vertAlign w:val="superscript"/>
                <w:rtl w:val="0"/>
              </w:rPr>
              <w:t xml:space="preserve">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Average ₹90.3 LPA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Bank Solution Architect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5.9999942779541" w:lineRule="auto"/>
              <w:rPr>
                <w:rFonts w:ascii="Calibri" w:cs="Calibri" w:eastAsia="Calibri" w:hAnsi="Calibri"/>
                <w:color w:val="444746"/>
                <w:sz w:val="24"/>
                <w:szCs w:val="24"/>
                <w:vertAlign w:val="superscript"/>
              </w:rPr>
            </w:pPr>
            <w:r w:rsidDel="00000000" w:rsidR="00000000" w:rsidRPr="00000000">
              <w:rPr>
                <w:rFonts w:ascii="Calibri" w:cs="Calibri" w:eastAsia="Calibri" w:hAnsi="Calibri"/>
                <w:color w:val="1b1c1d"/>
                <w:shd w:fill="auto" w:val="clear"/>
                <w:rtl w:val="0"/>
              </w:rPr>
              <w:t xml:space="preserve">6figr </w:t>
            </w:r>
            <w:r w:rsidDel="00000000" w:rsidR="00000000" w:rsidRPr="00000000">
              <w:rPr>
                <w:rFonts w:ascii="Calibri" w:cs="Calibri" w:eastAsia="Calibri" w:hAnsi="Calibri"/>
                <w:color w:val="444746"/>
                <w:sz w:val="24"/>
                <w:szCs w:val="24"/>
                <w:vertAlign w:val="superscript"/>
                <w:rtl w:val="0"/>
              </w:rPr>
              <w:t xml:space="preserve">27</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20" w:before="120" w:line="275.9999942779541" w:lineRule="auto"/>
              <w:rPr>
                <w:rFonts w:ascii="Calibri" w:cs="Calibri" w:eastAsia="Calibri" w:hAnsi="Calibri"/>
                <w:color w:val="1b1c1d"/>
                <w:shd w:fill="auto" w:val="clear"/>
              </w:rPr>
            </w:pPr>
            <w:r w:rsidDel="00000000" w:rsidR="00000000" w:rsidRPr="00000000">
              <w:rPr>
                <w:rFonts w:ascii="Calibri" w:cs="Calibri" w:eastAsia="Calibri" w:hAnsi="Calibri"/>
                <w:color w:val="1b1c1d"/>
                <w:shd w:fill="auto" w:val="clear"/>
                <w:rtl w:val="0"/>
              </w:rPr>
              <w:t xml:space="preserve">Average ₹24.9 LPA (Top 10% &gt; ₹40.5 LPA)</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88">
      <w:pPr>
        <w:pStyle w:val="Heading2"/>
        <w:spacing w:after="120" w:before="0" w:line="275.9999942779541" w:lineRule="auto"/>
        <w:rPr>
          <w:rFonts w:ascii="Calibri" w:cs="Calibri" w:eastAsia="Calibri" w:hAnsi="Calibri"/>
          <w:color w:val="1b1c1d"/>
        </w:rPr>
      </w:pPr>
      <w:bookmarkStart w:colFirst="0" w:colLast="0" w:name="_eu5xzpjyhbv9" w:id="0"/>
      <w:bookmarkEnd w:id="0"/>
      <w:r w:rsidDel="00000000" w:rsidR="00000000" w:rsidRPr="00000000">
        <w:rPr>
          <w:rtl w:val="0"/>
        </w:rPr>
      </w:r>
    </w:p>
    <w:p w:rsidR="00000000" w:rsidDel="00000000" w:rsidP="00000000" w:rsidRDefault="00000000" w:rsidRPr="00000000" w14:paraId="00000089">
      <w:pPr>
        <w:pStyle w:val="Heading2"/>
        <w:spacing w:after="120" w:before="0" w:line="275.9999942779541" w:lineRule="auto"/>
        <w:rPr>
          <w:rFonts w:ascii="Calibri" w:cs="Calibri" w:eastAsia="Calibri" w:hAnsi="Calibri"/>
          <w:color w:val="1b1c1d"/>
        </w:rPr>
      </w:pPr>
      <w:bookmarkStart w:colFirst="0" w:colLast="0" w:name="_fnugelka0g45" w:id="1"/>
      <w:bookmarkEnd w:id="1"/>
      <w:r w:rsidDel="00000000" w:rsidR="00000000" w:rsidRPr="00000000">
        <w:rPr>
          <w:rFonts w:ascii="Calibri" w:cs="Calibri" w:eastAsia="Calibri" w:hAnsi="Calibri"/>
          <w:color w:val="1b1c1d"/>
          <w:rtl w:val="0"/>
        </w:rPr>
        <w:t xml:space="preserve">Section 4: Proposal for Compensation Realignment</w:t>
      </w:r>
    </w:p>
    <w:p w:rsidR="00000000" w:rsidDel="00000000" w:rsidP="00000000" w:rsidRDefault="00000000" w:rsidRPr="00000000" w14:paraId="0000008A">
      <w:pP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8B">
      <w:pP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This report has provided a comprehensive, data-driven analysis of a role that has evolved significantly in its scope, complexity, and strategic importance to HSBC. The evidence demonstrates a clear and substantial misalignment between the current compensation and the role's fair market value, as well as its critical contributions to the bank's risk management, regulatory compliance, and technological innovation.</w:t>
      </w:r>
    </w:p>
    <w:p w:rsidR="00000000" w:rsidDel="00000000" w:rsidP="00000000" w:rsidRDefault="00000000" w:rsidRPr="00000000" w14:paraId="0000008C">
      <w:pPr>
        <w:spacing w:after="12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To recapitulate the core findings:</w:t>
      </w:r>
    </w:p>
    <w:p w:rsidR="00000000" w:rsidDel="00000000" w:rsidP="00000000" w:rsidRDefault="00000000" w:rsidRPr="00000000" w14:paraId="0000008D">
      <w:pPr>
        <w:numPr>
          <w:ilvl w:val="0"/>
          <w:numId w:val="2"/>
        </w:numPr>
        <w:spacing w:after="0" w:afterAutospacing="0" w:line="275.9999942779541" w:lineRule="auto"/>
        <w:ind w:left="465" w:hanging="360"/>
      </w:pPr>
      <w:r w:rsidDel="00000000" w:rsidR="00000000" w:rsidRPr="00000000">
        <w:rPr>
          <w:rFonts w:ascii="Calibri" w:cs="Calibri" w:eastAsia="Calibri" w:hAnsi="Calibri"/>
          <w:b w:val="1"/>
          <w:color w:val="1b1c1d"/>
          <w:rtl w:val="0"/>
        </w:rPr>
        <w:t xml:space="preserve">Role Evolution:</w:t>
      </w:r>
      <w:r w:rsidDel="00000000" w:rsidR="00000000" w:rsidRPr="00000000">
        <w:rPr>
          <w:rFonts w:ascii="Calibri" w:cs="Calibri" w:eastAsia="Calibri" w:hAnsi="Calibri"/>
          <w:color w:val="1b1c1d"/>
          <w:rtl w:val="0"/>
        </w:rPr>
        <w:t xml:space="preserve"> The position has transformed from a standard Data Scientist role into a hybrid function that integrates the senior responsibilities of a Data Governance Steward, a GenAI Solutions Architect, and a Project Lead.</w:t>
      </w:r>
    </w:p>
    <w:p w:rsidR="00000000" w:rsidDel="00000000" w:rsidP="00000000" w:rsidRDefault="00000000" w:rsidRPr="00000000" w14:paraId="0000008E">
      <w:pPr>
        <w:numPr>
          <w:ilvl w:val="0"/>
          <w:numId w:val="2"/>
        </w:numPr>
        <w:spacing w:after="0" w:afterAutospacing="0" w:before="0" w:beforeAutospacing="0" w:line="275.9999942779541" w:lineRule="auto"/>
        <w:ind w:left="465" w:hanging="360"/>
      </w:pPr>
      <w:r w:rsidDel="00000000" w:rsidR="00000000" w:rsidRPr="00000000">
        <w:rPr>
          <w:rFonts w:ascii="Calibri" w:cs="Calibri" w:eastAsia="Calibri" w:hAnsi="Calibri"/>
          <w:b w:val="1"/>
          <w:color w:val="1b1c1d"/>
          <w:rtl w:val="0"/>
        </w:rPr>
        <w:t xml:space="preserve">Market Valuation:</w:t>
      </w:r>
      <w:r w:rsidDel="00000000" w:rsidR="00000000" w:rsidRPr="00000000">
        <w:rPr>
          <w:rFonts w:ascii="Calibri" w:cs="Calibri" w:eastAsia="Calibri" w:hAnsi="Calibri"/>
          <w:color w:val="1b1c1d"/>
          <w:rtl w:val="0"/>
        </w:rPr>
        <w:t xml:space="preserve"> A thorough market analysis indicates that the current compensation of ₹13,64,266 is significantly below all relevant benchmarks, including those for standard data science roles within the Bangalore banking sector and within HSBC itself. The data strongly supports a valuation in line with the proposed figure.</w:t>
      </w:r>
    </w:p>
    <w:p w:rsidR="00000000" w:rsidDel="00000000" w:rsidP="00000000" w:rsidRDefault="00000000" w:rsidRPr="00000000" w14:paraId="0000008F">
      <w:pPr>
        <w:numPr>
          <w:ilvl w:val="0"/>
          <w:numId w:val="2"/>
        </w:numPr>
        <w:spacing w:after="120" w:before="0" w:beforeAutospacing="0" w:line="275.9999942779541" w:lineRule="auto"/>
        <w:ind w:left="465" w:hanging="360"/>
      </w:pPr>
      <w:r w:rsidDel="00000000" w:rsidR="00000000" w:rsidRPr="00000000">
        <w:rPr>
          <w:rFonts w:ascii="Calibri" w:cs="Calibri" w:eastAsia="Calibri" w:hAnsi="Calibri"/>
          <w:b w:val="1"/>
          <w:color w:val="1b1c1d"/>
          <w:rtl w:val="0"/>
        </w:rPr>
        <w:t xml:space="preserve">Strategic Value:</w:t>
      </w:r>
      <w:r w:rsidDel="00000000" w:rsidR="00000000" w:rsidRPr="00000000">
        <w:rPr>
          <w:rFonts w:ascii="Calibri" w:cs="Calibri" w:eastAsia="Calibri" w:hAnsi="Calibri"/>
          <w:color w:val="1b1c1d"/>
          <w:rtl w:val="0"/>
        </w:rPr>
        <w:t xml:space="preserve"> The role delivers immense strategic value by directly mitigating multi-crore regulatory risks, enabling the bank to capitalize on the transformative financial benefits of Generative AI, and providing critical expertise in a talent-scarce market.</w:t>
      </w:r>
    </w:p>
    <w:p w:rsidR="00000000" w:rsidDel="00000000" w:rsidP="00000000" w:rsidRDefault="00000000" w:rsidRPr="00000000" w14:paraId="00000090">
      <w:pPr>
        <w:spacing w:after="240" w:before="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91">
      <w:pPr>
        <w:spacing w:after="240" w:before="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In light of this comprehensive evidence, a formal request is made to adjust the annual total compensation for this position to </w:t>
      </w:r>
      <w:r w:rsidDel="00000000" w:rsidR="00000000" w:rsidRPr="00000000">
        <w:rPr>
          <w:rFonts w:ascii="Calibri" w:cs="Calibri" w:eastAsia="Calibri" w:hAnsi="Calibri"/>
          <w:b w:val="1"/>
          <w:color w:val="1b1c1d"/>
          <w:rtl w:val="0"/>
        </w:rPr>
        <w:t xml:space="preserve">₹25,00,000</w:t>
      </w:r>
      <w:r w:rsidDel="00000000" w:rsidR="00000000" w:rsidRPr="00000000">
        <w:rPr>
          <w:rFonts w:ascii="Calibri" w:cs="Calibri" w:eastAsia="Calibri" w:hAnsi="Calibri"/>
          <w:color w:val="1b1c1d"/>
          <w:rtl w:val="0"/>
        </w:rPr>
        <w:t xml:space="preserve">.</w:t>
      </w:r>
    </w:p>
    <w:p w:rsidR="00000000" w:rsidDel="00000000" w:rsidP="00000000" w:rsidRDefault="00000000" w:rsidRPr="00000000" w14:paraId="00000092">
      <w:pP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This adjustment should not be viewed as a conventional merit increase, but as a necessary and strategic realignment to reflect the role's demonstrated market value and its vital importance to HSBC's operational integrity and future growth. This action will ensure that HSBC retains a key, high-impact contributor at a fair and competitive rate, reinforcing the bank's commitment to valuing and investing in the talent that drives its success.</w:t>
      </w:r>
    </w:p>
    <w:p w:rsidR="00000000" w:rsidDel="00000000" w:rsidP="00000000" w:rsidRDefault="00000000" w:rsidRPr="00000000" w14:paraId="00000093">
      <w:pPr>
        <w:spacing w:after="255"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There is a profound commitment to continue delivering high-impact, strategic results for HSBC, and it is with confidence in this shared goal of organizational success that this proposal is submitted for consideration.</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Appendix</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Section 5: Strategic Value Proposition to HSBC</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Beyond the compelling market data, the most critical aspect of this proposal is the strategic value that this realigned compensation secures for HSBC. An investment in retaining key talent is an investment in the bank's core strategic priorities: mitigating existential risks, driving future growth and innovation, and maintaining operational resilience. This section translates the responsibilities outlined previously into the language of strategic business outcomes, answering the crucial question: "Why is this realignment a strategic imperative for HSBC?"</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De-risking the Enterprise: The Value of Proactive Data Governance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role's stewardship of HSBC's data controls is a direct and powerful mitigator of specific, quantifiable threats to the bank's financial health and public reputation. In the current regulatory environment, data governance is not a matter of best practice; it is a high-stakes arena of compliance where the cost of failure is explicitly defined by regulators and can be catastrophic.</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Indian government's </w:t>
      </w:r>
      <w:r w:rsidDel="00000000" w:rsidR="00000000" w:rsidRPr="00000000">
        <w:rPr>
          <w:rFonts w:ascii="Calibri" w:cs="Calibri" w:eastAsia="Calibri" w:hAnsi="Calibri"/>
          <w:b w:val="1"/>
          <w:color w:val="1b1c1d"/>
          <w:rtl w:val="0"/>
        </w:rPr>
        <w:t xml:space="preserve">Digital Personal Data Protection Act (DPDP Act)</w:t>
      </w:r>
      <w:r w:rsidDel="00000000" w:rsidR="00000000" w:rsidRPr="00000000">
        <w:rPr>
          <w:rFonts w:ascii="Calibri" w:cs="Calibri" w:eastAsia="Calibri" w:hAnsi="Calibri"/>
          <w:color w:val="1b1c1d"/>
          <w:rtl w:val="0"/>
        </w:rPr>
        <w:t xml:space="preserve"> has armed regulators with the ability to levy fines of up to </w:t>
      </w:r>
      <w:r w:rsidDel="00000000" w:rsidR="00000000" w:rsidRPr="00000000">
        <w:rPr>
          <w:rFonts w:ascii="Calibri" w:cs="Calibri" w:eastAsia="Calibri" w:hAnsi="Calibri"/>
          <w:b w:val="1"/>
          <w:color w:val="1b1c1d"/>
          <w:rtl w:val="0"/>
        </w:rPr>
        <w:t xml:space="preserve">₹250 crore</w:t>
      </w:r>
      <w:r w:rsidDel="00000000" w:rsidR="00000000" w:rsidRPr="00000000">
        <w:rPr>
          <w:rFonts w:ascii="Calibri" w:cs="Calibri" w:eastAsia="Calibri" w:hAnsi="Calibri"/>
          <w:color w:val="1b1c1d"/>
          <w:rtl w:val="0"/>
        </w:rPr>
        <w:t xml:space="preserve"> for a single data breach resulting from inadequate security measures.</w:t>
      </w:r>
      <w:r w:rsidDel="00000000" w:rsidR="00000000" w:rsidRPr="00000000">
        <w:rPr>
          <w:rFonts w:ascii="Calibri" w:cs="Calibri" w:eastAsia="Calibri" w:hAnsi="Calibri"/>
          <w:color w:val="444746"/>
          <w:sz w:val="24"/>
          <w:szCs w:val="24"/>
          <w:vertAlign w:val="superscript"/>
          <w:rtl w:val="0"/>
        </w:rPr>
        <w:t xml:space="preserve">2</w:t>
      </w:r>
      <w:r w:rsidDel="00000000" w:rsidR="00000000" w:rsidRPr="00000000">
        <w:rPr>
          <w:rFonts w:ascii="Calibri" w:cs="Calibri" w:eastAsia="Calibri" w:hAnsi="Calibri"/>
          <w:color w:val="1b1c1d"/>
          <w:rtl w:val="0"/>
        </w:rPr>
        <w:t xml:space="preserve"> This places an enormous financial premium on proactive and effective data control. Simultaneously, the </w:t>
      </w:r>
      <w:r w:rsidDel="00000000" w:rsidR="00000000" w:rsidRPr="00000000">
        <w:rPr>
          <w:rFonts w:ascii="Calibri" w:cs="Calibri" w:eastAsia="Calibri" w:hAnsi="Calibri"/>
          <w:b w:val="1"/>
          <w:color w:val="1b1c1d"/>
          <w:rtl w:val="0"/>
        </w:rPr>
        <w:t xml:space="preserve">CERT-In directive requiring the reporting of cybersecurity incidents within six hours</w:t>
      </w:r>
      <w:r w:rsidDel="00000000" w:rsidR="00000000" w:rsidRPr="00000000">
        <w:rPr>
          <w:rFonts w:ascii="Calibri" w:cs="Calibri" w:eastAsia="Calibri" w:hAnsi="Calibri"/>
          <w:color w:val="1b1c1d"/>
          <w:rtl w:val="0"/>
        </w:rPr>
        <w:t xml:space="preserve"> creates immense operational pressure and increases the risk of non-compliance penalties if detection and reporting mechanisms are not flawless.</w:t>
      </w:r>
      <w:r w:rsidDel="00000000" w:rsidR="00000000" w:rsidRPr="00000000">
        <w:rPr>
          <w:rFonts w:ascii="Calibri" w:cs="Calibri" w:eastAsia="Calibri" w:hAnsi="Calibri"/>
          <w:color w:val="444746"/>
          <w:sz w:val="24"/>
          <w:szCs w:val="24"/>
          <w:vertAlign w:val="superscript"/>
          <w:rtl w:val="0"/>
        </w:rPr>
        <w:t xml:space="preserve">8</w:t>
      </w:r>
      <w:r w:rsidDel="00000000" w:rsidR="00000000" w:rsidRPr="00000000">
        <w:rPr>
          <w:rFonts w:ascii="Calibri" w:cs="Calibri" w:eastAsia="Calibri" w:hAnsi="Calibri"/>
          <w:color w:val="1b1c1d"/>
          <w:rtl w:val="0"/>
        </w:rPr>
        <w:t xml:space="preserve"> The role in question is directly responsible for the architectural integrity of the systems that prevent such breaches and ensure rapid detection, thereby safeguarding the bank from these severe penalties.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Furthermore, the </w:t>
      </w:r>
      <w:r w:rsidDel="00000000" w:rsidR="00000000" w:rsidRPr="00000000">
        <w:rPr>
          <w:rFonts w:ascii="Calibri" w:cs="Calibri" w:eastAsia="Calibri" w:hAnsi="Calibri"/>
          <w:b w:val="1"/>
          <w:color w:val="1b1c1d"/>
          <w:rtl w:val="0"/>
        </w:rPr>
        <w:t xml:space="preserve">Reserve Bank of India (RBI)</w:t>
      </w:r>
      <w:r w:rsidDel="00000000" w:rsidR="00000000" w:rsidRPr="00000000">
        <w:rPr>
          <w:rFonts w:ascii="Calibri" w:cs="Calibri" w:eastAsia="Calibri" w:hAnsi="Calibri"/>
          <w:color w:val="1b1c1d"/>
          <w:rtl w:val="0"/>
        </w:rPr>
        <w:t xml:space="preserve"> has established a comprehensive and non-negotiable set of guidelines on IT governance, risk, controls, and data localization.</w:t>
      </w:r>
      <w:r w:rsidDel="00000000" w:rsidR="00000000" w:rsidRPr="00000000">
        <w:rPr>
          <w:rFonts w:ascii="Calibri" w:cs="Calibri" w:eastAsia="Calibri" w:hAnsi="Calibri"/>
          <w:color w:val="444746"/>
          <w:sz w:val="24"/>
          <w:szCs w:val="24"/>
          <w:vertAlign w:val="superscript"/>
          <w:rtl w:val="0"/>
        </w:rPr>
        <w:t xml:space="preserve">7</w:t>
      </w:r>
      <w:r w:rsidDel="00000000" w:rsidR="00000000" w:rsidRPr="00000000">
        <w:rPr>
          <w:rFonts w:ascii="Calibri" w:cs="Calibri" w:eastAsia="Calibri" w:hAnsi="Calibri"/>
          <w:color w:val="1b1c1d"/>
          <w:rtl w:val="0"/>
        </w:rPr>
        <w:t xml:space="preserve"> These mandates require robust frameworks for everything from access control and encryption to vulnerability assessments and incident response. The individual in this role navigates this complex compliance minefield on behalf of HSBC, ensuring that the bank's data practices are not only secure but also fully auditable and defensible in the face of regulatory scrutiny. The failure to meet these standards can lead not only to direct fines but also to operational restrictions and intense regulatory oversight, which can cripple business agility. The value of having an experienced professional successfully managing these risks is, therefore, directly measurable against the multi-crore penalties and operational disruptions that are avoided.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Driving Future Growth: The Demonstrable ROI of Generative AI</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While the data governance function protects the bank's present, the GenAI architecture function builds its future. This proposal argues that the compensation for this role should be viewed not as a cost, but as a high-leverage investment in future profitability. The opportunity cost of </w:t>
      </w:r>
      <w:r w:rsidDel="00000000" w:rsidR="00000000" w:rsidRPr="00000000">
        <w:rPr>
          <w:rFonts w:ascii="Calibri" w:cs="Calibri" w:eastAsia="Calibri" w:hAnsi="Calibri"/>
          <w:i w:val="1"/>
          <w:color w:val="1b1c1d"/>
          <w:rtl w:val="0"/>
        </w:rPr>
        <w:t xml:space="preserve">not</w:t>
      </w:r>
      <w:r w:rsidDel="00000000" w:rsidR="00000000" w:rsidRPr="00000000">
        <w:rPr>
          <w:rFonts w:ascii="Calibri" w:cs="Calibri" w:eastAsia="Calibri" w:hAnsi="Calibri"/>
          <w:color w:val="1b1c1d"/>
          <w:rtl w:val="0"/>
        </w:rPr>
        <w:t xml:space="preserve"> adequately investing in the talent that enables GenAI is immense.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business case for GenAI in banking is overwhelming. As cited previously, EY projects that GenAI can drive </w:t>
      </w:r>
      <w:r w:rsidDel="00000000" w:rsidR="00000000" w:rsidRPr="00000000">
        <w:rPr>
          <w:rFonts w:ascii="Calibri" w:cs="Calibri" w:eastAsia="Calibri" w:hAnsi="Calibri"/>
          <w:b w:val="1"/>
          <w:color w:val="1b1c1d"/>
          <w:rtl w:val="0"/>
        </w:rPr>
        <w:t xml:space="preserve">productivity gains of up to 46%</w:t>
      </w:r>
      <w:r w:rsidDel="00000000" w:rsidR="00000000" w:rsidRPr="00000000">
        <w:rPr>
          <w:rFonts w:ascii="Calibri" w:cs="Calibri" w:eastAsia="Calibri" w:hAnsi="Calibri"/>
          <w:color w:val="1b1c1d"/>
          <w:rtl w:val="0"/>
        </w:rPr>
        <w:t xml:space="preserve"> in Indian banking operations and has the potential to </w:t>
      </w:r>
      <w:r w:rsidDel="00000000" w:rsidR="00000000" w:rsidRPr="00000000">
        <w:rPr>
          <w:rFonts w:ascii="Calibri" w:cs="Calibri" w:eastAsia="Calibri" w:hAnsi="Calibri"/>
          <w:b w:val="1"/>
          <w:color w:val="1b1c1d"/>
          <w:rtl w:val="0"/>
        </w:rPr>
        <w:t xml:space="preserve">reduce the cost of business activities to as little as one-tenth of manual processes</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13</w:t>
      </w:r>
      <w:r w:rsidDel="00000000" w:rsidR="00000000" w:rsidRPr="00000000">
        <w:rPr>
          <w:rFonts w:ascii="Calibri" w:cs="Calibri" w:eastAsia="Calibri" w:hAnsi="Calibri"/>
          <w:color w:val="1b1c1d"/>
          <w:rtl w:val="0"/>
        </w:rPr>
        <w:t xml:space="preserve"> A Google Cloud survey found that </w:t>
      </w:r>
      <w:r w:rsidDel="00000000" w:rsidR="00000000" w:rsidRPr="00000000">
        <w:rPr>
          <w:rFonts w:ascii="Calibri" w:cs="Calibri" w:eastAsia="Calibri" w:hAnsi="Calibri"/>
          <w:b w:val="1"/>
          <w:color w:val="1b1c1d"/>
          <w:rtl w:val="0"/>
        </w:rPr>
        <w:t xml:space="preserve">90% of financial services firms running GenAI in production report revenue gains of 6% or more</w:t>
      </w:r>
      <w:r w:rsidDel="00000000" w:rsidR="00000000" w:rsidRPr="00000000">
        <w:rPr>
          <w:rFonts w:ascii="Calibri" w:cs="Calibri" w:eastAsia="Calibri" w:hAnsi="Calibri"/>
          <w:color w:val="1b1c1d"/>
          <w:rtl w:val="0"/>
        </w:rPr>
        <w:t xml:space="preserve">, with </w:t>
      </w:r>
      <w:r w:rsidDel="00000000" w:rsidR="00000000" w:rsidRPr="00000000">
        <w:rPr>
          <w:rFonts w:ascii="Calibri" w:cs="Calibri" w:eastAsia="Calibri" w:hAnsi="Calibri"/>
          <w:b w:val="1"/>
          <w:color w:val="1b1c1d"/>
          <w:rtl w:val="0"/>
        </w:rPr>
        <w:t xml:space="preserve">50% seeing employee productivity at least double</w:t>
      </w:r>
      <w:r w:rsidDel="00000000" w:rsidR="00000000" w:rsidRPr="00000000">
        <w:rPr>
          <w:rFonts w:ascii="Calibri" w:cs="Calibri" w:eastAsia="Calibri" w:hAnsi="Calibri"/>
          <w:color w:val="1b1c1d"/>
          <w:rtl w:val="0"/>
        </w:rPr>
        <w:t xml:space="preserve">.</w:t>
      </w:r>
      <w:r w:rsidDel="00000000" w:rsidR="00000000" w:rsidRPr="00000000">
        <w:rPr>
          <w:rFonts w:ascii="Calibri" w:cs="Calibri" w:eastAsia="Calibri" w:hAnsi="Calibri"/>
          <w:color w:val="444746"/>
          <w:sz w:val="24"/>
          <w:szCs w:val="24"/>
          <w:vertAlign w:val="superscript"/>
          <w:rtl w:val="0"/>
        </w:rPr>
        <w:t xml:space="preserve">14</w:t>
      </w:r>
      <w:r w:rsidDel="00000000" w:rsidR="00000000" w:rsidRPr="00000000">
        <w:rPr>
          <w:rFonts w:ascii="Calibri" w:cs="Calibri" w:eastAsia="Calibri" w:hAnsi="Calibri"/>
          <w:color w:val="1b1c1d"/>
          <w:rtl w:val="0"/>
        </w:rPr>
        <w:t xml:space="preserve"> These are not marginal improvements; they are transformative shifts in operational and financial efficiency.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role of the GenAI architect is to build the engine that powers these returns. By designing scalable, secure, and compliant frameworks for GenAI applications, the architect makes it possible for HSBC to realize these benefits. The salary for such a role is a negligible investment when compared to the scale of the potential returns. A single successful GenAI implementation that automates a compliance process or enhances a fraud detection model can deliver cost savings and loss avoidance that pay for the architect's salary many times over. Failing to retain this talent due to sub-market compensation creates a direct risk to HSBC's ability to innovate and compete, effectively ceding the financial benefits of the GenAI revolution to competitors.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Strategic Imperative of Talent Retention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Finally, this proposal must be considered within the context of human capital strategy. In a highly competitive and talent-scarce market, retaining a proven, high-impact internal expert is strategically and financially superior to the uncertain and costly process of external recruitment.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market for AI talent in India is characterized by a significant and growing </w:t>
      </w:r>
      <w:r w:rsidDel="00000000" w:rsidR="00000000" w:rsidRPr="00000000">
        <w:rPr>
          <w:rFonts w:ascii="Calibri" w:cs="Calibri" w:eastAsia="Calibri" w:hAnsi="Calibri"/>
          <w:b w:val="1"/>
          <w:color w:val="1b1c1d"/>
          <w:rtl w:val="0"/>
        </w:rPr>
        <w:t xml:space="preserve">demand-supply gap</w:t>
      </w:r>
      <w:r w:rsidDel="00000000" w:rsidR="00000000" w:rsidRPr="00000000">
        <w:rPr>
          <w:rFonts w:ascii="Calibri" w:cs="Calibri" w:eastAsia="Calibri" w:hAnsi="Calibri"/>
          <w:color w:val="1b1c1d"/>
          <w:rtl w:val="0"/>
        </w:rPr>
        <w:t xml:space="preserve">. A NASSCOM-Deloitte report projects that the demand for AI talent in India will more than double to over 1.25 million professionals by 2027, with the market growing at a rate of 25-35%.</w:t>
      </w:r>
      <w:r w:rsidDel="00000000" w:rsidR="00000000" w:rsidRPr="00000000">
        <w:rPr>
          <w:rFonts w:ascii="Calibri" w:cs="Calibri" w:eastAsia="Calibri" w:hAnsi="Calibri"/>
          <w:color w:val="444746"/>
          <w:sz w:val="24"/>
          <w:szCs w:val="24"/>
          <w:vertAlign w:val="superscript"/>
          <w:rtl w:val="0"/>
        </w:rPr>
        <w:t xml:space="preserve">32</w:t>
      </w:r>
      <w:r w:rsidDel="00000000" w:rsidR="00000000" w:rsidRPr="00000000">
        <w:rPr>
          <w:rFonts w:ascii="Calibri" w:cs="Calibri" w:eastAsia="Calibri" w:hAnsi="Calibri"/>
          <w:color w:val="1b1c1d"/>
          <w:rtl w:val="0"/>
        </w:rPr>
        <w:t xml:space="preserve"> This explosive growth in demand is rapidly outstripping the supply of qualified individuals, creating a fierce competition for skilled professionals.</w:t>
      </w:r>
      <w:r w:rsidDel="00000000" w:rsidR="00000000" w:rsidRPr="00000000">
        <w:rPr>
          <w:rFonts w:ascii="Calibri" w:cs="Calibri" w:eastAsia="Calibri" w:hAnsi="Calibri"/>
          <w:color w:val="444746"/>
          <w:sz w:val="24"/>
          <w:szCs w:val="24"/>
          <w:vertAlign w:val="superscript"/>
          <w:rtl w:val="0"/>
        </w:rPr>
        <w:t xml:space="preserve">34</w:t>
      </w:r>
      <w:r w:rsidDel="00000000" w:rsidR="00000000" w:rsidRPr="00000000">
        <w:rPr>
          <w:rFonts w:ascii="Calibri" w:cs="Calibri" w:eastAsia="Calibri" w:hAnsi="Calibri"/>
          <w:color w:val="1b1c1d"/>
          <w:rtl w:val="0"/>
        </w:rPr>
        <w:t xml:space="preserve"> This talent scarcity directly translates into higher recruitment costs, longer hiring cycles, and an increased risk of making a suboptimal hire.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A McKinsey report on Indian banking highlights that attracting and retaining talent in specialized roles like analytics and product management is already a major area of concern for the sector, which sees high attrition rates.</w:t>
      </w:r>
      <w:r w:rsidDel="00000000" w:rsidR="00000000" w:rsidRPr="00000000">
        <w:rPr>
          <w:rFonts w:ascii="Calibri" w:cs="Calibri" w:eastAsia="Calibri" w:hAnsi="Calibri"/>
          <w:color w:val="444746"/>
          <w:sz w:val="24"/>
          <w:szCs w:val="24"/>
          <w:vertAlign w:val="superscript"/>
          <w:rtl w:val="0"/>
        </w:rPr>
        <w:t xml:space="preserve">35</w:t>
      </w:r>
      <w:r w:rsidDel="00000000" w:rsidR="00000000" w:rsidRPr="00000000">
        <w:rPr>
          <w:rFonts w:ascii="Calibri" w:cs="Calibri" w:eastAsia="Calibri" w:hAnsi="Calibri"/>
          <w:color w:val="1b1c1d"/>
          <w:rtl w:val="0"/>
        </w:rPr>
        <w:t xml:space="preserve"> Retaining key specialists is therefore not just a matter of convenience but a critical component of maintaining operational resilience.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individual in this role represents a known quantity. They have a proven track record of delivering high-impact results within HSBC's specific technological and cultural environment. They possess invaluable institutional knowledge of the bank's systems, data controls, regulatory history, and strategic projects—knowledge that cannot be replicated by an external hire without a significant and costly ramp-up period.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Fonts w:ascii="Calibri" w:cs="Calibri" w:eastAsia="Calibri" w:hAnsi="Calibri"/>
          <w:color w:val="1b1c1d"/>
          <w:rtl w:val="0"/>
        </w:rPr>
        <w:t xml:space="preserve">The total cost of replacing this individual is not limited to the salary of a new hire. It must also include recruitment agency fees (often 20-25% of the first year's salary), the man-hours spent by management on interviewing and onboarding, the period of reduced productivity during the transition, and the inherent risk that a new hire may not perform to the same standard. When these factors are considered, the financial case for retention becomes clear. Aligning the compensation to the fair market value of ₹25 LPA is almost certainly the more cost-effective and lower-risk business decision. It secures a critical asset, avoids the high costs and uncertainties of the external market, and ensures continuity on strategic initiatives vital to HSBC's future success.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275.9999942779541" w:lineRule="auto"/>
        <w:rPr>
          <w:rFonts w:ascii="Calibri" w:cs="Calibri" w:eastAsia="Calibri" w:hAnsi="Calibri"/>
          <w:color w:val="1b1c1d"/>
        </w:rPr>
      </w:pPr>
      <w:r w:rsidDel="00000000" w:rsidR="00000000" w:rsidRPr="00000000">
        <w:rPr>
          <w:rtl w:val="0"/>
        </w:rPr>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rPr>
      </w:pPr>
      <w:r w:rsidDel="00000000" w:rsidR="00000000" w:rsidRPr="00000000">
        <w:rPr>
          <w:rFonts w:ascii="Calibri" w:cs="Calibri" w:eastAsia="Calibri" w:hAnsi="Calibri"/>
          <w:rtl w:val="0"/>
        </w:rPr>
        <w:t xml:space="preserve">Works cited</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Data Errors in Financial Services: Addressing the Real Cost of Poor Data Quality, accessed October 24, 2025, </w:t>
      </w:r>
      <w:hyperlink r:id="rId6">
        <w:r w:rsidDel="00000000" w:rsidR="00000000" w:rsidRPr="00000000">
          <w:rPr>
            <w:rFonts w:ascii="Calibri" w:cs="Calibri" w:eastAsia="Calibri" w:hAnsi="Calibri"/>
            <w:color w:val="0000ee"/>
            <w:sz w:val="24"/>
            <w:szCs w:val="24"/>
            <w:u w:val="single"/>
            <w:rtl w:val="0"/>
          </w:rPr>
          <w:t xml:space="preserve">https://tdan.com/data-errors-in-financial-services-addressing-the-real-cost-of-poor-data-quality/32232</w:t>
        </w:r>
      </w:hyperlink>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Data Breach Penalties Under the DPDPA: What Businesses Need to Know - Seqrite, accessed October 24, 2025, </w:t>
      </w:r>
      <w:hyperlink r:id="rId7">
        <w:r w:rsidDel="00000000" w:rsidR="00000000" w:rsidRPr="00000000">
          <w:rPr>
            <w:rFonts w:ascii="Calibri" w:cs="Calibri" w:eastAsia="Calibri" w:hAnsi="Calibri"/>
            <w:color w:val="0000ee"/>
            <w:sz w:val="24"/>
            <w:szCs w:val="24"/>
            <w:u w:val="single"/>
            <w:rtl w:val="0"/>
          </w:rPr>
          <w:t xml:space="preserve">https://www.seqrite.com/blog/data-breach-penalties-under-the-dpdpa-what-businesses-need-to-know/</w:t>
        </w:r>
      </w:hyperlink>
      <w:r w:rsidDel="00000000" w:rsidR="00000000" w:rsidRPr="00000000">
        <w:rPr>
          <w:rtl w:val="0"/>
        </w:rPr>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Banking Beyond Digital: How Generative AI is Reshaping the Future, accessed October 24, 2025, </w:t>
      </w:r>
      <w:hyperlink r:id="rId8">
        <w:r w:rsidDel="00000000" w:rsidR="00000000" w:rsidRPr="00000000">
          <w:rPr>
            <w:rFonts w:ascii="Calibri" w:cs="Calibri" w:eastAsia="Calibri" w:hAnsi="Calibri"/>
            <w:color w:val="0000ee"/>
            <w:sz w:val="24"/>
            <w:szCs w:val="24"/>
            <w:u w:val="single"/>
            <w:rtl w:val="0"/>
          </w:rPr>
          <w:t xml:space="preserve">https://arya.ai/blog/gen-ai-reshaping-future-of-banking</w:t>
        </w:r>
      </w:hyperlink>
      <w:r w:rsidDel="00000000" w:rsidR="00000000" w:rsidRPr="00000000">
        <w:rPr>
          <w:rtl w:val="0"/>
        </w:rPr>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Bank Data Scientist Salaries 2025 in India, Average salary ₹25 lakhs - 6figr.com, accessed October 24, 2025, </w:t>
      </w:r>
      <w:hyperlink r:id="rId9">
        <w:r w:rsidDel="00000000" w:rsidR="00000000" w:rsidRPr="00000000">
          <w:rPr>
            <w:rFonts w:ascii="Calibri" w:cs="Calibri" w:eastAsia="Calibri" w:hAnsi="Calibri"/>
            <w:color w:val="0000ee"/>
            <w:sz w:val="24"/>
            <w:szCs w:val="24"/>
            <w:u w:val="single"/>
            <w:rtl w:val="0"/>
          </w:rPr>
          <w:t xml:space="preserve">https://6figr.com/in/salary/bank--data-scientist</w:t>
        </w:r>
      </w:hyperlink>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AI Architect Salary in India: Trends &amp; Insights in 2025 - upGrad, accessed October 24, 2025, </w:t>
      </w:r>
      <w:hyperlink r:id="rId10">
        <w:r w:rsidDel="00000000" w:rsidR="00000000" w:rsidRPr="00000000">
          <w:rPr>
            <w:rFonts w:ascii="Calibri" w:cs="Calibri" w:eastAsia="Calibri" w:hAnsi="Calibri"/>
            <w:color w:val="0000ee"/>
            <w:sz w:val="24"/>
            <w:szCs w:val="24"/>
            <w:u w:val="single"/>
            <w:rtl w:val="0"/>
          </w:rPr>
          <w:t xml:space="preserve">https://www.upgrad.com/blog/ai-architect-salary/</w:t>
        </w:r>
      </w:hyperlink>
      <w:r w:rsidDel="00000000" w:rsidR="00000000" w:rsidRPr="00000000">
        <w:rPr>
          <w:rtl w:val="0"/>
        </w:rPr>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Data Protection Regulations in Banking and Payments [India] - SISA, accessed October 24, 2025, </w:t>
      </w:r>
      <w:hyperlink r:id="rId11">
        <w:r w:rsidDel="00000000" w:rsidR="00000000" w:rsidRPr="00000000">
          <w:rPr>
            <w:rFonts w:ascii="Calibri" w:cs="Calibri" w:eastAsia="Calibri" w:hAnsi="Calibri"/>
            <w:color w:val="0000ee"/>
            <w:sz w:val="24"/>
            <w:szCs w:val="24"/>
            <w:u w:val="single"/>
            <w:rtl w:val="0"/>
          </w:rPr>
          <w:t xml:space="preserve">https://www.sisainfosec.com/blogs/data-protection-regulations-in-banking-india/</w:t>
        </w:r>
      </w:hyperlink>
      <w:r w:rsidDel="00000000" w:rsidR="00000000" w:rsidRPr="00000000">
        <w:rPr>
          <w:rtl w:val="0"/>
        </w:rPr>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Navigating Regulatory Compliance and Risk Management in India's Banking Sector: The Role of Observability | by Vasavi | KloudMate, accessed October 24, 2025, </w:t>
      </w:r>
      <w:hyperlink r:id="rId12">
        <w:r w:rsidDel="00000000" w:rsidR="00000000" w:rsidRPr="00000000">
          <w:rPr>
            <w:rFonts w:ascii="Calibri" w:cs="Calibri" w:eastAsia="Calibri" w:hAnsi="Calibri"/>
            <w:color w:val="0000ee"/>
            <w:sz w:val="24"/>
            <w:szCs w:val="24"/>
            <w:u w:val="single"/>
            <w:rtl w:val="0"/>
          </w:rPr>
          <w:t xml:space="preserve">https://blog.kloudmate.com/navigating-regulatory-compliance-and-risk-management-in-indias-banking-sector-the-role-of-1b13aaf1ed64</w:t>
        </w:r>
      </w:hyperlink>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India's 6-Hour Data Breach Reporting Rule (Clearly Explained) | UpGuard, accessed October 24, 2025, </w:t>
      </w:r>
      <w:hyperlink r:id="rId13">
        <w:r w:rsidDel="00000000" w:rsidR="00000000" w:rsidRPr="00000000">
          <w:rPr>
            <w:rFonts w:ascii="Calibri" w:cs="Calibri" w:eastAsia="Calibri" w:hAnsi="Calibri"/>
            <w:color w:val="0000ee"/>
            <w:sz w:val="24"/>
            <w:szCs w:val="24"/>
            <w:u w:val="single"/>
            <w:rtl w:val="0"/>
          </w:rPr>
          <w:t xml:space="preserve">https://www.upguard.com/blog/indias-6-hour-data-breach-reporting-rule</w:t>
        </w:r>
      </w:hyperlink>
      <w:r w:rsidDel="00000000" w:rsidR="00000000" w:rsidRPr="00000000">
        <w:rPr>
          <w:rtl w:val="0"/>
        </w:rPr>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Financial Services Data and Analytics Newsletter | May 2023, accessed October 24, 2025, </w:t>
      </w:r>
      <w:hyperlink r:id="rId14">
        <w:r w:rsidDel="00000000" w:rsidR="00000000" w:rsidRPr="00000000">
          <w:rPr>
            <w:rFonts w:ascii="Calibri" w:cs="Calibri" w:eastAsia="Calibri" w:hAnsi="Calibri"/>
            <w:color w:val="0000ee"/>
            <w:sz w:val="24"/>
            <w:szCs w:val="24"/>
            <w:u w:val="single"/>
            <w:rtl w:val="0"/>
          </w:rPr>
          <w:t xml:space="preserve">https://www.pwc.in/industries/financial-services/fintech/point-of-view/financial-services-data-and-analytics/may-2023.html</w:t>
        </w:r>
      </w:hyperlink>
      <w:r w:rsidDel="00000000" w:rsidR="00000000" w:rsidRPr="00000000">
        <w:rPr>
          <w:rtl w:val="0"/>
        </w:rPr>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India SEBI's New Cybersecurity and Cyber Resilience Framework: Data Protection Strategies for Regulated Entities - Skyflow, accessed October 24, 2025, </w:t>
      </w:r>
      <w:hyperlink r:id="rId15">
        <w:r w:rsidDel="00000000" w:rsidR="00000000" w:rsidRPr="00000000">
          <w:rPr>
            <w:rFonts w:ascii="Calibri" w:cs="Calibri" w:eastAsia="Calibri" w:hAnsi="Calibri"/>
            <w:color w:val="0000ee"/>
            <w:sz w:val="24"/>
            <w:szCs w:val="24"/>
            <w:u w:val="single"/>
            <w:rtl w:val="0"/>
          </w:rPr>
          <w:t xml:space="preserve">https://www.skyflow.com/post/india-sebis-new-cybersecurity-and-cyber-resilience-framework-data-protection-strategies-for-regulated-entities</w:t>
        </w:r>
      </w:hyperlink>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Deciphering The Data Protection Regulations In The Indian Securities Market - Thales, accessed October 24, 2025, </w:t>
      </w:r>
      <w:hyperlink r:id="rId16">
        <w:r w:rsidDel="00000000" w:rsidR="00000000" w:rsidRPr="00000000">
          <w:rPr>
            <w:rFonts w:ascii="Calibri" w:cs="Calibri" w:eastAsia="Calibri" w:hAnsi="Calibri"/>
            <w:color w:val="0000ee"/>
            <w:sz w:val="24"/>
            <w:szCs w:val="24"/>
            <w:u w:val="single"/>
            <w:rtl w:val="0"/>
          </w:rPr>
          <w:t xml:space="preserve">https://cpl.thalesgroup.com/blog/encryption/data-protection-sebi-regulation-india</w:t>
        </w:r>
      </w:hyperlink>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Data governance in banking and finance: a complete guide - N-iX, accessed October 24, 2025, </w:t>
      </w:r>
      <w:hyperlink r:id="rId17">
        <w:r w:rsidDel="00000000" w:rsidR="00000000" w:rsidRPr="00000000">
          <w:rPr>
            <w:rFonts w:ascii="Calibri" w:cs="Calibri" w:eastAsia="Calibri" w:hAnsi="Calibri"/>
            <w:color w:val="0000ee"/>
            <w:sz w:val="24"/>
            <w:szCs w:val="24"/>
            <w:u w:val="single"/>
            <w:rtl w:val="0"/>
          </w:rPr>
          <w:t xml:space="preserve">https://www.n-ix.com/data-governance-in-banking-and-finance/</w:t>
        </w:r>
      </w:hyperlink>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GenAI to drive productivity gains of up to ~46% in Indian ... - EY, accessed October 24, 2025, </w:t>
      </w:r>
      <w:hyperlink r:id="rId18">
        <w:r w:rsidDel="00000000" w:rsidR="00000000" w:rsidRPr="00000000">
          <w:rPr>
            <w:rFonts w:ascii="Calibri" w:cs="Calibri" w:eastAsia="Calibri" w:hAnsi="Calibri"/>
            <w:color w:val="0000ee"/>
            <w:sz w:val="24"/>
            <w:szCs w:val="24"/>
            <w:u w:val="single"/>
            <w:rtl w:val="0"/>
          </w:rPr>
          <w:t xml:space="preserve">https://www.ey.com/en_in/newsroom/2025/03/gen-ai-to-drive-productivity-gains-of-up-to-46-percent-in-indian-banking-ops-by-2030</w:t>
        </w:r>
      </w:hyperlink>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ROI on gen AI for financial services: a dozen-plus reasons it's happening now - Google Cloud, accessed October 24, 2025, </w:t>
      </w:r>
      <w:hyperlink r:id="rId19">
        <w:r w:rsidDel="00000000" w:rsidR="00000000" w:rsidRPr="00000000">
          <w:rPr>
            <w:rFonts w:ascii="Calibri" w:cs="Calibri" w:eastAsia="Calibri" w:hAnsi="Calibri"/>
            <w:color w:val="0000ee"/>
            <w:sz w:val="24"/>
            <w:szCs w:val="24"/>
            <w:u w:val="single"/>
            <w:rtl w:val="0"/>
          </w:rPr>
          <w:t xml:space="preserve">https://cloud.google.com/transform/financial-services-banking-insurance-gen-ai-roi-report-dozen-reasons-ai-value</w:t>
        </w:r>
      </w:hyperlink>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No layoffs expected from AI, says HDFC Bank's CEO amid tech shift - Business Standard, accessed October 24, 2025, </w:t>
      </w:r>
      <w:hyperlink r:id="rId20">
        <w:r w:rsidDel="00000000" w:rsidR="00000000" w:rsidRPr="00000000">
          <w:rPr>
            <w:rFonts w:ascii="Calibri" w:cs="Calibri" w:eastAsia="Calibri" w:hAnsi="Calibri"/>
            <w:color w:val="0000ee"/>
            <w:sz w:val="24"/>
            <w:szCs w:val="24"/>
            <w:u w:val="single"/>
            <w:rtl w:val="0"/>
          </w:rPr>
          <w:t xml:space="preserve">https://www.business-standard.com/companies/news/no-layoffs-expected-from-ai-says-hdfc-bank-s-ceo-amid-tech-shift-125101900214_1.html</w:t>
        </w:r>
      </w:hyperlink>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HDFC Bank's AI-First Revolution: A Case Study - Analytics Vidhya, accessed October 24, 2025, </w:t>
      </w:r>
      <w:hyperlink r:id="rId21">
        <w:r w:rsidDel="00000000" w:rsidR="00000000" w:rsidRPr="00000000">
          <w:rPr>
            <w:rFonts w:ascii="Calibri" w:cs="Calibri" w:eastAsia="Calibri" w:hAnsi="Calibri"/>
            <w:color w:val="0000ee"/>
            <w:sz w:val="24"/>
            <w:szCs w:val="24"/>
            <w:u w:val="single"/>
            <w:rtl w:val="0"/>
          </w:rPr>
          <w:t xml:space="preserve">https://www.analyticsvidhya.com/blog/2025/08/hdfc-bank-a-case-study/</w:t>
        </w:r>
      </w:hyperlink>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Generative Artificial Intelligence (GenAI) Use Cases for the Banks in India - ResearchGate, accessed October 24, 2025, </w:t>
      </w:r>
      <w:hyperlink r:id="rId22">
        <w:r w:rsidDel="00000000" w:rsidR="00000000" w:rsidRPr="00000000">
          <w:rPr>
            <w:rFonts w:ascii="Calibri" w:cs="Calibri" w:eastAsia="Calibri" w:hAnsi="Calibri"/>
            <w:color w:val="0000ee"/>
            <w:sz w:val="24"/>
            <w:szCs w:val="24"/>
            <w:u w:val="single"/>
            <w:rtl w:val="0"/>
          </w:rPr>
          <w:t xml:space="preserve">https://www.researchgate.net/publication/386033488_Generative_Artificial_Intelligence_GenAI_Use_Cases_for_the_Banks_in_India</w:t>
        </w:r>
      </w:hyperlink>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Artificial Intelligence in loan assessment: How does it work | ICICI Bank Blogs, accessed October 24, 2025, </w:t>
      </w:r>
      <w:hyperlink r:id="rId23">
        <w:r w:rsidDel="00000000" w:rsidR="00000000" w:rsidRPr="00000000">
          <w:rPr>
            <w:rFonts w:ascii="Calibri" w:cs="Calibri" w:eastAsia="Calibri" w:hAnsi="Calibri"/>
            <w:color w:val="0000ee"/>
            <w:sz w:val="24"/>
            <w:szCs w:val="24"/>
            <w:u w:val="single"/>
            <w:rtl w:val="0"/>
          </w:rPr>
          <w:t xml:space="preserve">https://www.icicibank.com/blogs/personal-loan/artificial-intelligence-in-loan-assessment-how-does-it-work</w:t>
        </w:r>
      </w:hyperlink>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Senior. Data Scientist Bengaluru Salaries 2025 in India, Average ..., accessed October 24, 2025, </w:t>
      </w:r>
      <w:hyperlink r:id="rId24">
        <w:r w:rsidDel="00000000" w:rsidR="00000000" w:rsidRPr="00000000">
          <w:rPr>
            <w:rFonts w:ascii="Calibri" w:cs="Calibri" w:eastAsia="Calibri" w:hAnsi="Calibri"/>
            <w:color w:val="0000ee"/>
            <w:sz w:val="24"/>
            <w:szCs w:val="24"/>
            <w:u w:val="single"/>
            <w:rtl w:val="0"/>
          </w:rPr>
          <w:t xml:space="preserve">https://6figr.com/in/salary/senior.-data-scientist--bangalore--tl</w:t>
        </w:r>
      </w:hyperlink>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Senior. Data Scientist Bengaluru Salaries - 6figr.com, accessed October 24, 2025, </w:t>
      </w:r>
      <w:hyperlink r:id="rId25">
        <w:r w:rsidDel="00000000" w:rsidR="00000000" w:rsidRPr="00000000">
          <w:rPr>
            <w:rFonts w:ascii="Calibri" w:cs="Calibri" w:eastAsia="Calibri" w:hAnsi="Calibri"/>
            <w:color w:val="0000ee"/>
            <w:sz w:val="24"/>
            <w:szCs w:val="24"/>
            <w:u w:val="single"/>
            <w:rtl w:val="0"/>
          </w:rPr>
          <w:t xml:space="preserve">https://6figr.com/in/salary/senior.-data-scientist--bengaluru--tl</w:t>
        </w:r>
      </w:hyperlink>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HSBC It Data Scientist Salaries 2025 in India, Average salary ₹24 lakhs - 6figr.com, accessed October 24, 2025, </w:t>
      </w:r>
      <w:hyperlink r:id="rId26">
        <w:r w:rsidDel="00000000" w:rsidR="00000000" w:rsidRPr="00000000">
          <w:rPr>
            <w:rFonts w:ascii="Calibri" w:cs="Calibri" w:eastAsia="Calibri" w:hAnsi="Calibri"/>
            <w:color w:val="0000ee"/>
            <w:sz w:val="24"/>
            <w:szCs w:val="24"/>
            <w:u w:val="single"/>
            <w:rtl w:val="0"/>
          </w:rPr>
          <w:t xml:space="preserve">https://6figr.com/in/salary/hsbc-it--data-scientist</w:t>
        </w:r>
      </w:hyperlink>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HSBC Avp Lead Bangalore Salaries 2025 in India, Average salary ₹29 lakhs - 6figr.com, accessed October 24, 2025, </w:t>
      </w:r>
      <w:hyperlink r:id="rId27">
        <w:r w:rsidDel="00000000" w:rsidR="00000000" w:rsidRPr="00000000">
          <w:rPr>
            <w:rFonts w:ascii="Calibri" w:cs="Calibri" w:eastAsia="Calibri" w:hAnsi="Calibri"/>
            <w:color w:val="0000ee"/>
            <w:sz w:val="24"/>
            <w:szCs w:val="24"/>
            <w:u w:val="single"/>
            <w:rtl w:val="0"/>
          </w:rPr>
          <w:t xml:space="preserve">https://6figr.com/in/salary/hsbc--avp-lead--bangalore</w:t>
        </w:r>
      </w:hyperlink>
      <w:r w:rsidDel="00000000" w:rsidR="00000000" w:rsidRPr="00000000">
        <w:rPr>
          <w:rtl w:val="0"/>
        </w:rPr>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AI ML Engineer Salary in India [2025] - Scaler, accessed October 24, 2025, </w:t>
      </w:r>
      <w:hyperlink r:id="rId28">
        <w:r w:rsidDel="00000000" w:rsidR="00000000" w:rsidRPr="00000000">
          <w:rPr>
            <w:rFonts w:ascii="Calibri" w:cs="Calibri" w:eastAsia="Calibri" w:hAnsi="Calibri"/>
            <w:color w:val="0000ee"/>
            <w:sz w:val="24"/>
            <w:szCs w:val="24"/>
            <w:u w:val="single"/>
            <w:rtl w:val="0"/>
          </w:rPr>
          <w:t xml:space="preserve">https://www.scaler.com/blog/ai-ml-engineer-salary/</w:t>
        </w:r>
      </w:hyperlink>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GenAI, MLOps experts top salary growth projections: TeamLease - The Financial Express, accessed October 24, 2025, </w:t>
      </w:r>
      <w:hyperlink r:id="rId29">
        <w:r w:rsidDel="00000000" w:rsidR="00000000" w:rsidRPr="00000000">
          <w:rPr>
            <w:rFonts w:ascii="Calibri" w:cs="Calibri" w:eastAsia="Calibri" w:hAnsi="Calibri"/>
            <w:color w:val="0000ee"/>
            <w:sz w:val="24"/>
            <w:szCs w:val="24"/>
            <w:u w:val="single"/>
            <w:rtl w:val="0"/>
          </w:rPr>
          <w:t xml:space="preserve">https://www.financialexpress.com/life/technology/genai-mlops-experts-top-salary-growth-projections-teamlease/3960219/</w:t>
        </w:r>
      </w:hyperlink>
      <w:r w:rsidDel="00000000" w:rsidR="00000000" w:rsidRPr="00000000">
        <w:rPr>
          <w:rtl w:val="0"/>
        </w:rPr>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Generative AI Salary in India in 2025 | Freshers to Experts - PyNet Labs, accessed October 24, 2025, </w:t>
      </w:r>
      <w:hyperlink r:id="rId30">
        <w:r w:rsidDel="00000000" w:rsidR="00000000" w:rsidRPr="00000000">
          <w:rPr>
            <w:rFonts w:ascii="Calibri" w:cs="Calibri" w:eastAsia="Calibri" w:hAnsi="Calibri"/>
            <w:color w:val="0000ee"/>
            <w:sz w:val="24"/>
            <w:szCs w:val="24"/>
            <w:u w:val="single"/>
            <w:rtl w:val="0"/>
          </w:rPr>
          <w:t xml:space="preserve">https://www.pynetlabs.com/generative-ai-salary-in-india/</w:t>
        </w:r>
      </w:hyperlink>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Latest Trend In Generative AI Salary In India | 2025, accessed October 24, 2025, </w:t>
      </w:r>
      <w:hyperlink r:id="rId31">
        <w:r w:rsidDel="00000000" w:rsidR="00000000" w:rsidRPr="00000000">
          <w:rPr>
            <w:rFonts w:ascii="Calibri" w:cs="Calibri" w:eastAsia="Calibri" w:hAnsi="Calibri"/>
            <w:color w:val="0000ee"/>
            <w:sz w:val="24"/>
            <w:szCs w:val="24"/>
            <w:u w:val="single"/>
            <w:rtl w:val="0"/>
          </w:rPr>
          <w:t xml:space="preserve">https://generativeaimasters.in/generative-ai-salary-in-india/</w:t>
        </w:r>
      </w:hyperlink>
      <w:r w:rsidDel="00000000" w:rsidR="00000000" w:rsidRPr="00000000">
        <w:rPr>
          <w:rtl w:val="0"/>
        </w:rPr>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Bank Solution Architect Salaries 2025 in India, Average salary ₹25 lakhs - 6figr.com, accessed October 24, 2025, </w:t>
      </w:r>
      <w:hyperlink r:id="rId32">
        <w:r w:rsidDel="00000000" w:rsidR="00000000" w:rsidRPr="00000000">
          <w:rPr>
            <w:rFonts w:ascii="Calibri" w:cs="Calibri" w:eastAsia="Calibri" w:hAnsi="Calibri"/>
            <w:color w:val="0000ee"/>
            <w:sz w:val="24"/>
            <w:szCs w:val="24"/>
            <w:u w:val="single"/>
            <w:rtl w:val="0"/>
          </w:rPr>
          <w:t xml:space="preserve">https://6figr.com/in/salary/bank--solution-architect</w:t>
        </w:r>
      </w:hyperlink>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Data Scientist Salary in India 2025: Shocking Facts - upGrad, accessed October 24, 2025, </w:t>
      </w:r>
      <w:hyperlink r:id="rId33">
        <w:r w:rsidDel="00000000" w:rsidR="00000000" w:rsidRPr="00000000">
          <w:rPr>
            <w:rFonts w:ascii="Calibri" w:cs="Calibri" w:eastAsia="Calibri" w:hAnsi="Calibri"/>
            <w:color w:val="0000ee"/>
            <w:sz w:val="24"/>
            <w:szCs w:val="24"/>
            <w:u w:val="single"/>
            <w:rtl w:val="0"/>
          </w:rPr>
          <w:t xml:space="preserve">https://www.upgrad.com/blog/data-scientist-salary-india-freshers-experienced/</w:t>
        </w:r>
      </w:hyperlink>
      <w:r w:rsidDel="00000000" w:rsidR="00000000" w:rsidRPr="00000000">
        <w:rPr>
          <w:rtl w:val="0"/>
        </w:rPr>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AI Architect Salary in India (2025) - ERI SalaryExpert, accessed October 24, 2025, </w:t>
      </w:r>
      <w:hyperlink r:id="rId34">
        <w:r w:rsidDel="00000000" w:rsidR="00000000" w:rsidRPr="00000000">
          <w:rPr>
            <w:rFonts w:ascii="Calibri" w:cs="Calibri" w:eastAsia="Calibri" w:hAnsi="Calibri"/>
            <w:color w:val="0000ee"/>
            <w:sz w:val="24"/>
            <w:szCs w:val="24"/>
            <w:u w:val="single"/>
            <w:rtl w:val="0"/>
          </w:rPr>
          <w:t xml:space="preserve">https://www.salaryexpert.com/salary/job/ai-architect/india</w:t>
        </w:r>
      </w:hyperlink>
      <w:r w:rsidDel="00000000" w:rsidR="00000000" w:rsidRPr="00000000">
        <w:rPr>
          <w:rtl w:val="0"/>
        </w:rPr>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Machine Learning Architect Salaries 2025 in India, Average salary ₹90 lakhs - 6figr.com, accessed October 24, 2025, </w:t>
      </w:r>
      <w:hyperlink r:id="rId35">
        <w:r w:rsidDel="00000000" w:rsidR="00000000" w:rsidRPr="00000000">
          <w:rPr>
            <w:rFonts w:ascii="Calibri" w:cs="Calibri" w:eastAsia="Calibri" w:hAnsi="Calibri"/>
            <w:color w:val="0000ee"/>
            <w:sz w:val="24"/>
            <w:szCs w:val="24"/>
            <w:u w:val="single"/>
            <w:rtl w:val="0"/>
          </w:rPr>
          <w:t xml:space="preserve">https://6figr.com/in/salary/machine-learning-architect--t</w:t>
        </w:r>
      </w:hyperlink>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RBI - Compliance | Google Cloud, accessed October 24, 2025, </w:t>
      </w:r>
      <w:hyperlink r:id="rId36">
        <w:r w:rsidDel="00000000" w:rsidR="00000000" w:rsidRPr="00000000">
          <w:rPr>
            <w:rFonts w:ascii="Calibri" w:cs="Calibri" w:eastAsia="Calibri" w:hAnsi="Calibri"/>
            <w:color w:val="0000ee"/>
            <w:sz w:val="24"/>
            <w:szCs w:val="24"/>
            <w:u w:val="single"/>
            <w:rtl w:val="0"/>
          </w:rPr>
          <w:t xml:space="preserve">https://cloud.google.com/security/compliance/rbi-india</w:t>
        </w:r>
      </w:hyperlink>
      <w:r w:rsidDel="00000000" w:rsidR="00000000" w:rsidRPr="00000000">
        <w:rPr>
          <w:rtl w:val="0"/>
        </w:rPr>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Bridging the AI talent gap to boost India's tech and economic impact: Deloitte-nasscom report, accessed October 24, 2025, </w:t>
      </w:r>
      <w:hyperlink r:id="rId37">
        <w:r w:rsidDel="00000000" w:rsidR="00000000" w:rsidRPr="00000000">
          <w:rPr>
            <w:rFonts w:ascii="Calibri" w:cs="Calibri" w:eastAsia="Calibri" w:hAnsi="Calibri"/>
            <w:color w:val="0000ee"/>
            <w:sz w:val="24"/>
            <w:szCs w:val="24"/>
            <w:u w:val="single"/>
            <w:rtl w:val="0"/>
          </w:rPr>
          <w:t xml:space="preserve">https://www.deloitte.com/in/en/about/press-room/bridging-the-ai-talent-gap-to-boost-indias-tech-and-economic-impact-deloitte-nasscom-report.html</w:t>
        </w:r>
      </w:hyperlink>
      <w:r w:rsidDel="00000000" w:rsidR="00000000" w:rsidRPr="00000000">
        <w:rPr>
          <w:rtl w:val="0"/>
        </w:rPr>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Advancing India's AI Skills: Interventions and Programmes Needed - NASSCOM Community, accessed October 24, 2025, </w:t>
      </w:r>
      <w:hyperlink r:id="rId38">
        <w:r w:rsidDel="00000000" w:rsidR="00000000" w:rsidRPr="00000000">
          <w:rPr>
            <w:rFonts w:ascii="Calibri" w:cs="Calibri" w:eastAsia="Calibri" w:hAnsi="Calibri"/>
            <w:color w:val="0000ee"/>
            <w:sz w:val="24"/>
            <w:szCs w:val="24"/>
            <w:u w:val="single"/>
            <w:rtl w:val="0"/>
          </w:rPr>
          <w:t xml:space="preserve">https://community.nasscom.in/communities/data-science-ai-community/advancing-indias-ai-skills-interventions-and-programmes</w:t>
        </w:r>
      </w:hyperlink>
      <w:r w:rsidDel="00000000" w:rsidR="00000000" w:rsidRPr="00000000">
        <w:rPr>
          <w:rtl w:val="0"/>
        </w:rPr>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Talent Demand &amp; Supply Report: AI &amp; Big Data Analytics - Nasscom, accessed October 24, 2025, </w:t>
      </w:r>
      <w:hyperlink r:id="rId39">
        <w:r w:rsidDel="00000000" w:rsidR="00000000" w:rsidRPr="00000000">
          <w:rPr>
            <w:rFonts w:ascii="Calibri" w:cs="Calibri" w:eastAsia="Calibri" w:hAnsi="Calibri"/>
            <w:color w:val="0000ee"/>
            <w:sz w:val="24"/>
            <w:szCs w:val="24"/>
            <w:u w:val="single"/>
            <w:rtl w:val="0"/>
          </w:rPr>
          <w:t xml:space="preserve">https://www.nasscom.in/knowledge-center/publications/talent-demand-supply-report-ai-big-data-analytics</w:t>
        </w:r>
      </w:hyperlink>
      <w:r w:rsidDel="00000000" w:rsidR="00000000" w:rsidRPr="00000000">
        <w:rPr>
          <w:rtl w:val="0"/>
        </w:rPr>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ind w:left="600" w:hanging="360"/>
        <w:rPr>
          <w:rFonts w:ascii="Calibri" w:cs="Calibri" w:eastAsia="Calibri" w:hAnsi="Calibri"/>
        </w:rPr>
      </w:pPr>
      <w:r w:rsidDel="00000000" w:rsidR="00000000" w:rsidRPr="00000000">
        <w:rPr>
          <w:rFonts w:ascii="Calibri" w:cs="Calibri" w:eastAsia="Calibri" w:hAnsi="Calibri"/>
          <w:sz w:val="24"/>
          <w:szCs w:val="24"/>
          <w:rtl w:val="0"/>
        </w:rPr>
        <w:t xml:space="preserve">Indian banks: Building resilient leadership - McKinsey, accessed October 24, 2025, </w:t>
      </w:r>
      <w:hyperlink r:id="rId40">
        <w:r w:rsidDel="00000000" w:rsidR="00000000" w:rsidRPr="00000000">
          <w:rPr>
            <w:rFonts w:ascii="Calibri" w:cs="Calibri" w:eastAsia="Calibri" w:hAnsi="Calibri"/>
            <w:color w:val="0000ee"/>
            <w:sz w:val="24"/>
            <w:szCs w:val="24"/>
            <w:u w:val="single"/>
            <w:rtl w:val="0"/>
          </w:rPr>
          <w:t xml:space="preserve">https://www.mckinsey.com/~/media/mckinsey/featured%20insights/india/indian%20banks%20building%20resilient%20leadership/indian-banks-building-resilient-leadership.pdf</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ckinsey.com/~/media/mckinsey/featured%20insights/india/indian%20banks%20building%20resilient%20leadership/indian-banks-building-resilient-leadership.pdf" TargetMode="External"/><Relationship Id="rId20" Type="http://schemas.openxmlformats.org/officeDocument/2006/relationships/hyperlink" Target="https://www.business-standard.com/companies/news/no-layoffs-expected-from-ai-says-hdfc-bank-s-ceo-amid-tech-shift-125101900214_1.html" TargetMode="External"/><Relationship Id="rId22" Type="http://schemas.openxmlformats.org/officeDocument/2006/relationships/hyperlink" Target="https://www.researchgate.net/publication/386033488_Generative_Artificial_Intelligence_GenAI_Use_Cases_for_the_Banks_in_India" TargetMode="External"/><Relationship Id="rId21" Type="http://schemas.openxmlformats.org/officeDocument/2006/relationships/hyperlink" Target="https://www.analyticsvidhya.com/blog/2025/08/hdfc-bank-a-case-study/" TargetMode="External"/><Relationship Id="rId24" Type="http://schemas.openxmlformats.org/officeDocument/2006/relationships/hyperlink" Target="https://6figr.com/in/salary/senior.-data-scientist--bangalore--tl" TargetMode="External"/><Relationship Id="rId23" Type="http://schemas.openxmlformats.org/officeDocument/2006/relationships/hyperlink" Target="https://www.icicibank.com/blogs/personal-loan/artificial-intelligence-in-loan-assessment-how-does-i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6figr.com/in/salary/bank--data-scientist" TargetMode="External"/><Relationship Id="rId26" Type="http://schemas.openxmlformats.org/officeDocument/2006/relationships/hyperlink" Target="https://6figr.com/in/salary/hsbc-it--data-scientist" TargetMode="External"/><Relationship Id="rId25" Type="http://schemas.openxmlformats.org/officeDocument/2006/relationships/hyperlink" Target="https://6figr.com/in/salary/senior.-data-scientist--bengaluru--tl" TargetMode="External"/><Relationship Id="rId28" Type="http://schemas.openxmlformats.org/officeDocument/2006/relationships/hyperlink" Target="https://www.scaler.com/blog/ai-ml-engineer-salary/" TargetMode="External"/><Relationship Id="rId27" Type="http://schemas.openxmlformats.org/officeDocument/2006/relationships/hyperlink" Target="https://6figr.com/in/salary/hsbc--avp-lead--bangalore" TargetMode="External"/><Relationship Id="rId5" Type="http://schemas.openxmlformats.org/officeDocument/2006/relationships/styles" Target="styles.xml"/><Relationship Id="rId6" Type="http://schemas.openxmlformats.org/officeDocument/2006/relationships/hyperlink" Target="https://tdan.com/data-errors-in-financial-services-addressing-the-real-cost-of-poor-data-quality/32232" TargetMode="External"/><Relationship Id="rId29" Type="http://schemas.openxmlformats.org/officeDocument/2006/relationships/hyperlink" Target="https://www.financialexpress.com/life/technology/genai-mlops-experts-top-salary-growth-projections-teamlease/3960219/" TargetMode="External"/><Relationship Id="rId7" Type="http://schemas.openxmlformats.org/officeDocument/2006/relationships/hyperlink" Target="https://www.seqrite.com/blog/data-breach-penalties-under-the-dpdpa-what-businesses-need-to-know/" TargetMode="External"/><Relationship Id="rId8" Type="http://schemas.openxmlformats.org/officeDocument/2006/relationships/hyperlink" Target="https://arya.ai/blog/gen-ai-reshaping-future-of-banking" TargetMode="External"/><Relationship Id="rId31" Type="http://schemas.openxmlformats.org/officeDocument/2006/relationships/hyperlink" Target="https://generativeaimasters.in/generative-ai-salary-in-india/" TargetMode="External"/><Relationship Id="rId30" Type="http://schemas.openxmlformats.org/officeDocument/2006/relationships/hyperlink" Target="https://www.pynetlabs.com/generative-ai-salary-in-india/" TargetMode="External"/><Relationship Id="rId11" Type="http://schemas.openxmlformats.org/officeDocument/2006/relationships/hyperlink" Target="https://www.sisainfosec.com/blogs/data-protection-regulations-in-banking-india/" TargetMode="External"/><Relationship Id="rId33" Type="http://schemas.openxmlformats.org/officeDocument/2006/relationships/hyperlink" Target="https://www.upgrad.com/blog/data-scientist-salary-india-freshers-experienced/" TargetMode="External"/><Relationship Id="rId10" Type="http://schemas.openxmlformats.org/officeDocument/2006/relationships/hyperlink" Target="https://www.upgrad.com/blog/ai-architect-salary/" TargetMode="External"/><Relationship Id="rId32" Type="http://schemas.openxmlformats.org/officeDocument/2006/relationships/hyperlink" Target="https://6figr.com/in/salary/bank--solution-architect" TargetMode="External"/><Relationship Id="rId13" Type="http://schemas.openxmlformats.org/officeDocument/2006/relationships/hyperlink" Target="https://www.upguard.com/blog/indias-6-hour-data-breach-reporting-rule" TargetMode="External"/><Relationship Id="rId35" Type="http://schemas.openxmlformats.org/officeDocument/2006/relationships/hyperlink" Target="https://6figr.com/in/salary/machine-learning-architect--t" TargetMode="External"/><Relationship Id="rId12" Type="http://schemas.openxmlformats.org/officeDocument/2006/relationships/hyperlink" Target="https://blog.kloudmate.com/navigating-regulatory-compliance-and-risk-management-in-indias-banking-sector-the-role-of-1b13aaf1ed64" TargetMode="External"/><Relationship Id="rId34" Type="http://schemas.openxmlformats.org/officeDocument/2006/relationships/hyperlink" Target="https://www.salaryexpert.com/salary/job/ai-architect/india" TargetMode="External"/><Relationship Id="rId15" Type="http://schemas.openxmlformats.org/officeDocument/2006/relationships/hyperlink" Target="https://www.skyflow.com/post/india-sebis-new-cybersecurity-and-cyber-resilience-framework-data-protection-strategies-for-regulated-entities" TargetMode="External"/><Relationship Id="rId37" Type="http://schemas.openxmlformats.org/officeDocument/2006/relationships/hyperlink" Target="https://www.deloitte.com/in/en/about/press-room/bridging-the-ai-talent-gap-to-boost-indias-tech-and-economic-impact-deloitte-nasscom-report.html" TargetMode="External"/><Relationship Id="rId14" Type="http://schemas.openxmlformats.org/officeDocument/2006/relationships/hyperlink" Target="https://www.pwc.in/industries/financial-services/fintech/point-of-view/financial-services-data-and-analytics/may-2023.html" TargetMode="External"/><Relationship Id="rId36" Type="http://schemas.openxmlformats.org/officeDocument/2006/relationships/hyperlink" Target="https://cloud.google.com/security/compliance/rbi-india" TargetMode="External"/><Relationship Id="rId17" Type="http://schemas.openxmlformats.org/officeDocument/2006/relationships/hyperlink" Target="https://www.n-ix.com/data-governance-in-banking-and-finance/" TargetMode="External"/><Relationship Id="rId39" Type="http://schemas.openxmlformats.org/officeDocument/2006/relationships/hyperlink" Target="https://www.nasscom.in/knowledge-center/publications/talent-demand-supply-report-ai-big-data-analytics" TargetMode="External"/><Relationship Id="rId16" Type="http://schemas.openxmlformats.org/officeDocument/2006/relationships/hyperlink" Target="https://cpl.thalesgroup.com/blog/encryption/data-protection-sebi-regulation-india" TargetMode="External"/><Relationship Id="rId38" Type="http://schemas.openxmlformats.org/officeDocument/2006/relationships/hyperlink" Target="https://community.nasscom.in/communities/data-science-ai-community/advancing-indias-ai-skills-interventions-and-programmes" TargetMode="External"/><Relationship Id="rId19" Type="http://schemas.openxmlformats.org/officeDocument/2006/relationships/hyperlink" Target="https://cloud.google.com/transform/financial-services-banking-insurance-gen-ai-roi-report-dozen-reasons-ai-value" TargetMode="External"/><Relationship Id="rId18" Type="http://schemas.openxmlformats.org/officeDocument/2006/relationships/hyperlink" Target="https://www.ey.com/en_in/newsroom/2025/03/gen-ai-to-drive-productivity-gains-of-up-to-46-percent-in-indian-banking-ops-by-2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