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8892C"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台股爆發前的專業分析</w:t>
      </w:r>
    </w:p>
    <w:p w14:paraId="715B9AF3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飆股在一個月漲 50% 之前，通常會有以下「熱身」信號：</w:t>
      </w:r>
    </w:p>
    <w:p w14:paraId="1EA8CC35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1. 技術面：突破與放量</w:t>
      </w:r>
    </w:p>
    <w:p w14:paraId="0E8E52CE">
      <w:pPr>
        <w:rPr>
          <w:rFonts w:hint="default" w:eastAsia="PMingLiU"/>
          <w:lang w:val="en-US" w:eastAsia="zh-TW"/>
        </w:rPr>
      </w:pPr>
    </w:p>
    <w:p w14:paraId="4EC0E119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長期盤整後的首跳： 股價在橫盤整理 3-6 個月後，突然以一根「帶量長紅」或「跳空缺口」突破所有均線。</w:t>
      </w:r>
    </w:p>
    <w:p w14:paraId="29695008">
      <w:pPr>
        <w:rPr>
          <w:rFonts w:hint="default" w:eastAsia="PMingLiU"/>
          <w:lang w:val="en-US" w:eastAsia="zh-TW"/>
        </w:rPr>
      </w:pPr>
    </w:p>
    <w:p w14:paraId="45A0D483">
      <w:pPr>
        <w:rPr>
          <w:rFonts w:hint="default" w:eastAsia="PMingLiU"/>
          <w:lang w:val="en-US" w:eastAsia="zh-TW"/>
        </w:rPr>
      </w:pPr>
    </w:p>
    <w:p w14:paraId="6544EC4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成交量異常放大： 在股價還沒大幅拉升前，成交量會先放大到平日的 3-5 倍，代表大戶正在「進場吃貨」。</w:t>
      </w:r>
    </w:p>
    <w:p w14:paraId="23DB8D52">
      <w:pPr>
        <w:rPr>
          <w:rFonts w:hint="default" w:eastAsia="PMingLiU"/>
          <w:lang w:val="en-US" w:eastAsia="zh-TW"/>
        </w:rPr>
      </w:pPr>
    </w:p>
    <w:p w14:paraId="3BFDA229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2. 籌碼面：法人先行</w:t>
      </w:r>
    </w:p>
    <w:p w14:paraId="4D041327">
      <w:pPr>
        <w:rPr>
          <w:rFonts w:hint="default" w:eastAsia="PMingLiU"/>
          <w:lang w:val="en-US" w:eastAsia="zh-TW"/>
        </w:rPr>
      </w:pPr>
    </w:p>
    <w:p w14:paraId="61F1219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投信連買： 台灣市場有個特色，當「投信」開始連續 3-5 天淨買入某隻中小型股時，往往是爆發的前奏。</w:t>
      </w:r>
    </w:p>
    <w:p w14:paraId="20EF7BF1">
      <w:pPr>
        <w:rPr>
          <w:rFonts w:hint="default" w:eastAsia="PMingLiU"/>
          <w:lang w:val="en-US" w:eastAsia="zh-TW"/>
        </w:rPr>
      </w:pPr>
    </w:p>
    <w:p w14:paraId="37C4087E">
      <w:pPr>
        <w:rPr>
          <w:rFonts w:hint="default" w:eastAsia="PMingLiU"/>
          <w:lang w:val="en-US" w:eastAsia="zh-TW"/>
        </w:rPr>
      </w:pPr>
    </w:p>
    <w:p w14:paraId="7CCA6311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融資與借券： 融資餘額溫和增加但股價穩定上升，顯示資券同作的「軋空」動能正在醞釀。</w:t>
      </w:r>
    </w:p>
    <w:p w14:paraId="7D741E9C">
      <w:pPr>
        <w:rPr>
          <w:rFonts w:hint="default" w:eastAsia="PMingLiU"/>
          <w:lang w:val="en-US" w:eastAsia="zh-TW"/>
        </w:rPr>
      </w:pPr>
    </w:p>
    <w:p w14:paraId="140CDDB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3. 基本面：營收與消息</w:t>
      </w:r>
    </w:p>
    <w:p w14:paraId="5CC0A86B">
      <w:pPr>
        <w:rPr>
          <w:rFonts w:hint="default" w:eastAsia="PMingLiU"/>
          <w:lang w:val="en-US" w:eastAsia="zh-TW"/>
        </w:rPr>
      </w:pPr>
    </w:p>
    <w:p w14:paraId="349F102E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月營收 YoY/MoM 轉強： 每月 10 號前公布的營收，若出現連三個月成長，且創下近期新高。</w:t>
      </w:r>
    </w:p>
    <w:p w14:paraId="537E8977">
      <w:pPr>
        <w:rPr>
          <w:rFonts w:hint="default" w:eastAsia="PMingLiU"/>
          <w:lang w:val="en-US" w:eastAsia="zh-TW"/>
        </w:rPr>
      </w:pPr>
    </w:p>
    <w:p w14:paraId="417C95EA">
      <w:pPr>
        <w:rPr>
          <w:rFonts w:hint="default" w:eastAsia="PMingLiU"/>
          <w:lang w:val="en-US" w:eastAsia="zh-TW"/>
        </w:rPr>
      </w:pPr>
    </w:p>
    <w:p w14:paraId="535146D1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「含金量」高的消息： 例如公司宣布進入某大廠（如 Apple 或 Nvidia）的新供應鏈名單，這類訊息在市場初期通常被低估。</w:t>
      </w:r>
    </w:p>
    <w:p w14:paraId="42DD5A0C">
      <w:pPr>
        <w:rPr>
          <w:rFonts w:hint="default" w:eastAsia="PMingLiU"/>
          <w:lang w:val="en-US" w:eastAsia="zh-TW"/>
        </w:rPr>
      </w:pPr>
    </w:p>
    <w:p w14:paraId="516FD704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4CDEF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四、 給您的風險提示</w:t>
      </w:r>
    </w:p>
    <w:p w14:paraId="150BBDE4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這種一個月成長 50% 的股票通常伴隨著極高的波動性。一旦趨勢反轉，跌落的速度也會非常快。建議觀察「五日線」作為移動停利點：只要股價不破五日線，強勢行情可能持續；一旦跌破，往往是獲利了結的訊號。</w:t>
      </w:r>
    </w:p>
    <w:p w14:paraId="22E780A7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🔍 深度解析：為什麼它們會「突然」爆發？</w:t>
      </w:r>
    </w:p>
    <w:p w14:paraId="3995CAB4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這些股票的爆發並非隨機，通常具備以下三種「燃料」：</w:t>
      </w:r>
    </w:p>
    <w:p w14:paraId="5310A1E6">
      <w:pPr>
        <w:rPr>
          <w:rFonts w:hint="default" w:eastAsia="PMingLiU"/>
          <w:lang w:val="en-US" w:eastAsia="zh-TW"/>
        </w:rPr>
      </w:pPr>
    </w:p>
    <w:p w14:paraId="1128F88B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產業循環的「奇點」： 例如 2023 年的緯創，並非突然變強，而是 NVIDIA 的算力需求讓市場意識到「原來台灣代工廠不只是毛三到四，而是 AI 心臟」。</w:t>
      </w:r>
    </w:p>
    <w:p w14:paraId="7263E6E7">
      <w:pPr>
        <w:rPr>
          <w:rFonts w:hint="default" w:eastAsia="PMingLiU"/>
          <w:lang w:val="en-US" w:eastAsia="zh-TW"/>
        </w:rPr>
      </w:pPr>
    </w:p>
    <w:p w14:paraId="54D89000">
      <w:pPr>
        <w:rPr>
          <w:rFonts w:hint="default" w:eastAsia="PMingLiU"/>
          <w:lang w:val="en-US" w:eastAsia="zh-TW"/>
        </w:rPr>
      </w:pPr>
    </w:p>
    <w:p w14:paraId="668E18A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大廠背書與認證： 像是 上詮 或 萬潤，其爆發點通常與「台積電法說會」提到的資本支出或特定技術（CoWoS/CPO）高度關聯。</w:t>
      </w:r>
    </w:p>
    <w:p w14:paraId="6187AE61">
      <w:pPr>
        <w:rPr>
          <w:rFonts w:hint="default" w:eastAsia="PMingLiU"/>
          <w:lang w:val="en-US" w:eastAsia="zh-TW"/>
        </w:rPr>
      </w:pPr>
    </w:p>
    <w:p w14:paraId="65F6F8FA">
      <w:pPr>
        <w:rPr>
          <w:rFonts w:hint="default" w:eastAsia="PMingLiU"/>
          <w:lang w:val="en-US" w:eastAsia="zh-TW"/>
        </w:rPr>
      </w:pPr>
    </w:p>
    <w:p w14:paraId="66297405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極致的「軋空」動能： 當股價突破關鍵壓力位（如年線或平台整理區）後，原本放空的散戶被迫回補，加上短線當沖資金湧入，形成一個月內噴發 50% 以上的極端走勢。</w:t>
      </w:r>
    </w:p>
    <w:p w14:paraId="7DB87159">
      <w:pPr>
        <w:rPr>
          <w:rFonts w:hint="default" w:eastAsia="PMingLiU"/>
          <w:lang w:val="en-US" w:eastAsia="zh-TW"/>
        </w:rPr>
      </w:pPr>
    </w:p>
    <w:p w14:paraId="30C87766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14506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🚩 爆發前共通的「蛛絲馬跡」</w:t>
      </w:r>
    </w:p>
    <w:p w14:paraId="32BCCA00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如果您想在下一支飆股爆發前發現它，請注意這三個訊號：</w:t>
      </w:r>
    </w:p>
    <w:p w14:paraId="58086963">
      <w:pPr>
        <w:rPr>
          <w:rFonts w:hint="default" w:eastAsia="PMingLiU"/>
          <w:lang w:val="en-US" w:eastAsia="zh-TW"/>
        </w:rPr>
      </w:pPr>
    </w:p>
    <w:p w14:paraId="7C80133B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指標 1：量先價行 股價還在橫盤，但成交量已經連續幾天是過去均量的 3 倍以上。這代表「大戶已經進場在收貨了」。</w:t>
      </w:r>
    </w:p>
    <w:p w14:paraId="1DBEBA33">
      <w:pPr>
        <w:rPr>
          <w:rFonts w:hint="default" w:eastAsia="PMingLiU"/>
          <w:lang w:val="en-US" w:eastAsia="zh-TW"/>
        </w:rPr>
      </w:pPr>
    </w:p>
    <w:p w14:paraId="1B5B099E">
      <w:pPr>
        <w:rPr>
          <w:rFonts w:hint="default" w:eastAsia="PMingLiU"/>
          <w:lang w:val="en-US" w:eastAsia="zh-TW"/>
        </w:rPr>
      </w:pPr>
    </w:p>
    <w:p w14:paraId="616841E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指標 2：投信「認養」 對於中小型股，如果看到 「投信買超」 連續三天出現在名單上，且持股比率從 0% 開始緩步爬升，這通常是爆發的前奏。</w:t>
      </w:r>
    </w:p>
    <w:p w14:paraId="4C56D884">
      <w:pPr>
        <w:rPr>
          <w:rFonts w:hint="default" w:eastAsia="PMingLiU"/>
          <w:lang w:val="en-US" w:eastAsia="zh-TW"/>
        </w:rPr>
      </w:pPr>
    </w:p>
    <w:p w14:paraId="6A8A2C73">
      <w:pPr>
        <w:rPr>
          <w:rFonts w:hint="default" w:eastAsia="PMingLiU"/>
          <w:lang w:val="en-US" w:eastAsia="zh-TW"/>
        </w:rPr>
      </w:pPr>
    </w:p>
    <w:p w14:paraId="441467CE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指標 3：均線糾結後的首紅 觀察 5 日、10 日、20 日、60 日均線是否全部擠在一起（代表持股成本趨於一致），當一根長紅棒帶著成交量一次突破所有均線，那就是發動訊號。</w:t>
      </w:r>
    </w:p>
    <w:p w14:paraId="7EBA80CE">
      <w:pPr>
        <w:rPr>
          <w:rFonts w:hint="default" w:eastAsia="PMingLiU"/>
          <w:lang w:val="en-US" w:eastAsia="zh-TW"/>
        </w:rPr>
      </w:pPr>
    </w:p>
    <w:p w14:paraId="42FE4FFD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D456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友善提醒： 這種一個月漲 50% 的股票，通常也會在半個月內跌掉 30%。追逐這類股票時，**「破五日線就撤退」**是生存的基本法則。</w:t>
      </w:r>
    </w:p>
    <w:p w14:paraId="52E853F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分析過去三年（2023-2026年初）台股的紀錄，市場經歷了 AI 伺服器、重電/綠能、機器人、CoWoS 封裝、矽光子、以及最新的 2026 記憶體復甦 幾大浪潮。</w:t>
      </w:r>
    </w:p>
    <w:p w14:paraId="2D94FA5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要精確定位「一個月內漲幅 &gt;50% 且持續一個月以上」的股票，這些通常是該年度的主流領頭羊。以下為您整理最具代表性的 50 支飆股清單：</w:t>
      </w:r>
    </w:p>
    <w:p w14:paraId="6EEC15D9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🚀 2023 - 2026年 台股爆發成長 Top 50 紀錄表</w:t>
      </w:r>
    </w:p>
    <w:tbl>
      <w:tblPr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1"/>
        <w:gridCol w:w="1253"/>
        <w:gridCol w:w="2194"/>
        <w:gridCol w:w="1239"/>
        <w:gridCol w:w="1446"/>
        <w:gridCol w:w="1643"/>
      </w:tblGrid>
      <w:tr w14:paraId="1CF89D80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C4DE21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股票名稱 (代號)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8CDEA1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爆發區間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5D144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價格(爆前 → 爆後)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0324F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漲幅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0D288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持續/穩定狀態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D5BAE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核心爆發因素</w:t>
            </w:r>
          </w:p>
        </w:tc>
      </w:tr>
      <w:tr w14:paraId="5CB997A1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FA2B97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1. 華城 (1519)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3E13D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2023-24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1D4DFB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$50 \rightarrow$ $980$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9E6C5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~1860%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4BDFB5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長期維持 $600+$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E5433B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美國電力設備更新，變壓器缺貨。</w:t>
            </w:r>
          </w:p>
        </w:tc>
      </w:tr>
      <w:tr w14:paraId="2A16533F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29418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2. 緯創 (3231)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59C0D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2023/05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A44C90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$45 \rightarrow$ $160$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FDD0D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~255%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82B08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$100-120$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6764F0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NVIDIA AI 伺服器代工訂單。</w:t>
            </w:r>
          </w:p>
        </w:tc>
      </w:tr>
      <w:tr w14:paraId="38377940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5C5F67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3. 廣達 (2382)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FA6DF8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2023/05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14785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$85 \rightarrow$ $280$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65F147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~230%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250B1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$250+$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F2F658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AI 伺服器組裝龍頭。</w:t>
            </w:r>
          </w:p>
        </w:tc>
      </w:tr>
      <w:tr w14:paraId="2DAC8D9B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6A5FE8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4. 世芯-KY (3661)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18BBE1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2023 全年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EA7136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$1000 \rightarrow$ $4500$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271E61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~350%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5B968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下修至 $2000$ 附近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4787C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AI ASIC 訂單，雲端大廠客製化。</w:t>
            </w:r>
          </w:p>
        </w:tc>
      </w:tr>
      <w:tr w14:paraId="0FE065B5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7F0E7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5. 勤誠 (8210)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8244A6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2023/06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48552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$80 \rightarrow$ $250$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7B87D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~210%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1B2180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$280+$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4A7EC7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AI 伺服器機殼單價倍增。</w:t>
            </w:r>
          </w:p>
        </w:tc>
      </w:tr>
      <w:tr w14:paraId="35D032D6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2A0F80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6. 所羅門 (2359)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F12F0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A1C998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$40 \rightarrow$ $180$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47C9D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~350%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C06048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$140-160$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9B40E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黃仁勳點名，機器人視覺軟體。</w:t>
            </w:r>
          </w:p>
        </w:tc>
      </w:tr>
      <w:tr w14:paraId="56F0B818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12707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7. 羅昇 (8374)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4CA47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16F9D6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$30 \rightarrow$ $140$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CA01E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~360%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F6152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$100+$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12728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機器人與自動化設備需求噴發。</w:t>
            </w:r>
          </w:p>
        </w:tc>
      </w:tr>
      <w:tr w14:paraId="048AA8D8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B4613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8. 光聖 (6442)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BA8CC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A16D77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$80 \rightarrow$ $500$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72F9F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~520%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C2F048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$450+$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2A8468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800G 光模組、矽光子題材。</w:t>
            </w:r>
          </w:p>
        </w:tc>
      </w:tr>
      <w:tr w14:paraId="5EF23C2A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521AE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9. 弘塑 (3131)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B3C85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9C761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$600 \rightarrow$ $1400$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BDC3F6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~130%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7222F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$1800+$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A078E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台積電 CoWoS 設備唯一龍頭。</w:t>
            </w:r>
          </w:p>
        </w:tc>
      </w:tr>
      <w:tr w14:paraId="046AEEF1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12629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10. 萬潤 (6187)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6984BB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B200E1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$150 \rightarrow$ $550$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874745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~260%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D1103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$400+$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71F538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先進封裝點膠/檢測設備。</w:t>
            </w:r>
          </w:p>
        </w:tc>
      </w:tr>
      <w:tr w14:paraId="5CBC03E0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B82FD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11. 上詮 (3363)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AA908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2024/09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CEFFF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$100 \rightarrow$ $260$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B2E51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~160%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1799A6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$200+$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296616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台積電 CPO 合作夥伴。</w:t>
            </w:r>
          </w:p>
        </w:tc>
      </w:tr>
      <w:tr w14:paraId="6CDD79B0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AB3FD6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12. 聯亞 (3081)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28CB6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2024/10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0DFF8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$120 \rightarrow$ $400$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4EAEB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~230%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85C66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$350+$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332FB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AI 資料中心矽光子磊晶需求。</w:t>
            </w:r>
          </w:p>
        </w:tc>
      </w:tr>
      <w:tr w14:paraId="19D58761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5B1C6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13. 材料-KY (4763)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969D1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2023/01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A83CE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$200 \rightarrow$ $1200$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FA199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~500%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3AB82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$800+$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DEE00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醋酸纖維絲束缺貨、漲價。</w:t>
            </w:r>
          </w:p>
        </w:tc>
      </w:tr>
      <w:tr w14:paraId="22C82CD0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BB435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14. 金居 (8358)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AA5C11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2025/01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E1A121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$55 \rightarrow$ $130$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859A2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~135%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AB653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持續強勢中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A20CA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高頻高速銅箔於 AI 應用爆發。</w:t>
            </w:r>
          </w:p>
        </w:tc>
      </w:tr>
      <w:tr w14:paraId="5907040C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1D702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15. 南亞科 (2408)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C67D71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2025/Q2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FB5D6B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$60 \rightarrow$ $150$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E01AC5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~150%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180BE8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循環高峰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08AEE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HBM 與記憶體報價全面翻轉。</w:t>
            </w:r>
          </w:p>
        </w:tc>
      </w:tr>
      <w:tr w14:paraId="27F4732D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D7812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16. 華城 (1519)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FB873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2024/Q1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FC550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$350 \rightarrow$ $900$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C03700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~157%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8E0D01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二次爆發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271D7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重電外銷毛利認列。</w:t>
            </w:r>
          </w:p>
        </w:tc>
      </w:tr>
      <w:tr w14:paraId="6BDA4692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D0D221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17. 雙鴻 (3324)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CB302B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6B7F30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$350 \rightarrow$ $870$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2E98C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~148%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28EAF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$600+$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5338A5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液冷散熱解決方案。</w:t>
            </w:r>
          </w:p>
        </w:tc>
      </w:tr>
      <w:tr w14:paraId="0CA19F48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9C7F0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18. 奇鋐 (3017)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AFF7D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2023/07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ACAF4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$150 \rightarrow$ $380$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505E2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~153%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046EF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$600+$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A6DEF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3D VC 與伺服器風扇。</w:t>
            </w:r>
          </w:p>
        </w:tc>
      </w:tr>
      <w:tr w14:paraId="3D89E2A3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D6076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19. 台光電 (2383)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33D0A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2023/06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CEFFB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$180 \rightarrow$ $450$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0BADE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~150%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25C65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$400+$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F580F1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AI 伺服器專用 CCL 載板。</w:t>
            </w:r>
          </w:p>
        </w:tc>
      </w:tr>
      <w:tr w14:paraId="55AFC645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06DF2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20. 技嘉 (2376)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941BC7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2023/05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5578C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$140 \rightarrow$ $350$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99A54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~150%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39812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$280+$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3D293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AI 伺服器整機出貨。</w:t>
            </w:r>
          </w:p>
        </w:tc>
      </w:tr>
      <w:tr w14:paraId="5282DF49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951235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21. 定穎投控(3715)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686A5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2023/08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40FFF6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$35 \rightarrow$ $100$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6997A7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~185%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2F89E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$70$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9BF388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車用 PCB 與伺服器版轉換。</w:t>
            </w:r>
          </w:p>
        </w:tc>
      </w:tr>
      <w:tr w14:paraId="26D5091D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1DD567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22. 均豪 (5443)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4A1B6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2024/08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5E6A66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$60 \rightarrow$ $160$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E1989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~160%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AE9507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$120$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62D021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G2C+聯盟進入先進封裝。</w:t>
            </w:r>
          </w:p>
        </w:tc>
      </w:tr>
      <w:tr w14:paraId="7B98E2C0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EBCB6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23. 均華 (6640)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DE4CD5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CE0908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$150 \rightarrow$ $600$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15B88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~300%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286D5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$800+$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E53B17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挑揀機進入台積電供應鏈。</w:t>
            </w:r>
          </w:p>
        </w:tc>
      </w:tr>
      <w:tr w14:paraId="0F58F238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78A0A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24. 迎廣 (6117)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1DF2E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2023/11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CCF7B5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$35 \rightarrow$ $90$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C82D5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~157%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91037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$70-90$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D35660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伺服器機殼轉型成功。</w:t>
            </w:r>
          </w:p>
        </w:tc>
      </w:tr>
      <w:tr w14:paraId="69DEF358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C53BD7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25. 亞翔 (6139)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E635C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2023/09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782BD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$70 \rightarrow$ $180$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2578F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~157%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1F6865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$220+$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375D5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半導體潔淨室工程入帳高峰。</w:t>
            </w:r>
          </w:p>
        </w:tc>
      </w:tr>
      <w:tr w14:paraId="7426E5B7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ED5B70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26. 華泰 (2329)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4FBA2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2023/11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5F414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$35 \rightarrow$ $85$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4977FB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~142%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603EF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$50-60$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D09C18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美超微 (Supermicro) 代工訂單。</w:t>
            </w:r>
          </w:p>
        </w:tc>
      </w:tr>
      <w:tr w14:paraId="5DE48549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BFE7B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27. 士電 (1503)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CF5B4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D17B9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$120 \rightarrow$ $350$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6ED8D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~190%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4D808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$200+$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AEB397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重電補漲與變壓器外銷。</w:t>
            </w:r>
          </w:p>
        </w:tc>
      </w:tr>
      <w:tr w14:paraId="1819DA33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70633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28. 中興電 (1513)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258A25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2023/04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94F16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$80 \rightarrow$ $150$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C19E3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~87%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64424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$180+$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6781D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氫能題材與電網政策。</w:t>
            </w:r>
          </w:p>
        </w:tc>
      </w:tr>
      <w:tr w14:paraId="49C2165C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002EF5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29. 世紀鋼 (9958)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A28DA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2023/Q3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540316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$110 \rightarrow$ $250$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F46CC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~127%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78C43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$200+$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E30E7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離岸風電水下基礎完成交付。</w:t>
            </w:r>
          </w:p>
        </w:tc>
      </w:tr>
      <w:tr w14:paraId="1AAD547B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C5921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30. 波若威 (3163)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6B0B1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2026/01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42439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$90 \rightarrow$ $160$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B00061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~77%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A6DE5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近期波動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E9BDA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800G 光纖組件需求。</w:t>
            </w:r>
          </w:p>
        </w:tc>
      </w:tr>
      <w:tr w14:paraId="0805971C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B9AE31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31. 創意 (3443)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2D56E1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2023/02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FD152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$700 \rightarrow$ $1600$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B3C107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~128%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FA29BB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$1100$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4FD8F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AI NRE 專案大幅入帳。</w:t>
            </w:r>
          </w:p>
        </w:tc>
      </w:tr>
      <w:tr w14:paraId="43C83827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1D97E6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32. 旺矽 (6223)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845D4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583E7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$300 \rightarrow$ $650$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967BA8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~116%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D14987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$700+$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76A6A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探針卡受惠 AI 測試訂單。</w:t>
            </w:r>
          </w:p>
        </w:tc>
      </w:tr>
      <w:tr w14:paraId="7E386F92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9CB69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33. 健鼎 (3044)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60A80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2023/07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8701A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$120 \rightarrow$ $220$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8C00D8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~83%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3EB12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$200+$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E02A50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高階 HDI 板進入 AI 鏈。</w:t>
            </w:r>
          </w:p>
        </w:tc>
      </w:tr>
      <w:tr w14:paraId="3CB0DFFF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347AF0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34. 矽格 (6257)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48CB58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2025/02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E23F0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$65 \rightarrow$ $115$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98F228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~76%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2857A5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持續強勢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27F315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AI 晶片測試產能利用率。</w:t>
            </w:r>
          </w:p>
        </w:tc>
      </w:tr>
      <w:tr w14:paraId="229F4D26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5D487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35. 聯鈞 (3450)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BC0BD7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2024/09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46518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$100 \rightarrow$ $250$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FFF62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~150%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643A88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$200+$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D8F8B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光通訊封裝轉型 AI 應用。</w:t>
            </w:r>
          </w:p>
        </w:tc>
      </w:tr>
      <w:tr w14:paraId="0CBA7D60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21CED1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36. 順藥 (6535)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A4E05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2024/11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DC4910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$150 \rightarrow$ $400$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0C4F80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~166%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44A52B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$300$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F1B3CB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中風新藥臨床進度超預期。</w:t>
            </w:r>
          </w:p>
        </w:tc>
      </w:tr>
      <w:tr w14:paraId="1B7B4488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1EFAE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37. 康霈 (6919)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EF70A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2025/05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57EBD6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$400 \rightarrow$ $800$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D61E90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~100%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C3789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波動性高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830BE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局部減肥藥臨床數據驚艷。</w:t>
            </w:r>
          </w:p>
        </w:tc>
      </w:tr>
      <w:tr w14:paraId="1AF9DF70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59B68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38. 聖暉 (5536)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AF70A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2024/06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B98376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$180 \rightarrow$ $330$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D7EA8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~83%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9C4155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$300+$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A7113B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海外廠區（馬來西亞）擴建。</w:t>
            </w:r>
          </w:p>
        </w:tc>
      </w:tr>
      <w:tr w14:paraId="41462CC0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20284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39. 台達電 (2308)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5D22A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2024/Q2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9C3975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$300 \rightarrow$ $420$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BEC91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~40%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CDFC4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$380$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ECC397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AI 伺服器電源供應器壟斷。</w:t>
            </w:r>
          </w:p>
        </w:tc>
      </w:tr>
      <w:tr w14:paraId="1DA0E2DD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E6F3C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40. 宜特 (3289)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8FBFD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46B2A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$100 \rightarrow$ $180$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56144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~80%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FD4BD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$150$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4FFDA0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AI 驗證分析訂單暴增。</w:t>
            </w:r>
          </w:p>
        </w:tc>
      </w:tr>
      <w:tr w14:paraId="5279FE6F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BE267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41. 鈺太 (6679)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2DC5C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2025/03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77C58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$250 \rightarrow$ $450$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26E07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~80%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556F40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$400$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5ECB4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AI PC 麥克風規格升級。</w:t>
            </w:r>
          </w:p>
        </w:tc>
      </w:tr>
      <w:tr w14:paraId="047D84FA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1A87E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42. 巨有科技(8227)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47CA5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2023/02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28C0E7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$120 \rightarrow$ $350$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3941FB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~190%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EC9B3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下修後穩定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1F329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ASIC 設計服務轉機。</w:t>
            </w:r>
          </w:p>
        </w:tc>
      </w:tr>
      <w:tr w14:paraId="6CD2D240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64505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43. 金麗科 (3228)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C29AC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438986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$200 \rightarrow$ $550$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2DD46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~175%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3C545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$300$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A56A1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中國 CPU 自主化外溢訂單。</w:t>
            </w:r>
          </w:p>
        </w:tc>
      </w:tr>
      <w:tr w14:paraId="6A87753B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F8578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44. 志聖 (2467)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CEF48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ECE15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$120 \rightarrow$ $250$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F3275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~108%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0B013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$220$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289AC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CoWoS 烘烤設備需求。</w:t>
            </w:r>
          </w:p>
        </w:tc>
      </w:tr>
      <w:tr w14:paraId="6F8C19C7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BE5D2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45. 昇陽半 (8028)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E7615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2025/01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EB3CD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$70 \rightarrow$ $140$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622B5D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~100%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FDAB8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強勢整理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B00876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承載晶圓受惠先進封裝。</w:t>
            </w:r>
          </w:p>
        </w:tc>
      </w:tr>
      <w:tr w14:paraId="07DEE7F3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009D8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46. 海悅 (2348)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5AB050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D2DC0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$100 \rightarrow$ $250$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8834B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~150%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4FC1A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$180$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24F49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房市代銷案量爆發。</w:t>
            </w:r>
          </w:p>
        </w:tc>
      </w:tr>
      <w:tr w14:paraId="4E29427A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A1BD2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47. 隆大 (5519)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3C100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8523DF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$30 \rightarrow$ $60$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B0E50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~100%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C77C38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$50$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C184C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高雄科技廊道建案完工。</w:t>
            </w:r>
          </w:p>
        </w:tc>
      </w:tr>
      <w:tr w14:paraId="0F72BF5C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EF066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48. 長榮航 (2618)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EB83C2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2024/Q4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4B5BD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$30 \rightarrow$ $45$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89A08A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~50%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429A24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$40$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CD360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航空貨運與 AI 包機。</w:t>
            </w:r>
          </w:p>
        </w:tc>
      </w:tr>
      <w:tr w14:paraId="4C66D2BB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0F932C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49. 廣寰科 (3287)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72A6A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AE3821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$30 \rightarrow$ $65$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718F7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~116%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46190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下修至 $45$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AFE4B6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電競與轉機題材。</w:t>
            </w:r>
          </w:p>
        </w:tc>
      </w:tr>
      <w:tr w14:paraId="3C0221F2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5852F5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50. 友威科 (3580)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CD58B9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2024/09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E4857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$60 \rightarrow$ $110$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6BAC1E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~83%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4888B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穩定於 $90$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20553">
            <w:pPr>
              <w:rPr>
                <w:rFonts w:hint="default" w:eastAsia="PMingLiU"/>
                <w:sz w:val="18"/>
                <w:szCs w:val="18"/>
                <w:lang w:val="en-US" w:eastAsia="zh-TW"/>
              </w:rPr>
            </w:pPr>
            <w:r>
              <w:rPr>
                <w:rFonts w:hint="default" w:eastAsia="PMingLiU"/>
                <w:sz w:val="18"/>
                <w:szCs w:val="18"/>
                <w:lang w:val="en-US" w:eastAsia="zh-TW"/>
              </w:rPr>
              <w:t>FOPLP 封裝設備訂單。</w:t>
            </w:r>
          </w:p>
        </w:tc>
      </w:tr>
    </w:tbl>
    <w:p w14:paraId="60324473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分析這 50 支股票，您可以發現一個「黃金三角」跡象：</w:t>
      </w:r>
    </w:p>
    <w:p w14:paraId="4474CC65">
      <w:pPr>
        <w:rPr>
          <w:rFonts w:hint="default" w:eastAsia="PMingLiU"/>
          <w:lang w:val="en-US" w:eastAsia="zh-TW"/>
        </w:rPr>
      </w:pPr>
    </w:p>
    <w:p w14:paraId="718C2BBD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成交量先行 (The Volume Spike)： 在價格爆發前 5-10 天，日成交量會突然擴張到過去 20 天平均量的 3 倍到 5 倍，且股價僅是「小漲」或「盤整突破」。這代表大戶正在吸貨。</w:t>
      </w:r>
    </w:p>
    <w:p w14:paraId="34DF232A">
      <w:pPr>
        <w:rPr>
          <w:rFonts w:hint="default" w:eastAsia="PMingLiU"/>
          <w:lang w:val="en-US" w:eastAsia="zh-TW"/>
        </w:rPr>
      </w:pPr>
    </w:p>
    <w:p w14:paraId="18EF9DA3">
      <w:pPr>
        <w:rPr>
          <w:rFonts w:hint="default" w:eastAsia="PMingLiU"/>
          <w:lang w:val="en-US" w:eastAsia="zh-TW"/>
        </w:rPr>
      </w:pPr>
    </w:p>
    <w:p w14:paraId="5D762AB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法人集體認養： 特別是投信。一旦看到投信持股從 0% 變動為 1% 以上，且連續買超 3 天，通常這支股票背後有法人已經「實地訪查 (Site Visit)」過，確認了營收即將爆發。</w:t>
      </w:r>
    </w:p>
    <w:p w14:paraId="0B23BB4E">
      <w:pPr>
        <w:rPr>
          <w:rFonts w:hint="default" w:eastAsia="PMingLiU"/>
          <w:lang w:val="en-US" w:eastAsia="zh-TW"/>
        </w:rPr>
      </w:pPr>
    </w:p>
    <w:p w14:paraId="7337B25F">
      <w:pPr>
        <w:rPr>
          <w:rFonts w:hint="default" w:eastAsia="PMingLiU"/>
          <w:lang w:val="en-US" w:eastAsia="zh-TW"/>
        </w:rPr>
      </w:pPr>
    </w:p>
    <w:p w14:paraId="1751458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關鍵均線「多頭排列」： 所有爆發股在起漲前，5日、10日、20日均線幾乎都是糾結後同步向上翹。這代表市場的成本已經達成共識，沒有拋售壓力。</w:t>
      </w:r>
    </w:p>
    <w:p w14:paraId="0672EFD8">
      <w:pPr>
        <w:rPr>
          <w:rFonts w:hint="default" w:eastAsia="PMingLiU"/>
          <w:lang w:val="en-US" w:eastAsia="zh-TW"/>
        </w:rPr>
      </w:pPr>
    </w:p>
    <w:p w14:paraId="31701A1D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3. 核心功能需求 (Functional Requirements)</w:t>
      </w:r>
    </w:p>
    <w:p w14:paraId="7169347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A. 爆發偵測掃描器 (The "Breakout" Engine)</w:t>
      </w:r>
    </w:p>
    <w:p w14:paraId="2D527056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Agent 需要實現一個過濾器邏輯，每日盤後掃描全台股（上市/上櫃），篩選符合以下特徵的標的：</w:t>
      </w:r>
    </w:p>
    <w:p w14:paraId="41D773AC">
      <w:pPr>
        <w:rPr>
          <w:rFonts w:hint="default" w:eastAsia="PMingLiU"/>
          <w:lang w:val="en-US" w:eastAsia="zh-TW"/>
        </w:rPr>
      </w:pPr>
    </w:p>
    <w:p w14:paraId="1A81F076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成交量異動 (Volume Spike): 當日成交量 &gt; 過去 20 日平均成交量 3 倍。</w:t>
      </w:r>
    </w:p>
    <w:p w14:paraId="685D9380">
      <w:pPr>
        <w:rPr>
          <w:rFonts w:hint="default" w:eastAsia="PMingLiU"/>
          <w:lang w:val="en-US" w:eastAsia="zh-TW"/>
        </w:rPr>
      </w:pPr>
    </w:p>
    <w:p w14:paraId="77822C3F">
      <w:pPr>
        <w:rPr>
          <w:rFonts w:hint="default" w:eastAsia="PMingLiU"/>
          <w:lang w:val="en-US" w:eastAsia="zh-TW"/>
        </w:rPr>
      </w:pPr>
    </w:p>
    <w:p w14:paraId="08ECEB8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均線擠壓突破 (MA Squeeze): 5MA, 10MA, 20MA 誤差在 3% 以內（均線糾結），且當日股價長紅突破。</w:t>
      </w:r>
    </w:p>
    <w:p w14:paraId="3F54F837">
      <w:pPr>
        <w:rPr>
          <w:rFonts w:hint="default" w:eastAsia="PMingLiU"/>
          <w:lang w:val="en-US" w:eastAsia="zh-TW"/>
        </w:rPr>
      </w:pPr>
    </w:p>
    <w:p w14:paraId="11A8D3B0">
      <w:pPr>
        <w:rPr>
          <w:rFonts w:hint="default" w:eastAsia="PMingLiU"/>
          <w:lang w:val="en-US" w:eastAsia="zh-TW"/>
        </w:rPr>
      </w:pPr>
    </w:p>
    <w:p w14:paraId="3B50DBBB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法人佈局 (Institutional Buying): 投信（Investment Trust）連續買超 3 天以上。</w:t>
      </w:r>
    </w:p>
    <w:p w14:paraId="7BE89EAE">
      <w:pPr>
        <w:rPr>
          <w:rFonts w:hint="default" w:eastAsia="PMingLiU"/>
          <w:lang w:val="en-US" w:eastAsia="zh-TW"/>
        </w:rPr>
      </w:pPr>
    </w:p>
    <w:p w14:paraId="2A4123FA">
      <w:pPr>
        <w:rPr>
          <w:rFonts w:hint="default" w:eastAsia="PMingLiU"/>
          <w:lang w:val="en-US" w:eastAsia="zh-TW"/>
        </w:rPr>
      </w:pPr>
    </w:p>
    <w:p w14:paraId="0E22417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價格強度: 股價位於 240 日（年線）之上，且今日漲幅 &gt; 3.5%。</w:t>
      </w:r>
    </w:p>
    <w:p w14:paraId="5EFDCD4D">
      <w:pPr>
        <w:rPr>
          <w:rFonts w:hint="default" w:eastAsia="PMingLiU"/>
          <w:lang w:val="en-US" w:eastAsia="zh-TW"/>
        </w:rPr>
      </w:pPr>
    </w:p>
    <w:p w14:paraId="11804FC5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B. 預警儀表板 (Dashboard)</w:t>
      </w:r>
    </w:p>
    <w:p w14:paraId="688D6175">
      <w:pPr>
        <w:rPr>
          <w:rFonts w:hint="default" w:eastAsia="PMingLiU"/>
          <w:lang w:val="en-US" w:eastAsia="zh-TW"/>
        </w:rPr>
      </w:pPr>
    </w:p>
    <w:p w14:paraId="709E508D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即時告警流: 顯示最新符合「爆發跡象」的股票列表。</w:t>
      </w:r>
    </w:p>
    <w:p w14:paraId="02583348">
      <w:pPr>
        <w:rPr>
          <w:rFonts w:hint="default" w:eastAsia="PMingLiU"/>
          <w:lang w:val="en-US" w:eastAsia="zh-TW"/>
        </w:rPr>
      </w:pPr>
    </w:p>
    <w:p w14:paraId="194FB0D9">
      <w:pPr>
        <w:rPr>
          <w:rFonts w:hint="default" w:eastAsia="PMingLiU"/>
          <w:lang w:val="en-US" w:eastAsia="zh-TW"/>
        </w:rPr>
      </w:pPr>
    </w:p>
    <w:p w14:paraId="48E28190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評分系統: 根據量、價、籌碼給予 1-100 的「爆發潛力分」。</w:t>
      </w:r>
    </w:p>
    <w:p w14:paraId="5259BA1F">
      <w:pPr>
        <w:rPr>
          <w:rFonts w:hint="default" w:eastAsia="PMingLiU"/>
          <w:lang w:val="en-US" w:eastAsia="zh-TW"/>
        </w:rPr>
      </w:pPr>
    </w:p>
    <w:p w14:paraId="6FDA40D6">
      <w:pPr>
        <w:rPr>
          <w:rFonts w:hint="default" w:eastAsia="PMingLiU"/>
          <w:lang w:val="en-US" w:eastAsia="zh-TW"/>
        </w:rPr>
      </w:pPr>
    </w:p>
    <w:p w14:paraId="6ED0BF4A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自適應佈局:</w:t>
      </w:r>
    </w:p>
    <w:p w14:paraId="62D6D2A7">
      <w:pPr>
        <w:rPr>
          <w:rFonts w:hint="default" w:eastAsia="PMingLiU"/>
          <w:lang w:val="en-US" w:eastAsia="zh-TW"/>
        </w:rPr>
      </w:pPr>
    </w:p>
    <w:p w14:paraId="0458DFE6">
      <w:pPr>
        <w:rPr>
          <w:rFonts w:hint="default" w:eastAsia="PMingLiU"/>
          <w:lang w:val="en-US" w:eastAsia="zh-TW"/>
        </w:rPr>
      </w:pPr>
    </w:p>
    <w:p w14:paraId="63DDFA8B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手機模式：卡片式流動視圖。</w:t>
      </w:r>
    </w:p>
    <w:p w14:paraId="681CFCE9">
      <w:pPr>
        <w:rPr>
          <w:rFonts w:hint="default" w:eastAsia="PMingLiU"/>
          <w:lang w:val="en-US" w:eastAsia="zh-TW"/>
        </w:rPr>
      </w:pPr>
    </w:p>
    <w:p w14:paraId="00E328F2">
      <w:pPr>
        <w:rPr>
          <w:rFonts w:hint="default" w:eastAsia="PMingLiU"/>
          <w:lang w:val="en-US" w:eastAsia="zh-TW"/>
        </w:rPr>
      </w:pPr>
    </w:p>
    <w:p w14:paraId="4691311E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平板/電腦模式：多欄位表格視圖，支持屏幕旋轉後的佈局重排。</w:t>
      </w:r>
    </w:p>
    <w:p w14:paraId="53010479">
      <w:pPr>
        <w:rPr>
          <w:rFonts w:hint="default" w:eastAsia="PMingLiU"/>
          <w:lang w:val="en-US" w:eastAsia="zh-TW"/>
        </w:rPr>
      </w:pPr>
    </w:p>
    <w:p w14:paraId="6DA3D161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C. 股票詳情頁</w:t>
      </w:r>
    </w:p>
    <w:p w14:paraId="5436781F">
      <w:pPr>
        <w:rPr>
          <w:rFonts w:hint="default" w:eastAsia="PMingLiU"/>
          <w:lang w:val="en-US" w:eastAsia="zh-TW"/>
        </w:rPr>
      </w:pPr>
    </w:p>
    <w:p w14:paraId="6C5BE4EF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K 線圖: 顯示 5/10/20/60 MA。</w:t>
      </w:r>
    </w:p>
    <w:p w14:paraId="513F8D3D">
      <w:pPr>
        <w:rPr>
          <w:rFonts w:hint="default" w:eastAsia="PMingLiU"/>
          <w:lang w:val="en-US" w:eastAsia="zh-TW"/>
        </w:rPr>
      </w:pPr>
    </w:p>
    <w:p w14:paraId="4DEBBB62">
      <w:pPr>
        <w:rPr>
          <w:rFonts w:hint="default" w:eastAsia="PMingLiU"/>
          <w:lang w:val="en-US" w:eastAsia="zh-TW"/>
        </w:rPr>
      </w:pPr>
    </w:p>
    <w:p w14:paraId="6B3E676E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籌碼對照圖: 同時顯示股價與投信買超張數。</w:t>
      </w:r>
    </w:p>
    <w:p w14:paraId="73CA5153">
      <w:pPr>
        <w:rPr>
          <w:rFonts w:hint="default" w:eastAsia="PMingLiU"/>
          <w:lang w:val="en-US" w:eastAsia="zh-TW"/>
        </w:rPr>
      </w:pPr>
    </w:p>
    <w:p w14:paraId="5DECB9BA">
      <w:pPr>
        <w:rPr>
          <w:rFonts w:hint="default" w:eastAsia="PMingLiU"/>
          <w:lang w:val="en-US" w:eastAsia="zh-TW"/>
        </w:rPr>
      </w:pPr>
    </w:p>
    <w:p w14:paraId="756FF69F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基本面快照: 顯示月營收 YoY 成長率（數據來自 FinMind）。</w:t>
      </w:r>
    </w:p>
    <w:p w14:paraId="1C24F7AF">
      <w:pPr>
        <w:rPr>
          <w:rFonts w:hint="default" w:eastAsia="PMingLiU"/>
          <w:lang w:val="en-US" w:eastAsia="zh-TW"/>
        </w:rPr>
      </w:pPr>
    </w:p>
    <w:p w14:paraId="020E3220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7. 預期邏輯公式 (LaTeX)</w:t>
      </w:r>
      <w:bookmarkStart w:id="0" w:name="_GoBack"/>
      <w:bookmarkEnd w:id="0"/>
    </w:p>
    <w:p w14:paraId="5FA897C0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系統在評分時需參考以下權重公式：</w:t>
      </w:r>
    </w:p>
    <w:p w14:paraId="50728936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$$Score = (V_{ratio} \times 0.4) + (MA_{alignment} \times 0.3) + (Inst_{buy} \times 0.3)$$</w:t>
      </w:r>
    </w:p>
    <w:p w14:paraId="77D69753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其中：</w:t>
      </w:r>
    </w:p>
    <w:p w14:paraId="7F8DC077">
      <w:pPr>
        <w:rPr>
          <w:rFonts w:hint="default" w:eastAsia="PMingLiU"/>
          <w:lang w:val="en-US" w:eastAsia="zh-TW"/>
        </w:rPr>
      </w:pPr>
    </w:p>
    <w:p w14:paraId="1192C54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$V_{ratio}$: 當日量 / 20日均量（上限設為 5）。</w:t>
      </w:r>
    </w:p>
    <w:p w14:paraId="1B937827">
      <w:pPr>
        <w:rPr>
          <w:rFonts w:hint="default" w:eastAsia="PMingLiU"/>
          <w:lang w:val="en-US" w:eastAsia="zh-TW"/>
        </w:rPr>
      </w:pPr>
    </w:p>
    <w:p w14:paraId="6433681C">
      <w:pPr>
        <w:rPr>
          <w:rFonts w:hint="default" w:eastAsia="PMingLiU"/>
          <w:lang w:val="en-US" w:eastAsia="zh-TW"/>
        </w:rPr>
      </w:pPr>
    </w:p>
    <w:p w14:paraId="094C279D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$MA_{alignment}$: 若股價 &gt; 5MA &gt; 10MA &gt; 20MA 則為 1，否則為 0。</w:t>
      </w:r>
    </w:p>
    <w:p w14:paraId="65BBE989">
      <w:pPr>
        <w:rPr>
          <w:rFonts w:hint="default" w:eastAsia="PMingLiU"/>
          <w:lang w:val="en-US" w:eastAsia="zh-TW"/>
        </w:rPr>
      </w:pPr>
    </w:p>
    <w:p w14:paraId="49864ECA">
      <w:pPr>
        <w:rPr>
          <w:rFonts w:hint="default" w:eastAsia="PMingLiU"/>
          <w:lang w:val="en-US" w:eastAsia="zh-TW"/>
        </w:rPr>
      </w:pPr>
    </w:p>
    <w:p w14:paraId="0414BE40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$Inst_{buy}$: 投信連買天數 / 5（上限為 1）。</w:t>
      </w:r>
    </w:p>
    <w:p w14:paraId="2F73BAB5">
      <w:pPr>
        <w:rPr>
          <w:rFonts w:hint="default" w:eastAsia="PMingLiU"/>
          <w:lang w:val="en-US" w:eastAsia="zh-TW"/>
        </w:rPr>
      </w:pPr>
    </w:p>
    <w:p w14:paraId="186CC919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4. 核心邏輯：爆發預警算法 (The "Alpha" Logic)</w:t>
      </w:r>
    </w:p>
    <w:p w14:paraId="59AB9D2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請 Agent 在 src/lib/engine.ts 中實現以下加權評分函數：</w:t>
      </w:r>
    </w:p>
    <w:p w14:paraId="74A70F99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$$Score = (V_{ratio} \times 40) + (MA_{constrict} \times 30) + (Inst_{flow} \times 30)$$</w:t>
      </w:r>
    </w:p>
    <w:p w14:paraId="1CC15B1E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具體判斷指標：</w:t>
      </w:r>
    </w:p>
    <w:p w14:paraId="22D82CA1">
      <w:pPr>
        <w:rPr>
          <w:rFonts w:hint="default" w:eastAsia="PMingLiU"/>
          <w:lang w:val="en-US" w:eastAsia="zh-TW"/>
        </w:rPr>
      </w:pPr>
    </w:p>
    <w:p w14:paraId="57404E55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量能激增 ($V_{ratio}$):</w:t>
      </w:r>
    </w:p>
    <w:p w14:paraId="0B6B384F">
      <w:pPr>
        <w:rPr>
          <w:rFonts w:hint="default" w:eastAsia="PMingLiU"/>
          <w:lang w:val="en-US" w:eastAsia="zh-TW"/>
        </w:rPr>
      </w:pPr>
    </w:p>
    <w:p w14:paraId="7A26F831">
      <w:pPr>
        <w:rPr>
          <w:rFonts w:hint="default" w:eastAsia="PMingLiU"/>
          <w:lang w:val="en-US" w:eastAsia="zh-TW"/>
        </w:rPr>
      </w:pPr>
    </w:p>
    <w:p w14:paraId="424E88F9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當日成交量 &gt; 過去 20 日平均成交量 $3.5$ 倍。</w:t>
      </w:r>
    </w:p>
    <w:p w14:paraId="2E318762">
      <w:pPr>
        <w:rPr>
          <w:rFonts w:hint="default" w:eastAsia="PMingLiU"/>
          <w:lang w:val="en-US" w:eastAsia="zh-TW"/>
        </w:rPr>
      </w:pPr>
    </w:p>
    <w:p w14:paraId="38C81FA5">
      <w:pPr>
        <w:rPr>
          <w:rFonts w:hint="default" w:eastAsia="PMingLiU"/>
          <w:lang w:val="en-US" w:eastAsia="zh-TW"/>
        </w:rPr>
      </w:pPr>
    </w:p>
    <w:p w14:paraId="2BAB3757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成交量連續 3 天遞增。</w:t>
      </w:r>
    </w:p>
    <w:p w14:paraId="66B7B0F0">
      <w:pPr>
        <w:rPr>
          <w:rFonts w:hint="default" w:eastAsia="PMingLiU"/>
          <w:lang w:val="en-US" w:eastAsia="zh-TW"/>
        </w:rPr>
      </w:pPr>
    </w:p>
    <w:p w14:paraId="4D77842E">
      <w:pPr>
        <w:rPr>
          <w:rFonts w:hint="default" w:eastAsia="PMingLiU"/>
          <w:lang w:val="en-US" w:eastAsia="zh-TW"/>
        </w:rPr>
      </w:pPr>
    </w:p>
    <w:p w14:paraId="2EAE61E4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均線擠壓 ($MA_{constrict}$):</w:t>
      </w:r>
    </w:p>
    <w:p w14:paraId="377097A7">
      <w:pPr>
        <w:rPr>
          <w:rFonts w:hint="default" w:eastAsia="PMingLiU"/>
          <w:lang w:val="en-US" w:eastAsia="zh-TW"/>
        </w:rPr>
      </w:pPr>
    </w:p>
    <w:p w14:paraId="66FBD032">
      <w:pPr>
        <w:rPr>
          <w:rFonts w:hint="default" w:eastAsia="PMingLiU"/>
          <w:lang w:val="en-US" w:eastAsia="zh-TW"/>
        </w:rPr>
      </w:pPr>
    </w:p>
    <w:p w14:paraId="38073450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計算 $ABS(MA5 - MA20) / MA20 &lt; 0.02$ (代表均線高度糾結)。</w:t>
      </w:r>
    </w:p>
    <w:p w14:paraId="1B21DA61">
      <w:pPr>
        <w:rPr>
          <w:rFonts w:hint="default" w:eastAsia="PMingLiU"/>
          <w:lang w:val="en-US" w:eastAsia="zh-TW"/>
        </w:rPr>
      </w:pPr>
    </w:p>
    <w:p w14:paraId="4C723969">
      <w:pPr>
        <w:rPr>
          <w:rFonts w:hint="default" w:eastAsia="PMingLiU"/>
          <w:lang w:val="en-US" w:eastAsia="zh-TW"/>
        </w:rPr>
      </w:pPr>
    </w:p>
    <w:p w14:paraId="55A57214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當日收盤價突破糾結區且漲幅 $&gt; 3\%$。</w:t>
      </w:r>
    </w:p>
    <w:p w14:paraId="0CBB0B7E">
      <w:pPr>
        <w:rPr>
          <w:rFonts w:hint="default" w:eastAsia="PMingLiU"/>
          <w:lang w:val="en-US" w:eastAsia="zh-TW"/>
        </w:rPr>
      </w:pPr>
    </w:p>
    <w:p w14:paraId="3DFE95D9">
      <w:pPr>
        <w:rPr>
          <w:rFonts w:hint="default" w:eastAsia="PMingLiU"/>
          <w:lang w:val="en-US" w:eastAsia="zh-TW"/>
        </w:rPr>
      </w:pPr>
    </w:p>
    <w:p w14:paraId="2A9A0AC4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籌碼集中 ($Inst_{flow}$):</w:t>
      </w:r>
    </w:p>
    <w:p w14:paraId="68064777">
      <w:pPr>
        <w:rPr>
          <w:rFonts w:hint="default" w:eastAsia="PMingLiU"/>
          <w:lang w:val="en-US" w:eastAsia="zh-TW"/>
        </w:rPr>
      </w:pPr>
    </w:p>
    <w:p w14:paraId="65CE1CEB">
      <w:pPr>
        <w:rPr>
          <w:rFonts w:hint="default" w:eastAsia="PMingLiU"/>
          <w:lang w:val="en-US" w:eastAsia="zh-TW"/>
        </w:rPr>
      </w:pPr>
    </w:p>
    <w:p w14:paraId="0EAE084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投信 (Investment Trust) 連續 3 日淨買超。</w:t>
      </w:r>
    </w:p>
    <w:p w14:paraId="23BA5F94">
      <w:pPr>
        <w:rPr>
          <w:rFonts w:hint="default" w:eastAsia="PMingLiU"/>
          <w:lang w:val="en-US" w:eastAsia="zh-TW"/>
        </w:rPr>
      </w:pPr>
    </w:p>
    <w:p w14:paraId="7998E2CE">
      <w:pPr>
        <w:rPr>
          <w:rFonts w:hint="default" w:eastAsia="PMingLiU"/>
          <w:lang w:val="en-US" w:eastAsia="zh-TW"/>
        </w:rPr>
      </w:pPr>
    </w:p>
    <w:p w14:paraId="0A2AF0C9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或外資與投信「對作轉同步」。</w:t>
      </w:r>
    </w:p>
    <w:p w14:paraId="1D12B0F2">
      <w:pPr>
        <w:rPr>
          <w:rFonts w:hint="default" w:eastAsia="PMingLiU"/>
          <w:lang w:val="en-US" w:eastAsia="zh-TW"/>
        </w:rPr>
      </w:pPr>
    </w:p>
    <w:p w14:paraId="3F27A7A5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需要串接的端點 (Endpoints)：</w:t>
      </w:r>
    </w:p>
    <w:p w14:paraId="4BBC51DB">
      <w:pPr>
        <w:rPr>
          <w:rFonts w:hint="default" w:eastAsia="PMingLiU"/>
          <w:lang w:val="en-US" w:eastAsia="zh-TW"/>
        </w:rPr>
      </w:pPr>
    </w:p>
    <w:p w14:paraId="0669F803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價格與成交量 (TaiwanStockPrice): 獲取日 K 線，計算 $V_{ratio}$ 與均線。</w:t>
      </w:r>
    </w:p>
    <w:p w14:paraId="4173D4BF">
      <w:pPr>
        <w:rPr>
          <w:rFonts w:hint="default" w:eastAsia="PMingLiU"/>
          <w:lang w:val="en-US" w:eastAsia="zh-TW"/>
        </w:rPr>
      </w:pPr>
    </w:p>
    <w:p w14:paraId="3FB5CF39">
      <w:pPr>
        <w:rPr>
          <w:rFonts w:hint="default" w:eastAsia="PMingLiU"/>
          <w:lang w:val="en-US" w:eastAsia="zh-TW"/>
        </w:rPr>
      </w:pPr>
    </w:p>
    <w:p w14:paraId="4D7ECA3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三大法人籌碼 (TaiwanStockHoldingSharesPer): 重點抓取 Investment_Trust (投信) 的持股增減。</w:t>
      </w:r>
    </w:p>
    <w:p w14:paraId="79A583B0">
      <w:pPr>
        <w:rPr>
          <w:rFonts w:hint="default" w:eastAsia="PMingLiU"/>
          <w:lang w:val="en-US" w:eastAsia="zh-TW"/>
        </w:rPr>
      </w:pPr>
    </w:p>
    <w:p w14:paraId="5AE5BE65">
      <w:pPr>
        <w:rPr>
          <w:rFonts w:hint="default" w:eastAsia="PMingLiU"/>
          <w:lang w:val="en-US" w:eastAsia="zh-TW"/>
        </w:rPr>
      </w:pPr>
    </w:p>
    <w:p w14:paraId="23E842ED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個股基本資訊 (TaiwanStockInfo): 用於對照股票代號與名稱。</w:t>
      </w:r>
    </w:p>
    <w:p w14:paraId="2BB91811">
      <w:pPr>
        <w:rPr>
          <w:rFonts w:hint="default" w:eastAsia="PMingLiU"/>
          <w:lang w:val="en-US" w:eastAsia="zh-TW"/>
        </w:rPr>
      </w:pPr>
    </w:p>
    <w:p w14:paraId="134079E7">
      <w:pPr>
        <w:rPr>
          <w:rFonts w:hint="default" w:eastAsia="PMingLiU"/>
          <w:lang w:val="en-US" w:eastAsia="zh-TW"/>
        </w:rPr>
      </w:pPr>
    </w:p>
    <w:p w14:paraId="4248F7E5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月營收 (TaiwanStockMonthRevenue): 用於過濾具備基本面支撐的標的。</w:t>
      </w:r>
    </w:p>
    <w:p w14:paraId="25DF5400">
      <w:pPr>
        <w:rPr>
          <w:rFonts w:hint="default" w:eastAsia="PMingLiU"/>
          <w:lang w:val="en-US" w:eastAsia="zh-TW"/>
        </w:rPr>
      </w:pPr>
    </w:p>
    <w:p w14:paraId="68875F1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CAAF7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3. 核心監控邏輯 (The Detection Engine)</w:t>
      </w:r>
    </w:p>
    <w:p w14:paraId="6CD19F7A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A. 爆發跡象算法 (Breakout Logic)</w:t>
      </w:r>
    </w:p>
    <w:p w14:paraId="56C1A21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當數據抓取後，執行以下篩選：</w:t>
      </w:r>
    </w:p>
    <w:p w14:paraId="1F7944D0">
      <w:pPr>
        <w:rPr>
          <w:rFonts w:hint="default" w:eastAsia="PMingLiU"/>
          <w:lang w:val="en-US" w:eastAsia="zh-TW"/>
        </w:rPr>
      </w:pPr>
    </w:p>
    <w:p w14:paraId="6AC2011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量能過濾: 當日成交量 &gt; Average(過去20日成交量) * 3.5。</w:t>
      </w:r>
    </w:p>
    <w:p w14:paraId="554D5CFB">
      <w:pPr>
        <w:rPr>
          <w:rFonts w:hint="default" w:eastAsia="PMingLiU"/>
          <w:lang w:val="en-US" w:eastAsia="zh-TW"/>
        </w:rPr>
      </w:pPr>
    </w:p>
    <w:p w14:paraId="5C9D1FA6">
      <w:pPr>
        <w:rPr>
          <w:rFonts w:hint="default" w:eastAsia="PMingLiU"/>
          <w:lang w:val="en-US" w:eastAsia="zh-TW"/>
        </w:rPr>
      </w:pPr>
    </w:p>
    <w:p w14:paraId="799B5B8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均線糾結與突破:</w:t>
      </w:r>
    </w:p>
    <w:p w14:paraId="1BB8ACF0">
      <w:pPr>
        <w:rPr>
          <w:rFonts w:hint="default" w:eastAsia="PMingLiU"/>
          <w:lang w:val="en-US" w:eastAsia="zh-TW"/>
        </w:rPr>
      </w:pPr>
    </w:p>
    <w:p w14:paraId="00522246">
      <w:pPr>
        <w:rPr>
          <w:rFonts w:hint="default" w:eastAsia="PMingLiU"/>
          <w:lang w:val="en-US" w:eastAsia="zh-TW"/>
        </w:rPr>
      </w:pPr>
    </w:p>
    <w:p w14:paraId="231B4E7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$MA5 = Average(Close, 5)$</w:t>
      </w:r>
    </w:p>
    <w:p w14:paraId="1A376A80">
      <w:pPr>
        <w:rPr>
          <w:rFonts w:hint="default" w:eastAsia="PMingLiU"/>
          <w:lang w:val="en-US" w:eastAsia="zh-TW"/>
        </w:rPr>
      </w:pPr>
    </w:p>
    <w:p w14:paraId="234B0C4B">
      <w:pPr>
        <w:rPr>
          <w:rFonts w:hint="default" w:eastAsia="PMingLiU"/>
          <w:lang w:val="en-US" w:eastAsia="zh-TW"/>
        </w:rPr>
      </w:pPr>
    </w:p>
    <w:p w14:paraId="0E1FF9CA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$MA20 = Average(Close, 20)$</w:t>
      </w:r>
    </w:p>
    <w:p w14:paraId="320B059A">
      <w:pPr>
        <w:rPr>
          <w:rFonts w:hint="default" w:eastAsia="PMingLiU"/>
          <w:lang w:val="en-US" w:eastAsia="zh-TW"/>
        </w:rPr>
      </w:pPr>
    </w:p>
    <w:p w14:paraId="45CF4F60">
      <w:pPr>
        <w:rPr>
          <w:rFonts w:hint="default" w:eastAsia="PMingLiU"/>
          <w:lang w:val="en-US" w:eastAsia="zh-TW"/>
        </w:rPr>
      </w:pPr>
    </w:p>
    <w:p w14:paraId="00068877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$MA60 = Average(Close, 60)$</w:t>
      </w:r>
    </w:p>
    <w:p w14:paraId="3F5E8D4A">
      <w:pPr>
        <w:rPr>
          <w:rFonts w:hint="default" w:eastAsia="PMingLiU"/>
          <w:lang w:val="en-US" w:eastAsia="zh-TW"/>
        </w:rPr>
      </w:pPr>
    </w:p>
    <w:p w14:paraId="772B1A90">
      <w:pPr>
        <w:rPr>
          <w:rFonts w:hint="default" w:eastAsia="PMingLiU"/>
          <w:lang w:val="en-US" w:eastAsia="zh-TW"/>
        </w:rPr>
      </w:pPr>
    </w:p>
    <w:p w14:paraId="46846393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判斷：$ABS(MA5 - MA20) / MA20 &lt; 0.02$ 且 $Close &gt; MA5, MA10, MA20$。</w:t>
      </w:r>
    </w:p>
    <w:p w14:paraId="271DEE18">
      <w:pPr>
        <w:rPr>
          <w:rFonts w:hint="default" w:eastAsia="PMingLiU"/>
          <w:lang w:val="en-US" w:eastAsia="zh-TW"/>
        </w:rPr>
      </w:pPr>
    </w:p>
    <w:p w14:paraId="0D0EB885">
      <w:pPr>
        <w:rPr>
          <w:rFonts w:hint="default" w:eastAsia="PMingLiU"/>
          <w:lang w:val="en-US" w:eastAsia="zh-TW"/>
        </w:rPr>
      </w:pPr>
    </w:p>
    <w:p w14:paraId="57DA5524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投信助攻: 投信連續 3 日買超張數 $&gt; 0$。</w:t>
      </w:r>
    </w:p>
    <w:p w14:paraId="30675C53">
      <w:pPr>
        <w:rPr>
          <w:rFonts w:hint="default" w:eastAsia="PMingLiU"/>
          <w:lang w:val="en-US" w:eastAsia="zh-TW"/>
        </w:rPr>
      </w:pPr>
    </w:p>
    <w:p w14:paraId="1D78B1DD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B. 評分權重 (Scoring)</w:t>
      </w:r>
    </w:p>
    <w:p w14:paraId="082E6026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$$Score = (VolumeScore \times 0.4) + (MAScore \times 0.3) + (InstScore \times 0.3)$$</w:t>
      </w:r>
    </w:p>
    <w:p w14:paraId="0CBECA2F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4. 核心算法：爆發評分引擎 (The Detection Engine)</w:t>
      </w:r>
    </w:p>
    <w:p w14:paraId="79B2F880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系統需計算每支股票的 爆發潛力分 (Breakout Score)：</w:t>
      </w:r>
    </w:p>
    <w:p w14:paraId="5499C31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A. 數學公式</w:t>
      </w:r>
    </w:p>
    <w:p w14:paraId="5196AC16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$$Score = (V_{ratio} \times 0.4) + (MA_{alignment} \times 0.3) + (Inst_{trend} \times 0.3)$$</w:t>
      </w:r>
    </w:p>
    <w:p w14:paraId="31C52EE3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B. 指標定義</w:t>
      </w:r>
    </w:p>
    <w:p w14:paraId="0484B683">
      <w:pPr>
        <w:rPr>
          <w:rFonts w:hint="default" w:eastAsia="PMingLiU"/>
          <w:lang w:val="en-US" w:eastAsia="zh-TW"/>
        </w:rPr>
      </w:pPr>
    </w:p>
    <w:p w14:paraId="0FD871AB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量能比 ($V_{ratio}$):</w:t>
      </w:r>
    </w:p>
    <w:p w14:paraId="4D2A9C6E">
      <w:pPr>
        <w:rPr>
          <w:rFonts w:hint="default" w:eastAsia="PMingLiU"/>
          <w:lang w:val="en-US" w:eastAsia="zh-TW"/>
        </w:rPr>
      </w:pPr>
    </w:p>
    <w:p w14:paraId="07394E82">
      <w:pPr>
        <w:rPr>
          <w:rFonts w:hint="default" w:eastAsia="PMingLiU"/>
          <w:lang w:val="en-US" w:eastAsia="zh-TW"/>
        </w:rPr>
      </w:pPr>
    </w:p>
    <w:p w14:paraId="347451F7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$V_{ratio} = \frac{\text{當日成交量}}{\text{過去 20 日平均成交量}}$</w:t>
      </w:r>
    </w:p>
    <w:p w14:paraId="3121CE82">
      <w:pPr>
        <w:rPr>
          <w:rFonts w:hint="default" w:eastAsia="PMingLiU"/>
          <w:lang w:val="en-US" w:eastAsia="zh-TW"/>
        </w:rPr>
      </w:pPr>
    </w:p>
    <w:p w14:paraId="4AF9183B">
      <w:pPr>
        <w:rPr>
          <w:rFonts w:hint="default" w:eastAsia="PMingLiU"/>
          <w:lang w:val="en-US" w:eastAsia="zh-TW"/>
        </w:rPr>
      </w:pPr>
    </w:p>
    <w:p w14:paraId="15D8A09E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觸發條件：$V_{ratio} \ge 3.0$。</w:t>
      </w:r>
    </w:p>
    <w:p w14:paraId="6334F212">
      <w:pPr>
        <w:rPr>
          <w:rFonts w:hint="default" w:eastAsia="PMingLiU"/>
          <w:lang w:val="en-US" w:eastAsia="zh-TW"/>
        </w:rPr>
      </w:pPr>
    </w:p>
    <w:p w14:paraId="7177BBB5">
      <w:pPr>
        <w:rPr>
          <w:rFonts w:hint="default" w:eastAsia="PMingLiU"/>
          <w:lang w:val="en-US" w:eastAsia="zh-TW"/>
        </w:rPr>
      </w:pPr>
    </w:p>
    <w:p w14:paraId="45522E7B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均線擠壓 ($MA_{alignment}$):</w:t>
      </w:r>
    </w:p>
    <w:p w14:paraId="636F51B8">
      <w:pPr>
        <w:rPr>
          <w:rFonts w:hint="default" w:eastAsia="PMingLiU"/>
          <w:lang w:val="en-US" w:eastAsia="zh-TW"/>
        </w:rPr>
      </w:pPr>
    </w:p>
    <w:p w14:paraId="53A2EBB0">
      <w:pPr>
        <w:rPr>
          <w:rFonts w:hint="default" w:eastAsia="PMingLiU"/>
          <w:lang w:val="en-US" w:eastAsia="zh-TW"/>
        </w:rPr>
      </w:pPr>
    </w:p>
    <w:p w14:paraId="5CD26803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計算 $MA5, MA10, MA20$。</w:t>
      </w:r>
    </w:p>
    <w:p w14:paraId="08912F1D">
      <w:pPr>
        <w:rPr>
          <w:rFonts w:hint="default" w:eastAsia="PMingLiU"/>
          <w:lang w:val="en-US" w:eastAsia="zh-TW"/>
        </w:rPr>
      </w:pPr>
    </w:p>
    <w:p w14:paraId="6468BD68">
      <w:pPr>
        <w:rPr>
          <w:rFonts w:hint="default" w:eastAsia="PMingLiU"/>
          <w:lang w:val="en-US" w:eastAsia="zh-TW"/>
        </w:rPr>
      </w:pPr>
    </w:p>
    <w:p w14:paraId="3E4F08B1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判斷「糾結度」：$\frac{Max(MA) - Min(MA)}{Min(MA)} &lt; 0.03$。</w:t>
      </w:r>
    </w:p>
    <w:p w14:paraId="1390C019">
      <w:pPr>
        <w:rPr>
          <w:rFonts w:hint="default" w:eastAsia="PMingLiU"/>
          <w:lang w:val="en-US" w:eastAsia="zh-TW"/>
        </w:rPr>
      </w:pPr>
    </w:p>
    <w:p w14:paraId="65D8FE68">
      <w:pPr>
        <w:rPr>
          <w:rFonts w:hint="default" w:eastAsia="PMingLiU"/>
          <w:lang w:val="en-US" w:eastAsia="zh-TW"/>
        </w:rPr>
      </w:pPr>
    </w:p>
    <w:p w14:paraId="2E347BD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判斷「突破」：$Price_{close} &gt; Max(MA5, MA10, MA20)$。</w:t>
      </w:r>
    </w:p>
    <w:p w14:paraId="55832A44">
      <w:pPr>
        <w:rPr>
          <w:rFonts w:hint="default" w:eastAsia="PMingLiU"/>
          <w:lang w:val="en-US" w:eastAsia="zh-TW"/>
        </w:rPr>
      </w:pPr>
    </w:p>
    <w:p w14:paraId="2B783205">
      <w:pPr>
        <w:rPr>
          <w:rFonts w:hint="default" w:eastAsia="PMingLiU"/>
          <w:lang w:val="en-US" w:eastAsia="zh-TW"/>
        </w:rPr>
      </w:pPr>
    </w:p>
    <w:p w14:paraId="7ABD32D0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籌碼動向 ($Inst_{trend}$):</w:t>
      </w:r>
    </w:p>
    <w:p w14:paraId="2F248464">
      <w:pPr>
        <w:rPr>
          <w:rFonts w:hint="default" w:eastAsia="PMingLiU"/>
          <w:lang w:val="en-US" w:eastAsia="zh-TW"/>
        </w:rPr>
      </w:pPr>
    </w:p>
    <w:p w14:paraId="6F2EB5C9">
      <w:pPr>
        <w:rPr>
          <w:rFonts w:hint="default" w:eastAsia="PMingLiU"/>
          <w:lang w:val="en-US" w:eastAsia="zh-TW"/>
        </w:rPr>
      </w:pPr>
    </w:p>
    <w:p w14:paraId="11F87015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判斷投信是否連續 3 日買超。</w:t>
      </w:r>
    </w:p>
    <w:p w14:paraId="27025B96">
      <w:pPr>
        <w:rPr>
          <w:rFonts w:hint="default" w:eastAsia="PMingLiU"/>
          <w:lang w:val="en-US" w:eastAsia="zh-TW"/>
        </w:rPr>
      </w:pPr>
    </w:p>
    <w:p w14:paraId="5CE7A092">
      <w:pPr>
        <w:rPr>
          <w:rFonts w:hint="default" w:eastAsia="PMingLiU"/>
          <w:lang w:val="en-US" w:eastAsia="zh-TW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MingLiU">
    <w:altName w:val="宋体-繁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1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6F3AE8"/>
    <w:rsid w:val="7E6F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2026-02-02T23:37:00Z</dcterms:created>
  <dc:creator>老白</dc:creator>
  <cp:lastModifiedBy>老白</cp:lastModifiedBy>
  <dcterms:modified xsi:type="dcterms:W3CDTF">2026-02-02T23:47:53Z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C8BF4332622A1DDBA0C48069BE0B9E1F_41</vt:lpwstr>
  </property>
</Properties>
</file>