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4322C"/>
          <w:sz w:val="30"/>
          <w:szCs w:val="30"/>
        </w:rPr>
        <w:t xml:space="preserve">Check-ins: what the Oct 29 MMC export showed, and what changes</w:t>
      </w:r>
    </w:p>
    <w:p>
      <w:pPr>
        <w:pBdr>
          <w:bottom w:val="single" w:color="DCE7E3" w:sz="6" w:space="4"/>
        </w:pBdr>
        <w:spacing w:after="120"/>
      </w:pPr>
      <w:r>
        <w:rPr>
          <w:i/>
          <w:iCs/>
          <w:color w:val="4E6360"/>
          <w:sz w:val="20"/>
          <w:szCs w:val="20"/>
        </w:rPr>
        <w:t xml:space="preserve">From Joe · Oct 29, 2026 · for Kristen, Jasmine and Coty · a working list, not a review of anyone</w:t>
      </w:r>
    </w:p>
    <w:p>
      <w:pPr>
        <w:spacing w:after="50" w:before="140"/>
      </w:pPr>
      <w:r>
        <w:rPr>
          <w:b/>
          <w:bCs/>
          <w:color w:val="1F4E4A"/>
          <w:sz w:val="23"/>
          <w:szCs w:val="23"/>
        </w:rPr>
        <w:t xml:space="preserve">The short version</w:t>
      </w:r>
    </w:p>
    <w:p>
      <w:pPr>
        <w:spacing w:after="70" w:line="252"/>
      </w:pPr>
      <w:r>
        <w:rPr>
          <w:sz w:val="20"/>
          <w:szCs w:val="20"/>
        </w:rPr>
        <w:t xml:space="preserve">I ran every check-in since Aug 3 (about 1,700 practice-days across the three of you) through seven timestamp tests. </w:t>
      </w:r>
      <w:r>
        <w:rPr>
          <w:b/>
          <w:bCs/>
          <w:sz w:val="20"/>
          <w:szCs w:val="20"/>
        </w:rPr>
        <w:t xml:space="preserve">All seven come back clean.</w:t>
      </w:r>
      <w:r>
        <w:rPr>
          <w:sz w:val="20"/>
          <w:szCs w:val="20"/>
        </w:rPr>
        <w:t xml:space="preserve"> Every check-in came from the mobile app, none had its time edited afterwards, none was logged a day or more after the fact or backdated, none landed before 7am, after 7pm or on a weekend, and no two consecutive check-ins imply impossible travel. The logging discipline is real, and it is what makes the route plan trustworthy. Thank you.</w:t>
      </w:r>
    </w:p>
    <w:p>
      <w:pPr>
        <w:spacing w:after="50" w:before="140"/>
      </w:pPr>
      <w:r>
        <w:rPr>
          <w:b/>
          <w:bCs/>
          <w:color w:val="1F4E4A"/>
          <w:sz w:val="23"/>
          <w:szCs w:val="23"/>
        </w:rPr>
        <w:t xml:space="preserve">The one thing to read carefully: location</w:t>
      </w:r>
    </w:p>
    <w:p>
      <w:pPr>
        <w:spacing w:after="70" w:line="252"/>
      </w:pPr>
      <w:r>
        <w:rPr>
          <w:sz w:val="20"/>
          <w:szCs w:val="20"/>
        </w:rPr>
        <w:t xml:space="preserve">MMC verifies each check-in against the address on the record you tap: the practice record against the practice address, a contact record against that contact's own address. That cuts both ways, so I judged every check-in against the practice's own address instead (within 0.3 miles, the same threshold MMC uses). On that basis about 6% of check-ins were logged more than 0.3 miles from the practice. They sort into a few patterns, and none of them is a mystery:</w:t>
      </w:r>
    </w:p>
    <w:p>
      <w:pPr>
        <w:pStyle w:val="ListParagraph"/>
        <w:numPr>
          <w:ilvl w:val="0"/>
          <w:numId w:val="2"/>
        </w:numPr>
        <w:spacing w:after="40" w:line="252"/>
      </w:pPr>
      <w:r>
        <w:rPr>
          <w:b/>
          <w:bCs/>
          <w:sz w:val="20"/>
          <w:szCs w:val="20"/>
        </w:rPr>
        <w:t xml:space="preserve">Phone and text touches logged as visits.</w:t>
      </w:r>
      <w:r>
        <w:rPr>
          <w:sz w:val="20"/>
          <w:szCs w:val="20"/>
        </w:rPr>
        <w:t xml:space="preserve"> Attorney accounts worked by phone (as the SOP says), and some Tier 1 clinical offices touched by phone or text, show up as visits from wherever the phone was at the time.</w:t>
      </w:r>
    </w:p>
    <w:p>
      <w:pPr>
        <w:pStyle w:val="ListParagraph"/>
        <w:numPr>
          <w:ilvl w:val="0"/>
          <w:numId w:val="2"/>
        </w:numPr>
        <w:spacing w:after="40" w:line="252"/>
      </w:pPr>
      <w:r>
        <w:rPr>
          <w:b/>
          <w:bCs/>
          <w:sz w:val="20"/>
          <w:szCs w:val="20"/>
        </w:rPr>
        <w:t xml:space="preserve">Sister sites logged from one site.</w:t>
      </w:r>
      <w:r>
        <w:rPr>
          <w:sz w:val="20"/>
          <w:szCs w:val="20"/>
        </w:rPr>
        <w:t xml:space="preserve"> Standing at one location of a multi-site organization and checking in to its other locations too (Neuro Pain Consultants, Enhance Center, Core Institute, Ivy Rehab, Silver Pine and others).</w:t>
      </w:r>
    </w:p>
    <w:p>
      <w:pPr>
        <w:pStyle w:val="ListParagraph"/>
        <w:numPr>
          <w:ilvl w:val="0"/>
          <w:numId w:val="2"/>
        </w:numPr>
        <w:spacing w:after="40" w:line="252"/>
      </w:pPr>
      <w:r>
        <w:rPr>
          <w:b/>
          <w:bCs/>
          <w:sz w:val="20"/>
          <w:szCs w:val="20"/>
        </w:rPr>
        <w:t xml:space="preserve">Second records.</w:t>
      </w:r>
      <w:r>
        <w:rPr>
          <w:sz w:val="20"/>
          <w:szCs w:val="20"/>
        </w:rPr>
        <w:t xml:space="preserve"> Checking in to a duplicate or related MMC record from another practice's doorstep, and a few practices whose address in MMC is simply wrong.</w:t>
      </w:r>
    </w:p>
    <w:p>
      <w:pPr>
        <w:pStyle w:val="ListParagraph"/>
        <w:numPr>
          <w:ilvl w:val="0"/>
          <w:numId w:val="2"/>
        </w:numPr>
        <w:spacing w:after="40" w:line="252"/>
      </w:pPr>
      <w:r>
        <w:rPr>
          <w:b/>
          <w:bCs/>
          <w:sz w:val="20"/>
          <w:szCs w:val="20"/>
        </w:rPr>
        <w:t xml:space="preserve">A short list with no pattern.</w:t>
      </w:r>
      <w:r>
        <w:rPr>
          <w:sz w:val="20"/>
          <w:szCs w:val="20"/>
        </w:rPr>
        <w:t xml:space="preserve"> About two dozen rows I cannot read from the data alone. I will bring each of you yours and ask "help me read these" — one-on-one, two minutes.</w:t>
      </w:r>
    </w:p>
    <w:p>
      <w:pPr>
        <w:spacing w:after="50" w:before="140"/>
      </w:pPr>
      <w:r>
        <w:rPr>
          <w:b/>
          <w:bCs/>
          <w:color w:val="1F4E4A"/>
          <w:sz w:val="23"/>
          <w:szCs w:val="23"/>
        </w:rPr>
        <w:t xml:space="preserve">Why it matters (and why it is not about trust)</w:t>
      </w:r>
    </w:p>
    <w:p>
      <w:pPr>
        <w:spacing w:after="70" w:line="252"/>
      </w:pPr>
      <w:r>
        <w:rPr>
          <w:sz w:val="20"/>
          <w:szCs w:val="20"/>
        </w:rPr>
        <w:t xml:space="preserve">The route clock and the Friday tracker treat every logged visit as an in-person visit. A phone touch or a sister-site check-in logged as a visit resets a Tier 1 practice's 14-day clock as if it had been seen in person, and counts as a visit in the weekly numbers. Since Aug 3 that happened on roughly two dozen Tier 1 practices. The SOP left the question of how to log calls and texts "optional pending the team's decision". That decision is the fix, and we make it together at Monday's huddle.</w:t>
      </w:r>
    </w:p>
    <w:p>
      <w:pPr>
        <w:spacing w:after="50" w:before="140"/>
      </w:pPr>
      <w:r>
        <w:rPr>
          <w:b/>
          <w:bCs/>
          <w:color w:val="1F4E4A"/>
          <w:sz w:val="23"/>
          <w:szCs w:val="23"/>
        </w:rPr>
        <w:t xml:space="preserve">Proposed rules from Monday (to confirm at the huddle)</w:t>
      </w:r>
    </w:p>
    <w:p>
      <w:pPr>
        <w:pStyle w:val="ListParagraph"/>
        <w:numPr>
          <w:ilvl w:val="0"/>
          <w:numId w:val="2"/>
        </w:numPr>
        <w:spacing w:after="40" w:line="252"/>
      </w:pPr>
      <w:r>
        <w:rPr>
          <w:b/>
          <w:bCs/>
          <w:sz w:val="20"/>
          <w:szCs w:val="20"/>
        </w:rPr>
        <w:t xml:space="preserve">Log calls and texts as a Call activity, not a Visit.</w:t>
      </w:r>
      <w:r>
        <w:rPr>
          <w:sz w:val="20"/>
          <w:szCs w:val="20"/>
        </w:rPr>
        <w:t xml:space="preserve"> They stay visible and count as relationship work; the visit clock does not reset. Attorney accounts keep the phone cadence, logged the same way.</w:t>
      </w:r>
    </w:p>
    <w:p>
      <w:pPr>
        <w:pStyle w:val="ListParagraph"/>
        <w:numPr>
          <w:ilvl w:val="0"/>
          <w:numId w:val="2"/>
        </w:numPr>
        <w:spacing w:after="40" w:line="252"/>
      </w:pPr>
      <w:r>
        <w:rPr>
          <w:b/>
          <w:bCs/>
          <w:sz w:val="20"/>
          <w:szCs w:val="20"/>
        </w:rPr>
        <w:t xml:space="preserve">Check in only where you stand.</w:t>
      </w:r>
      <w:r>
        <w:rPr>
          <w:sz w:val="20"/>
          <w:szCs w:val="20"/>
        </w:rPr>
        <w:t xml:space="preserve"> One check-in per site you actually visit. If an organization's other locations are due, they stay due until you are there.</w:t>
      </w:r>
    </w:p>
    <w:p>
      <w:pPr>
        <w:pStyle w:val="ListParagraph"/>
        <w:numPr>
          <w:ilvl w:val="0"/>
          <w:numId w:val="2"/>
        </w:numPr>
        <w:spacing w:after="40" w:line="252"/>
      </w:pPr>
      <w:r>
        <w:rPr>
          <w:b/>
          <w:bCs/>
          <w:sz w:val="20"/>
          <w:szCs w:val="20"/>
        </w:rPr>
        <w:t xml:space="preserve">Wrong address in MMC?</w:t>
      </w:r>
      <w:r>
        <w:rPr>
          <w:sz w:val="20"/>
          <w:szCs w:val="20"/>
        </w:rPr>
        <w:t xml:space="preserve"> Tell Joe or Santosh and we fix the record. Do not work around it; a check-in that never verifies looks like a problem it is not.</w:t>
      </w:r>
    </w:p>
    <w:p>
      <w:pPr>
        <w:pStyle w:val="ListParagraph"/>
        <w:numPr>
          <w:ilvl w:val="0"/>
          <w:numId w:val="2"/>
        </w:numPr>
        <w:spacing w:after="40" w:line="252"/>
      </w:pPr>
      <w:r>
        <w:rPr>
          <w:b/>
          <w:bCs/>
          <w:sz w:val="20"/>
          <w:szCs w:val="20"/>
        </w:rPr>
        <w:t xml:space="preserve">One line in the note field at check-in</w:t>
      </w:r>
      <w:r>
        <w:rPr>
          <w:sz w:val="20"/>
          <w:szCs w:val="20"/>
        </w:rPr>
        <w:t xml:space="preserve"> — who you spoke with and what they said. MMC holds no notes at all for 2026; the app and the Friday export may, but MMC is where the routing and the physician decks can read them.</w:t>
      </w:r>
    </w:p>
    <w:p>
      <w:pPr>
        <w:pStyle w:val="ListParagraph"/>
        <w:numPr>
          <w:ilvl w:val="0"/>
          <w:numId w:val="2"/>
        </w:numPr>
        <w:spacing w:after="40" w:line="252"/>
      </w:pPr>
      <w:r>
        <w:rPr>
          <w:b/>
          <w:bCs/>
          <w:sz w:val="20"/>
          <w:szCs w:val="20"/>
        </w:rPr>
        <w:t xml:space="preserve">Flag closed / remove / mark-as-no names.</w:t>
      </w:r>
      <w:r>
        <w:rPr>
          <w:sz w:val="20"/>
          <w:szCs w:val="20"/>
        </w:rPr>
        <w:t xml:space="preserve"> Eleven check-ins since Aug 3 were at practices the book itself calls closed. The route sent you there; the names need cleaning, and I will do that.</w:t>
      </w:r>
    </w:p>
    <w:p>
      <w:pPr>
        <w:spacing w:after="50" w:before="140"/>
      </w:pPr>
      <w:r>
        <w:rPr>
          <w:b/>
          <w:bCs/>
          <w:color w:val="1F4E4A"/>
          <w:sz w:val="23"/>
          <w:szCs w:val="23"/>
        </w:rPr>
        <w:t xml:space="preserve">One more thing the export gave us</w:t>
      </w:r>
    </w:p>
    <w:p>
      <w:pPr>
        <w:spacing w:after="70" w:line="252"/>
      </w:pPr>
      <w:r>
        <w:rPr>
          <w:sz w:val="20"/>
          <w:szCs w:val="20"/>
        </w:rPr>
        <w:t xml:space="preserve">The 2023–2025 notes mention spine at 22 practices that are not in the spine book, mostly podiatry and chiropractic offices from the fall 2024 collateral sweep, plus 25 prospects and Tier 2s worth another look. I will send each of you the names that fall in your cells as prospects to re-qualify.</w:t>
      </w:r>
    </w:p>
    <w:p>
      <w:pPr>
        <w:spacing w:before="120"/>
      </w:pPr>
      <w:r>
        <w:rPr>
          <w:i/>
          <w:iCs/>
          <w:color w:val="4E6360"/>
          <w:sz w:val="20"/>
          <w:szCs w:val="20"/>
        </w:rPr>
        <w:t xml:space="preserve">Questions or a row you want to talk through: come find me. Internal working document; no patient data; practice and provider names only.</w:t>
      </w:r>
    </w:p>
    <w:sectPr>
      <w:pgSz w:w="12240" w:h="15840" w:orient="portrait"/>
      <w:pgMar w:top="860" w:right="1000" w:bottom="76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2026-10-29T17:27:23.708Z</dcterms:created>
  <dcterms:modified xsi:type="dcterms:W3CDTF">2026-10-29T17:27:23.712Z</dcterms:modified>
</cp:coreProperties>
</file>

<file path=docProps/custom.xml><?xml version="1.0" encoding="utf-8"?>
<Properties xmlns="http://schemas.openxmlformats.org/officeDocument/2006/custom-properties" xmlns:vt="http://schemas.openxmlformats.org/officeDocument/2006/docPropsVTypes"/>
</file>