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Marketing &amp; Technology Analyst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2E74B5"/>
          <w:sz w:val="20"/>
          <w:szCs w:val="20"/>
        </w:rPr>
        <w:t xml:space="preserve">Job Description — Version 2.0  ·  B2C Growth (Spine &amp; Ortho)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B3B3B"/>
          <w:sz w:val="20"/>
          <w:szCs w:val="20"/>
        </w:rPr>
        <w:t xml:space="preserve">Team:  </w:t>
      </w:r>
      <w:r>
        <w:rPr>
          <w:rFonts w:ascii="Calibri" w:cs="Calibri" w:eastAsia="Calibri" w:hAnsi="Calibri"/>
          <w:color w:val="3B3B3B"/>
          <w:sz w:val="20"/>
          <w:szCs w:val="20"/>
        </w:rPr>
        <w:t xml:space="preserve">B2C Marketing — Synergy Health Partners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B3B3B"/>
          <w:sz w:val="20"/>
          <w:szCs w:val="20"/>
        </w:rPr>
        <w:t xml:space="preserve">Location:  </w:t>
      </w:r>
      <w:r>
        <w:rPr>
          <w:rFonts w:ascii="Calibri" w:cs="Calibri" w:eastAsia="Calibri" w:hAnsi="Calibri"/>
          <w:color w:val="3B3B3B"/>
          <w:sz w:val="20"/>
          <w:szCs w:val="20"/>
        </w:rPr>
        <w:t xml:space="preserve">Hybrid (Troy, MI)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B3B3B"/>
          <w:sz w:val="20"/>
          <w:szCs w:val="20"/>
        </w:rPr>
        <w:t xml:space="preserve">Reports To:  </w:t>
      </w:r>
      <w:r>
        <w:rPr>
          <w:rFonts w:ascii="Calibri" w:cs="Calibri" w:eastAsia="Calibri" w:hAnsi="Calibri"/>
          <w:color w:val="3B3B3B"/>
          <w:sz w:val="20"/>
          <w:szCs w:val="20"/>
        </w:rPr>
        <w:t xml:space="preserve">Director of B2C Marketing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B3B3B"/>
          <w:sz w:val="20"/>
          <w:szCs w:val="20"/>
        </w:rPr>
        <w:t xml:space="preserve">Salary:  </w:t>
      </w:r>
      <w:r>
        <w:rPr>
          <w:rFonts w:ascii="Calibri" w:cs="Calibri" w:eastAsia="Calibri" w:hAnsi="Calibri"/>
          <w:color w:val="3B3B3B"/>
          <w:sz w:val="20"/>
          <w:szCs w:val="20"/>
        </w:rPr>
        <w:t xml:space="preserve">Commensurate with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B3B3B"/>
          <w:sz w:val="20"/>
          <w:szCs w:val="20"/>
        </w:rPr>
        <w:t xml:space="preserve">Target Start:  </w:t>
      </w:r>
      <w:r>
        <w:rPr>
          <w:rFonts w:ascii="Calibri" w:cs="Calibri" w:eastAsia="Calibri" w:hAnsi="Calibri"/>
          <w:color w:val="3B3B3B"/>
          <w:sz w:val="20"/>
          <w:szCs w:val="20"/>
        </w:rPr>
        <w:t xml:space="preserve">Upon approval</w:t>
      </w:r>
    </w:p>
    <w:p>
      <w:pPr>
        <w:pBdr>
          <w:bottom w:val="single" w:color="2E74B5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Position Summary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Synergy Health Partners is in a hurry-up offense to grow new patients in </w:t>
      </w:r>
      <w:r>
        <w:rPr>
          <w:rFonts w:ascii="Calibri" w:cs="Calibri" w:eastAsia="Calibri" w:hAnsi="Calibri"/>
          <w:b/>
          <w:bCs/>
          <w:i w:val="false"/>
          <w:iCs w:val="false"/>
          <w:color w:val="3B3B3B"/>
          <w:sz w:val="21"/>
          <w:szCs w:val="21"/>
        </w:rPr>
        <w:t xml:space="preserve">spine and orthopedics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, and the B2C digital front is where much of that opportunity lives — especially as AI reshapes how patients search for care. We’re hiring a </w:t>
      </w:r>
      <w:r>
        <w:rPr>
          <w:rFonts w:ascii="Calibri" w:cs="Calibri" w:eastAsia="Calibri" w:hAnsi="Calibri"/>
          <w:b/>
          <w:bCs/>
          <w:i w:val="false"/>
          <w:iCs w:val="false"/>
          <w:color w:val="3B3B3B"/>
          <w:sz w:val="21"/>
          <w:szCs w:val="21"/>
        </w:rPr>
        <w:t xml:space="preserve">Marketing &amp; Technology Analyst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 to be the execution engine behind that growth.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This person is the </w:t>
      </w:r>
      <w:r>
        <w:rPr>
          <w:rFonts w:ascii="Calibri" w:cs="Calibri" w:eastAsia="Calibri" w:hAnsi="Calibri"/>
          <w:b/>
          <w:bCs/>
          <w:i w:val="false"/>
          <w:iCs w:val="false"/>
          <w:color w:val="3B3B3B"/>
          <w:sz w:val="21"/>
          <w:szCs w:val="21"/>
        </w:rPr>
        <w:t xml:space="preserve">right hand to the Director of B2C Marketing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 — the one who turns strategy into shipped work: SEO and content that ranks and converts, website and landing-page optimization, creative production, and performance data translated into action. Where leadership sets direction, this role </w:t>
      </w:r>
      <w:r>
        <w:rPr>
          <w:rFonts w:ascii="Calibri" w:cs="Calibri" w:eastAsia="Calibri" w:hAnsi="Calibri"/>
          <w:b/>
          <w:bCs/>
          <w:i w:val="false"/>
          <w:iCs w:val="false"/>
          <w:color w:val="3B3B3B"/>
          <w:sz w:val="21"/>
          <w:szCs w:val="21"/>
        </w:rPr>
        <w:t xml:space="preserve">executes at the micro level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 — page by page, keyword by keyword — so marketing can move at the speed of the goal.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We’re looking for someone </w:t>
      </w:r>
      <w:r>
        <w:rPr>
          <w:rFonts w:ascii="Calibri" w:cs="Calibri" w:eastAsia="Calibri" w:hAnsi="Calibri"/>
          <w:b/>
          <w:bCs/>
          <w:i w:val="false"/>
          <w:iCs w:val="false"/>
          <w:color w:val="3B3B3B"/>
          <w:sz w:val="21"/>
          <w:szCs w:val="21"/>
        </w:rPr>
        <w:t xml:space="preserve">performance-oriented, proactive, and fast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 — intellectually curious, data-fluent, and comfortable using modern AI tools to multiply their output. The right person brings us finished work and clear recommendations rather than waiting to be told each step.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3B3B3B"/>
          <w:sz w:val="21"/>
          <w:szCs w:val="21"/>
        </w:rPr>
        <w:t xml:space="preserve">Patient-facing content is written in plain language (~8th-grade reading level), and anything clinically substantive routes through medical review before it publishes.</w:t>
      </w:r>
    </w:p>
    <w:p>
      <w:pPr>
        <w:pBdr>
          <w:bottom w:val="single" w:color="2E74B5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Key Responsibilities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SEO &amp; Organic Growth Execution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Execute on-page and technical SEO: titles/meta, headers, internal linking, schema, and the fixes surfaced by our audits and tools (Rank Math, Google Search Console, SEMrush)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Build and optimize spine and orthopedic condition content to grow topical authority (e.g., stenosis, herniated disc, sciatica, DDD, spondylolisthesis)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Optimize for AI and answer engines (AI Overviews, featured snippets, voice) — meeting patients where search is actually going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Track keyword performance and continuously fine-tune to improve rankings, CTR, and conversion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Content Creation &amp; Calendar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Write and optimize patient-facing content — service-line and location pages, condition hubs, FAQs, and decision-support content — at an ~8th-grade reading level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Own the marketing content calendar across service lines, clinic and doctor launches, and seasonal themes; keep production moving and on deadline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Coordinate briefings and asset development with internal teams; route clinically substantive content through medical review before publish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Website Development &amp; Optimization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Build, update, and optimize landing pages in WordPress + Elementor Pro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Improve site performance, Core Web Vitals, layout, and functionality; apply basic HTML/CSS/JS for quick fixes and enhancements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Maintain tracking infrastructure (GA4, Google Tag Manager, UTM management, pixels) and protect conversion-tracking integrity (e.g., Liine)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Graphic Design &amp; Creative Production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Produce in-house graphics and creative assets for web, email, ads, and on-site signage (Canva; Adobe Suite a plus)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Keep creative consistent with the Synergy brand and evolving rebrand standards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Data → Action &amp; Performance Monitoring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B3B3B"/>
          <w:sz w:val="21"/>
          <w:szCs w:val="21"/>
        </w:rPr>
        <w:t xml:space="preserve">Proactively pull, interpret, and present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 performance data to the Director — deliver insight and recommended next steps, not raw exports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Track KPIs across channels (rankings, CTR, CPA, conversion, ROAS, new-patient volume) and execute the changes the data calls for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Keep an eye on the whole B2C front so nothing gets missed — confirm tracking/tags are firing, ad platforms are healthy, and agency/partner deliverables are on track; flag issues early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Email &amp; Omnichannel Execution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Create and deploy email campaigns and nurture automations (Mailchimp or equivalent)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Coordinate messaging across Google Ads, Meta, SMS, print, and on-site signage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Manage audience lists, engagement metrics, and deliverability</w:t>
      </w:r>
    </w:p>
    <w:p>
      <w:pPr>
        <w:pBdr>
          <w:bottom w:val="single" w:color="2E74B5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What You Bring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2–5 years of hands-on digital marketing experience with real SEO and content-execution results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Working knowledge of: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SEO — on-page, technical, and keyword strategy (Rank Math / SEMrush / GSC a plus)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WordPress (Elementor preferred)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GA4, Google Tag Manager, Google Ads, and Meta Ads Manager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Mailchimp or similar email-automation platforms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Content-writing ability — clear, accurate, patient-friendly copy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Graphic-design capability (Canva; Adobe Suite a plus)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Data fluency — comfortable pulling, interpreting, and presenting performance data and turning it into executed change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Fluency with AI tools (e.g., ChatGPT, Claude, Gemini) to generate content, analyze data, and accelerate workflows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3B3B3B"/>
          <w:sz w:val="21"/>
          <w:szCs w:val="21"/>
        </w:rPr>
        <w:t xml:space="preserve">Performance-oriented, proactive, and self-directed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 — takes ownership, moves fast, and manages multiple priorities without micromanagement</w:t>
      </w:r>
    </w:p>
    <w:p>
      <w:pPr>
        <w:pBdr>
          <w:bottom w:val="single" w:color="2E74B5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Bonus Points For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Healthcare or multi-location business experience; familiarity with E-E-A-T / YMYL standards and medically reviewed content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Experience with AI-search / answer-engine optimization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Familiarity with CRM or patient-management platforms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Interest in marketing operations and process improvement</w:t>
      </w:r>
    </w:p>
    <w:p>
      <w:pPr>
        <w:pBdr>
          <w:bottom w:val="single" w:color="2E74B5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Why This Role Now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Spine and ortho growth is the priority, and the digital/B2C front is where a lot of the winnable opportunity sits — particularly with AI changing search. This role is the execution leverage that lets marketing move at the speed of the goal: someone who can take the strategy and the data and </w:t>
      </w:r>
      <w:r>
        <w:rPr>
          <w:rFonts w:ascii="Calibri" w:cs="Calibri" w:eastAsia="Calibri" w:hAnsi="Calibri"/>
          <w:b w:val="false"/>
          <w:bCs w:val="false"/>
          <w:i/>
          <w:iCs/>
          <w:color w:val="3B3B3B"/>
          <w:sz w:val="21"/>
          <w:szCs w:val="21"/>
        </w:rPr>
        <w:t xml:space="preserve">go do 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B"/>
          <w:sz w:val="21"/>
          <w:szCs w:val="21"/>
        </w:rPr>
        <w:t xml:space="preserve">, so the whole function multiplies. You’ll have autonomy, real ownership, and a direct line to the impact of your work — helping more patients across our communities find the care they need.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2026-07-17T20:28:03.285Z</dcterms:created>
  <dcterms:modified xsi:type="dcterms:W3CDTF">2026-07-17T20:28:03.286Z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