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before="0"/>
      </w:pPr>
      <w:r>
        <w:rPr>
          <w:rFonts w:ascii="Calibri" w:cs="Calibri" w:eastAsia="Calibri" w:hAnsi="Calibri"/>
          <w:color w:val="595959"/>
          <w:sz w:val="24"/>
          <w:szCs w:val="24"/>
        </w:rPr>
        <w:t xml:space="preserve">Tennessee Department of Transportation, Aeronautics Division</w:t>
      </w:r>
    </w:p>
    <w:p>
      <w:pPr>
        <w:spacing w:after="60" w:before="0"/>
      </w:pPr>
      <w:r>
        <w:rPr>
          <w:rFonts w:ascii="Calibri" w:cs="Calibri" w:eastAsia="Calibri" w:hAnsi="Calibri"/>
          <w:b/>
          <w:bCs/>
          <w:sz w:val="48"/>
          <w:szCs w:val="48"/>
        </w:rPr>
        <w:t xml:space="preserve">LCCA Framework Workbook</w:t>
      </w:r>
    </w:p>
    <w:p>
      <w:pPr>
        <w:spacing w:after="400" w:before="0"/>
      </w:pPr>
      <w:r>
        <w:rPr>
          <w:rFonts w:ascii="Calibri" w:cs="Calibri" w:eastAsia="Calibri" w:hAnsi="Calibri"/>
          <w:sz w:val="32"/>
          <w:szCs w:val="32"/>
        </w:rPr>
        <w:t xml:space="preserve">Technical Change Record, v1.1.2 to v1.2.0</w:t>
      </w:r>
    </w:p>
    <w:p>
      <w:pPr>
        <w:spacing w:after="1400" w:before="0"/>
      </w:pPr>
      <w:r>
        <w:rPr>
          <w:rFonts w:ascii="Calibri" w:cs="Calibri" w:eastAsia="Calibri" w:hAnsi="Calibri"/>
          <w:i/>
          <w:iCs/>
          <w:color w:val="595959"/>
          <w:sz w:val="24"/>
          <w:szCs w:val="24"/>
        </w:rPr>
        <w:t xml:space="preserve">Root causes, exact changes, verification, and the companion decision workbook</w:t>
      </w:r>
    </w:p>
    <w:p>
      <w:pPr>
        <w:spacing w:after="40" w:before="0"/>
      </w:pPr>
      <w:r>
        <w:rPr>
          <w:rFonts w:ascii="Calibri" w:cs="Calibri" w:eastAsia="Calibri" w:hAnsi="Calibri"/>
          <w:sz w:val="22"/>
          <w:szCs w:val="22"/>
        </w:rPr>
        <w:t xml:space="preserve">Prepared by Applied Research Associates, Inc., Transportation Division</w:t>
      </w:r>
    </w:p>
    <w:p>
      <w:pPr>
        <w:spacing w:after="40" w:before="0"/>
      </w:pPr>
      <w:r>
        <w:rPr>
          <w:rFonts w:ascii="Calibri" w:cs="Calibri" w:eastAsia="Calibri" w:hAnsi="Calibri"/>
          <w:sz w:val="22"/>
          <w:szCs w:val="22"/>
        </w:rPr>
        <w:t xml:space="preserve">Task 005935.00000.00000.TASK2</w:t>
      </w:r>
    </w:p>
    <w:p>
      <w:pPr>
        <w:spacing w:after="40" w:before="0"/>
      </w:pPr>
      <w:r>
        <w:rPr>
          <w:rFonts w:ascii="Calibri" w:cs="Calibri" w:eastAsia="Calibri" w:hAnsi="Calibri"/>
          <w:sz w:val="22"/>
          <w:szCs w:val="22"/>
        </w:rPr>
        <w:t xml:space="preserve">11 September 2026</w:t>
      </w:r>
    </w:p>
    <w:p>
      <w:pPr>
        <w:spacing w:after="40" w:before="0"/>
      </w:pPr>
      <w:r>
        <w:rPr>
          <w:rFonts w:ascii="Calibri" w:cs="Calibri" w:eastAsia="Calibri" w:hAnsi="Calibri"/>
          <w:color w:val="595959"/>
          <w:sz w:val="20"/>
          <w:szCs w:val="20"/>
        </w:rPr>
        <w:t xml:space="preserve">Companion to: TDOA_LCCA_Framework_v1.2.0_ARA_09112026.xlsm and TDOT_LCCA_Decision_Workbook.xlsx</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Purpose and scope</w:t>
      </w:r>
    </w:p>
    <w:p>
      <w:pPr>
        <w:spacing w:after="120" w:before="0"/>
      </w:pPr>
      <w:r>
        <w:rPr>
          <w:rFonts w:ascii="Calibri" w:cs="Calibri" w:eastAsia="Calibri" w:hAnsi="Calibri"/>
          <w:sz w:val="22"/>
          <w:szCs w:val="22"/>
        </w:rPr>
        <w:t xml:space="preserve">This record documents every change made to the TDOT Aeronautics Life-Cycle Cost Analysis (LCCA) framework workbook between version 1.1.2 (ARA, 18 August 2026) and version 1.2.0 (ARA, 11 September 2026). For each defect it states the symptom, the evidence in the file, the root cause, the exact cell-level change, the effect on results, and how the change was verified. It also documents the new formula-driven Summary sheet, the changes to the Instructions text and to the chart parts, and the companion decision workbook built for the Murfreesboro (MBT) and Upper Cumberland (SRB) analyses.</w:t>
      </w:r>
    </w:p>
    <w:p>
      <w:pPr>
        <w:spacing w:after="120" w:before="0"/>
      </w:pPr>
      <w:r>
        <w:rPr>
          <w:rFonts w:ascii="Calibri" w:cs="Calibri" w:eastAsia="Calibri" w:hAnsi="Calibri"/>
          <w:sz w:val="22"/>
          <w:szCs w:val="22"/>
        </w:rPr>
        <w:t xml:space="preserve">The review was triggered by the Neel-Schaffer (NS) review of 24 August 2026 (user manual comments and annotated screenshots) and by Aeronautics' request that ARA spend 8 to 16 hours reviewing and improving the tool. The NS comments are usability findings; the calculation defects below were found in ARA's line-by-line audit of the templates and VBA.</w:t>
      </w:r>
    </w:p>
    <w:p>
      <w:pPr>
        <w:spacing w:after="120" w:before="0"/>
      </w:pPr>
      <w:r>
        <w:rPr>
          <w:rFonts w:ascii="Calibri" w:cs="Calibri" w:eastAsia="Calibri" w:hAnsi="Calibri"/>
          <w:sz w:val="22"/>
          <w:szCs w:val="22"/>
        </w:rPr>
        <w:t xml:space="preserve">Scope of the v1.2.0 change: arithmetic, guards, defaults, chart data, instructions and the Summary builder. Out of scope, and unchanged: the TDOT Maintenance Policies, the pay-item database values, the salvage policy, the lost-revenue method and the alternative-creation workflow. Section 11 lists the policy questions that the update makes visible but deliberately does not decide.</w:t>
      </w:r>
    </w:p>
    <w:p>
      <w:pPr>
        <w:pStyle w:val="Heading1"/>
        <w:spacing w:after="160" w:before="360"/>
      </w:pPr>
      <w:r>
        <w:t xml:space="preserve">2. Files, versions and integrity</w:t>
      </w:r>
    </w:p>
    <w:p>
      <w:pPr>
        <w:spacing w:after="120" w:before="0"/>
      </w:pPr>
      <w:r>
        <w:rPr>
          <w:rFonts w:ascii="Calibri" w:cs="Calibri" w:eastAsia="Calibri" w:hAnsi="Calibri"/>
          <w:sz w:val="22"/>
          <w:szCs w:val="22"/>
        </w:rPr>
        <w:t xml:space="preserve">SHA-256 hashes of the inputs reviewed and the outputs delivered. A recipient can confirm they hold the same bytes with certutil -hashfile &lt;file&gt; SHA256 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cantSplit/>
          <w:tblHeader/>
        </w:trPr>
        <w:tc>
          <w:tcPr>
            <w:tcW w:type="dxa" w:w="3200"/>
            <w:shd w:fill="E7E6E6" w:color="auto" w:val="clear"/>
            <w:tcMar>
              <w:top w:type="dxa" w:w="40"/>
              <w:left w:type="dxa" w:w="80"/>
              <w:bottom w:type="dxa" w:w="40"/>
              <w:right w:type="dxa" w:w="80"/>
            </w:tcMar>
          </w:tcPr>
          <w:p>
            <w:pPr>
              <w:spacing w:after="0"/>
            </w:pPr>
            <w:r>
              <w:rPr>
                <w:rFonts w:ascii="Calibri" w:cs="Calibri" w:eastAsia="Calibri" w:hAnsi="Calibri"/>
                <w:b/>
                <w:bCs/>
                <w:sz w:val="14"/>
                <w:szCs w:val="14"/>
              </w:rPr>
              <w:t xml:space="preserve">File</w:t>
            </w:r>
          </w:p>
        </w:tc>
        <w:tc>
          <w:tcPr>
            <w:tcW w:type="dxa" w:w="2400"/>
            <w:shd w:fill="E7E6E6" w:color="auto" w:val="clear"/>
            <w:tcMar>
              <w:top w:type="dxa" w:w="40"/>
              <w:left w:type="dxa" w:w="80"/>
              <w:bottom w:type="dxa" w:w="40"/>
              <w:right w:type="dxa" w:w="80"/>
            </w:tcMar>
          </w:tcPr>
          <w:p>
            <w:pPr>
              <w:spacing w:after="0"/>
            </w:pPr>
            <w:r>
              <w:rPr>
                <w:rFonts w:ascii="Calibri" w:cs="Calibri" w:eastAsia="Calibri" w:hAnsi="Calibri"/>
                <w:b/>
                <w:bCs/>
                <w:sz w:val="14"/>
                <w:szCs w:val="14"/>
              </w:rPr>
              <w:t xml:space="preserve">Role</w:t>
            </w:r>
          </w:p>
        </w:tc>
        <w:tc>
          <w:tcPr>
            <w:tcW w:type="dxa" w:w="3760"/>
            <w:shd w:fill="E7E6E6" w:color="auto" w:val="clear"/>
            <w:tcMar>
              <w:top w:type="dxa" w:w="40"/>
              <w:left w:type="dxa" w:w="80"/>
              <w:bottom w:type="dxa" w:w="40"/>
              <w:right w:type="dxa" w:w="80"/>
            </w:tcMar>
          </w:tcPr>
          <w:p>
            <w:pPr>
              <w:spacing w:after="0"/>
            </w:pPr>
            <w:r>
              <w:rPr>
                <w:rFonts w:ascii="Calibri" w:cs="Calibri" w:eastAsia="Calibri" w:hAnsi="Calibri"/>
                <w:b/>
                <w:bCs/>
                <w:sz w:val="14"/>
                <w:szCs w:val="14"/>
              </w:rPr>
              <w:t xml:space="preserve">SHA-256</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TDOA_LCCA_Framework_v1.1.2_ARA_Task2_08182026.xlsm</w:t>
            </w:r>
          </w:p>
        </w:tc>
        <w:tc>
          <w:tcPr>
            <w:tcW w:type="dxa" w:w="24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Input: v1.1.2 base workbook (reviewed)</w:t>
            </w:r>
          </w:p>
        </w:tc>
        <w:tc>
          <w:tcPr>
            <w:tcW w:type="dxa" w:w="3760"/>
            <w:tcMar>
              <w:top w:type="dxa" w:w="40"/>
              <w:left w:type="dxa" w:w="80"/>
              <w:bottom w:type="dxa" w:w="40"/>
              <w:right w:type="dxa" w:w="80"/>
            </w:tcMar>
          </w:tcPr>
          <w:p>
            <w:pPr>
              <w:spacing w:after="0"/>
            </w:pPr>
            <w:r>
              <w:rPr>
                <w:rFonts w:ascii="Courier New" w:cs="Courier New" w:eastAsia="Courier New" w:hAnsi="Courier New"/>
                <w:b w:val="false"/>
                <w:bCs w:val="false"/>
                <w:sz w:val="14"/>
                <w:szCs w:val="14"/>
              </w:rPr>
              <w:t xml:space="preserve">b0680f2a90e86654a5d7e57eb29ae45e960ddf7b517ccb65bc2978afaee4705a</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TDOA_LCCA_Framework_v1.2.0_ARA_09112026.xlsm</w:t>
            </w:r>
          </w:p>
        </w:tc>
        <w:tc>
          <w:tcPr>
            <w:tcW w:type="dxa" w:w="24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Output: v1.2.0 workbook</w:t>
            </w:r>
          </w:p>
        </w:tc>
        <w:tc>
          <w:tcPr>
            <w:tcW w:type="dxa" w:w="3760"/>
            <w:tcMar>
              <w:top w:type="dxa" w:w="40"/>
              <w:left w:type="dxa" w:w="80"/>
              <w:bottom w:type="dxa" w:w="40"/>
              <w:right w:type="dxa" w:w="80"/>
            </w:tcMar>
          </w:tcPr>
          <w:p>
            <w:pPr>
              <w:spacing w:after="0"/>
            </w:pPr>
            <w:r>
              <w:rPr>
                <w:rFonts w:ascii="Courier New" w:cs="Courier New" w:eastAsia="Courier New" w:hAnsi="Courier New"/>
                <w:b w:val="false"/>
                <w:bCs w:val="false"/>
                <w:sz w:val="14"/>
                <w:szCs w:val="14"/>
              </w:rPr>
              <w:t xml:space="preserve">68da37c3f338cf181eddfaa93763fb9136b3607b07e8770148f4895d99f7296b</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TDOT_LCCA_Decision_Workbook.xlsx</w:t>
            </w:r>
          </w:p>
        </w:tc>
        <w:tc>
          <w:tcPr>
            <w:tcW w:type="dxa" w:w="24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Output: decision workbook</w:t>
            </w:r>
          </w:p>
        </w:tc>
        <w:tc>
          <w:tcPr>
            <w:tcW w:type="dxa" w:w="3760"/>
            <w:tcMar>
              <w:top w:type="dxa" w:w="40"/>
              <w:left w:type="dxa" w:w="80"/>
              <w:bottom w:type="dxa" w:w="40"/>
              <w:right w:type="dxa" w:w="80"/>
            </w:tcMar>
          </w:tcPr>
          <w:p>
            <w:pPr>
              <w:spacing w:after="0"/>
            </w:pPr>
            <w:r>
              <w:rPr>
                <w:rFonts w:ascii="Courier New" w:cs="Courier New" w:eastAsia="Courier New" w:hAnsi="Courier New"/>
                <w:b w:val="false"/>
                <w:bCs w:val="false"/>
                <w:sz w:val="14"/>
                <w:szCs w:val="14"/>
              </w:rPr>
              <w:t xml:space="preserve">27626ed0e58784a85c3894dcd7cafc8108c0576d5db7acd7eb47e0c5a34ed658</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Output.bas</w:t>
            </w:r>
          </w:p>
        </w:tc>
        <w:tc>
          <w:tcPr>
            <w:tcW w:type="dxa" w:w="24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Superseded first draft (not a deliverable)</w:t>
            </w:r>
          </w:p>
        </w:tc>
        <w:tc>
          <w:tcPr>
            <w:tcW w:type="dxa" w:w="3760"/>
            <w:tcMar>
              <w:top w:type="dxa" w:w="40"/>
              <w:left w:type="dxa" w:w="80"/>
              <w:bottom w:type="dxa" w:w="40"/>
              <w:right w:type="dxa" w:w="80"/>
            </w:tcMar>
          </w:tcPr>
          <w:p>
            <w:pPr>
              <w:spacing w:after="0"/>
            </w:pPr>
            <w:r>
              <w:rPr>
                <w:rFonts w:ascii="Courier New" w:cs="Courier New" w:eastAsia="Courier New" w:hAnsi="Courier New"/>
                <w:b w:val="false"/>
                <w:bCs w:val="false"/>
                <w:sz w:val="14"/>
                <w:szCs w:val="14"/>
              </w:rPr>
              <w:t xml:space="preserve">7e7e1cad7c0d41cc23d929d643a2e4ce5861761c2885f82e9a0b0757a0a8fd82</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TDOA_LCCA_Framework_v1.1.2_MBT_20260521_LostRevenue_1.xlsm</w:t>
            </w:r>
          </w:p>
        </w:tc>
        <w:tc>
          <w:tcPr>
            <w:tcW w:type="dxa" w:w="24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Input: MBT run (verification data)</w:t>
            </w:r>
          </w:p>
        </w:tc>
        <w:tc>
          <w:tcPr>
            <w:tcW w:type="dxa" w:w="3760"/>
            <w:tcMar>
              <w:top w:type="dxa" w:w="40"/>
              <w:left w:type="dxa" w:w="80"/>
              <w:bottom w:type="dxa" w:w="40"/>
              <w:right w:type="dxa" w:w="80"/>
            </w:tcMar>
          </w:tcPr>
          <w:p>
            <w:pPr>
              <w:spacing w:after="0"/>
            </w:pPr>
            <w:r>
              <w:rPr>
                <w:rFonts w:ascii="Courier New" w:cs="Courier New" w:eastAsia="Courier New" w:hAnsi="Courier New"/>
                <w:b w:val="false"/>
                <w:bCs w:val="false"/>
                <w:sz w:val="14"/>
                <w:szCs w:val="14"/>
              </w:rPr>
              <w:t xml:space="preserve">117135e9facc9395b88883c3ffd4de48b67cb997605d6ad0a1acd7d64edfb08b</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TDOA_LCCA_Framework_v1.1.2_SRB_20260521_LostRevenue.xlsm</w:t>
            </w:r>
          </w:p>
        </w:tc>
        <w:tc>
          <w:tcPr>
            <w:tcW w:type="dxa" w:w="24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Input: SRB run (verification data)</w:t>
            </w:r>
          </w:p>
        </w:tc>
        <w:tc>
          <w:tcPr>
            <w:tcW w:type="dxa" w:w="3760"/>
            <w:tcMar>
              <w:top w:type="dxa" w:w="40"/>
              <w:left w:type="dxa" w:w="80"/>
              <w:bottom w:type="dxa" w:w="40"/>
              <w:right w:type="dxa" w:w="80"/>
            </w:tcMar>
          </w:tcPr>
          <w:p>
            <w:pPr>
              <w:spacing w:after="0"/>
            </w:pPr>
            <w:r>
              <w:rPr>
                <w:rFonts w:ascii="Courier New" w:cs="Courier New" w:eastAsia="Courier New" w:hAnsi="Courier New"/>
                <w:b w:val="false"/>
                <w:bCs w:val="false"/>
                <w:sz w:val="14"/>
                <w:szCs w:val="14"/>
              </w:rPr>
              <w:t xml:space="preserve">b0d001b1beaac7a40569329939d43c732a33a780f2c0d1db89ef1e1fcabc1b68</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sz w:val="22"/>
          <w:szCs w:val="22"/>
        </w:rPr>
        <w:t xml:space="preserve">Version identity of the workbook: the sheet list, the VBA project (byte for byte), ActiveX controls, tables, data validations, comments and drawing parts of v1.1.2 are carried into v1.2.0 unchanged except where this record says otherwise. The two external-link parts and the calculation chain part were removed; Excel rebuilds the calculation chain on first open.</w:t>
      </w:r>
    </w:p>
    <w:p>
      <w:pPr>
        <w:pStyle w:val="Heading1"/>
        <w:spacing w:after="160" w:before="360"/>
      </w:pPr>
      <w:r>
        <w:t xml:space="preserve">3. How the review and the change were done</w:t>
      </w:r>
    </w:p>
    <w:p>
      <w:pPr>
        <w:pStyle w:val="ListParagraph"/>
        <w:numPr>
          <w:ilvl w:val="0"/>
          <w:numId w:val="2"/>
        </w:numPr>
        <w:spacing w:after="60"/>
      </w:pPr>
      <w:r>
        <w:rPr>
          <w:rFonts w:ascii="Calibri" w:cs="Calibri" w:eastAsia="Calibri" w:hAnsi="Calibri"/>
          <w:sz w:val="22"/>
          <w:szCs w:val="22"/>
        </w:rPr>
        <w:t xml:space="preserve">Every worksheet, defined name, data validation, chart part, drawing text box, comment and the full VBA project of v1.1.2 were extracted and read. The five alternative templates (TMP(NewHMA), TMP(NewHMA)_IndirectCost, TMP(NewPCC), TMP(NewPCC)_IndirectCost, TMP(HMARehab)) were compared formula by formula against each other and against the populated MBT and SRB alternative sheets.</w:t>
      </w:r>
    </w:p>
    <w:p>
      <w:pPr>
        <w:pStyle w:val="ListParagraph"/>
        <w:numPr>
          <w:ilvl w:val="0"/>
          <w:numId w:val="2"/>
        </w:numPr>
        <w:spacing w:after="60"/>
      </w:pPr>
      <w:r>
        <w:rPr>
          <w:rFonts w:ascii="Calibri" w:cs="Calibri" w:eastAsia="Calibri" w:hAnsi="Calibri"/>
          <w:sz w:val="22"/>
          <w:szCs w:val="22"/>
        </w:rPr>
        <w:t xml:space="preserve">Fixes were applied by editing the worksheet, chart, drawing and shared-string XML inside the .xlsm package directly. Re-saving the workbook through a library or another application would have dropped the 192 ActiveX pay-item comboboxes and the embedded charts, so no such tool touched the file. The patch is a script (patch_lcca.py) and is reproducible.</w:t>
      </w:r>
    </w:p>
    <w:p>
      <w:pPr>
        <w:pStyle w:val="ListParagraph"/>
        <w:numPr>
          <w:ilvl w:val="0"/>
          <w:numId w:val="2"/>
        </w:numPr>
        <w:spacing w:after="60"/>
      </w:pPr>
      <w:r>
        <w:rPr>
          <w:rFonts w:ascii="Calibri" w:cs="Calibri" w:eastAsia="Calibri" w:hAnsi="Calibri"/>
          <w:sz w:val="22"/>
          <w:szCs w:val="22"/>
        </w:rPr>
        <w:t xml:space="preserve">The patched workbook and a patched copy of the MBT workbook were fully recalculated with LibreOffice Calc (calculateAll, not cached values) and every cell scanned for error values. Results were compared with an independent Python implementation of the LCCA arithmetic.</w:t>
      </w:r>
    </w:p>
    <w:p>
      <w:pPr>
        <w:pStyle w:val="ListParagraph"/>
        <w:numPr>
          <w:ilvl w:val="0"/>
          <w:numId w:val="2"/>
        </w:numPr>
        <w:spacing w:after="60"/>
      </w:pPr>
      <w:r>
        <w:rPr>
          <w:rFonts w:ascii="Calibri" w:cs="Calibri" w:eastAsia="Calibri" w:hAnsi="Calibri"/>
          <w:sz w:val="22"/>
          <w:szCs w:val="22"/>
        </w:rPr>
        <w:t xml:space="preserve">Charts were validated as well-formed XML and parsed with an independent chart reader to confirm their category and value ranges. The decision workbook was recalculated the same way and rendered to PDF to inspect every chart.</w:t>
      </w:r>
    </w:p>
    <w:p>
      <w:pPr>
        <w:pStyle w:val="ListParagraph"/>
        <w:numPr>
          <w:ilvl w:val="0"/>
          <w:numId w:val="2"/>
        </w:numPr>
        <w:spacing w:after="60"/>
      </w:pPr>
      <w:r>
        <w:rPr>
          <w:rFonts w:ascii="Calibri" w:cs="Calibri" w:eastAsia="Calibri" w:hAnsi="Calibri"/>
          <w:sz w:val="22"/>
          <w:szCs w:val="22"/>
        </w:rPr>
        <w:t xml:space="preserve">Not done here: the alternative-sheet charts have not been displayed in Microsoft Excel, which was not available in the review environment (the Summary charts were rendered). Section 12 gives the first-open checklist that closes that gap.</w:t>
      </w:r>
    </w:p>
    <w:p>
      <w:pPr>
        <w:pStyle w:val="Heading1"/>
        <w:spacing w:after="160" w:before="360"/>
      </w:pPr>
      <w:r>
        <w:t xml:space="preserve">4. Systemic root cause</w:t>
      </w:r>
    </w:p>
    <w:p>
      <w:pPr>
        <w:spacing w:after="120" w:before="0"/>
      </w:pPr>
      <w:r>
        <w:rPr>
          <w:rFonts w:ascii="Calibri" w:cs="Calibri" w:eastAsia="Calibri" w:hAnsi="Calibri"/>
          <w:sz w:val="22"/>
          <w:szCs w:val="22"/>
        </w:rPr>
        <w:t xml:space="preserve">The workbook is built from hidden template sheets, one per pavement type, that VBA copies to create each alternative. Each template holds about 1,600 formulas laid out in eight side-by-side blocks (initial construction, six maintenance activities, one rehabilitation) plus a net-present-worth table and a chart helper block. The templates are near-identical copies of one another and are maintained by hand.</w:t>
      </w:r>
    </w:p>
    <w:p>
      <w:pPr>
        <w:spacing w:after="120" w:before="0"/>
      </w:pPr>
      <w:r>
        <w:rPr>
          <w:rFonts w:ascii="Calibri" w:cs="Calibri" w:eastAsia="Calibri" w:hAnsi="Calibri"/>
          <w:sz w:val="22"/>
          <w:szCs w:val="22"/>
        </w:rPr>
        <w:t xml:space="preserve">The 2026 lost-revenue feature was implemented by cloning TMP(NewHMA) and TMP(NewPCC) into TMP(NewHMA)_IndirectCost and TMP(NewPCC)_IndirectCost and editing the clones. There is no single formula source, no consistency check across templates, and the new inputs added over time (analysis period, lost-revenue lookup) were wired to one cell each rather than through the whole calculation. This is the single cause behind most of the defects in Section 5:</w:t>
      </w:r>
    </w:p>
    <w:p>
      <w:pPr>
        <w:pStyle w:val="ListParagraph"/>
        <w:numPr>
          <w:ilvl w:val="0"/>
          <w:numId w:val="2"/>
        </w:numPr>
        <w:spacing w:after="60"/>
      </w:pPr>
      <w:r>
        <w:rPr>
          <w:rFonts w:ascii="Calibri" w:cs="Calibri" w:eastAsia="Calibri" w:hAnsi="Calibri"/>
          <w:sz w:val="22"/>
          <w:szCs w:val="22"/>
        </w:rPr>
        <w:t xml:space="preserve">The initial-construction subtotal excludes pay item 1 in the three original templates and is correct in the two 2026 clones: a fix made in the clones that never reached the originals.</w:t>
      </w:r>
    </w:p>
    <w:p>
      <w:pPr>
        <w:pStyle w:val="ListParagraph"/>
        <w:numPr>
          <w:ilvl w:val="0"/>
          <w:numId w:val="2"/>
        </w:numPr>
        <w:spacing w:after="60"/>
      </w:pPr>
      <w:r>
        <w:rPr>
          <w:rFonts w:ascii="Calibri" w:cs="Calibri" w:eastAsia="Calibri" w:hAnsi="Calibri"/>
          <w:sz w:val="22"/>
          <w:szCs w:val="22"/>
        </w:rPr>
        <w:t xml:space="preserve">The blank guard on the pay-item lookup exists on row 13 of every template and on rows 14 to 22 of the HMA templates, but is missing from rows 14 to 22 of both PCC templates: a fix applied to one pavement type only.</w:t>
      </w:r>
    </w:p>
    <w:p>
      <w:pPr>
        <w:pStyle w:val="ListParagraph"/>
        <w:numPr>
          <w:ilvl w:val="0"/>
          <w:numId w:val="2"/>
        </w:numPr>
        <w:spacing w:after="60"/>
      </w:pPr>
      <w:r>
        <w:rPr>
          <w:rFonts w:ascii="Calibri" w:cs="Calibri" w:eastAsia="Calibri" w:hAnsi="Calibri"/>
          <w:sz w:val="22"/>
          <w:szCs w:val="22"/>
        </w:rPr>
        <w:t xml:space="preserve">The analysis period cell is referenced by exactly one formula per template, the salvage row.</w:t>
      </w:r>
    </w:p>
    <w:p>
      <w:pPr>
        <w:pStyle w:val="ListParagraph"/>
        <w:numPr>
          <w:ilvl w:val="0"/>
          <w:numId w:val="2"/>
        </w:numPr>
        <w:spacing w:after="60"/>
      </w:pPr>
      <w:r>
        <w:rPr>
          <w:rFonts w:ascii="Calibri" w:cs="Calibri" w:eastAsia="Calibri" w:hAnsi="Calibri"/>
          <w:sz w:val="22"/>
          <w:szCs w:val="22"/>
        </w:rPr>
        <w:t xml:space="preserve">The revenue lookup on General Information carries a COUNTIF guard; the copy pasted into the templates carries only the inner lookup.</w:t>
      </w:r>
    </w:p>
    <w:p>
      <w:pPr>
        <w:pStyle w:val="ListParagraph"/>
        <w:numPr>
          <w:ilvl w:val="0"/>
          <w:numId w:val="2"/>
        </w:numPr>
        <w:spacing w:after="60"/>
      </w:pPr>
      <w:r>
        <w:rPr>
          <w:rFonts w:ascii="Calibri" w:cs="Calibri" w:eastAsia="Calibri" w:hAnsi="Calibri"/>
          <w:sz w:val="22"/>
          <w:szCs w:val="22"/>
        </w:rPr>
        <w:t xml:space="preserve">The chart helper columns were populated by placing links at row 37 plus the policy year by hand, with the category reference later removed (a filteredCategoryTitle extension remains in the chart XML as evidence that it once existed).</w:t>
      </w:r>
    </w:p>
    <w:p>
      <w:pPr>
        <w:spacing w:after="120" w:before="0"/>
      </w:pPr>
      <w:r>
        <w:rPr>
          <w:rFonts w:ascii="Calibri" w:cs="Calibri" w:eastAsia="Calibri" w:hAnsi="Calibri"/>
          <w:sz w:val="22"/>
          <w:szCs w:val="22"/>
        </w:rPr>
        <w:t xml:space="preserve">Recommendation for the next revision: keep one template per pavement type with the lost-revenue option as a switch on the sheet, and add a consistency-check macro that compares the formula text of the templates block by block. That removes the class of defect rather than the instances.</w:t>
      </w:r>
    </w:p>
    <w:p>
      <w:pPr>
        <w:pStyle w:val="Heading1"/>
        <w:spacing w:after="160" w:before="360"/>
      </w:pPr>
      <w:r>
        <w:t xml:space="preserve">5. Findings, root causes and changes</w:t>
      </w:r>
    </w:p>
    <w:p>
      <w:pPr>
        <w:spacing w:after="120" w:before="0"/>
      </w:pPr>
      <w:r>
        <w:rPr>
          <w:rFonts w:ascii="Calibri" w:cs="Calibri" w:eastAsia="Calibri" w:hAnsi="Calibri"/>
          <w:sz w:val="22"/>
          <w:szCs w:val="22"/>
        </w:rPr>
        <w:t xml:space="preserve">Each finding below gives the symptom a user would see, the evidence in v1.1.2, the root cause, the exact change in v1.2.0 and its effect. Cell references are as they appear in the template sheets; the alternative sheets created from them carry the same references. Appendix A lists every changed cell.</w:t>
      </w:r>
    </w:p>
    <w:p>
      <w:pPr>
        <w:pStyle w:val="Heading2"/>
        <w:spacing w:after="120" w:before="280"/>
      </w:pPr>
      <w:r>
        <w:t xml:space="preserve">5.1. Pay item 1 excluded from the initial construction subtotal</w:t>
      </w:r>
    </w:p>
    <w:p>
      <w:pPr>
        <w:spacing w:after="120" w:before="0"/>
      </w:pPr>
      <w:r>
        <w:rPr>
          <w:rFonts w:ascii="Calibri" w:cs="Calibri" w:eastAsia="Calibri" w:hAnsi="Calibri"/>
          <w:b/>
          <w:bCs/>
          <w:sz w:val="22"/>
          <w:szCs w:val="22"/>
        </w:rPr>
        <w:t xml:space="preserve">Symptom. </w:t>
      </w:r>
      <w:r>
        <w:rPr>
          <w:rFonts w:ascii="Calibri" w:cs="Calibri" w:eastAsia="Calibri" w:hAnsi="Calibri"/>
          <w:sz w:val="22"/>
          <w:szCs w:val="22"/>
        </w:rPr>
        <w:t xml:space="preserve">The first pay item entered on an alternative sheet does not count toward Initial Construction, Mobilization, Total, or NPW when the analysis is run without lost revenue.</w:t>
      </w:r>
    </w:p>
    <w:p>
      <w:pPr>
        <w:spacing w:after="120" w:before="0"/>
      </w:pPr>
      <w:r>
        <w:rPr>
          <w:rFonts w:ascii="Calibri" w:cs="Calibri" w:eastAsia="Calibri" w:hAnsi="Calibri"/>
          <w:b/>
          <w:bCs/>
          <w:sz w:val="22"/>
          <w:szCs w:val="22"/>
        </w:rPr>
        <w:t xml:space="preserve">Evidence in v1.1.2. </w:t>
      </w:r>
      <w:r>
        <w:rPr>
          <w:rFonts w:ascii="Calibri" w:cs="Calibri" w:eastAsia="Calibri" w:hAnsi="Calibri"/>
          <w:sz w:val="22"/>
          <w:szCs w:val="22"/>
        </w:rPr>
        <w:t xml:space="preserve">TMP(NewHMA)!G24, TMP(NewPCC)!G24 and TMP(HMARehab)!G24 read =SUM(G14:G23). Pay items occupy rows 13 to 22 (A13 = 1 ... A22 = 10; row 23 is empty). The two 2026 templates read =SUM(G13:G22).</w:t>
      </w:r>
    </w:p>
    <w:p>
      <w:pPr>
        <w:spacing w:after="120" w:before="0"/>
      </w:pPr>
      <w:r>
        <w:rPr>
          <w:rFonts w:ascii="Calibri" w:cs="Calibri" w:eastAsia="Calibri" w:hAnsi="Calibri"/>
          <w:b/>
          <w:bCs/>
          <w:sz w:val="22"/>
          <w:szCs w:val="22"/>
        </w:rPr>
        <w:t xml:space="preserve">Root cause. </w:t>
      </w:r>
      <w:r>
        <w:rPr>
          <w:rFonts w:ascii="Calibri" w:cs="Calibri" w:eastAsia="Calibri" w:hAnsi="Calibri"/>
          <w:sz w:val="22"/>
          <w:szCs w:val="22"/>
        </w:rPr>
        <w:t xml:space="preserve">The subtotal range was authored for a layout in which items began on row 14 and was not updated when row 13 became the first item; the clones built in 2026 corrected it locally. Because templates are maintained as separate copies, the correction never propagated back.</w:t>
      </w:r>
    </w:p>
    <w:p>
      <w:pPr>
        <w:keepNext/>
        <w:spacing w:after="120" w:before="0"/>
      </w:pPr>
      <w:r>
        <w:rPr>
          <w:rFonts w:ascii="Calibri" w:cs="Calibri" w:eastAsia="Calibri" w:hAnsi="Calibri"/>
          <w:b/>
          <w:bCs/>
          <w:sz w:val="22"/>
          <w:szCs w:val="22"/>
        </w:rPr>
        <w:t xml:space="preserve">Change in v1.2.0.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Sheet / cell</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v1.1.2</w:t>
            </w:r>
          </w:p>
        </w:tc>
        <w:tc>
          <w:tcPr>
            <w:tcW w:type="dxa" w:w="44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v1.2.0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TMP(NewHMA)!G24</w:t>
            </w:r>
          </w:p>
          <w:p>
            <w:pPr>
              <w:spacing w:after="0"/>
            </w:pPr>
            <w:r>
              <w:rPr>
                <w:rFonts w:ascii="Calibri" w:cs="Calibri" w:eastAsia="Calibri" w:hAnsi="Calibri"/>
                <w:b w:val="false"/>
                <w:bCs w:val="false"/>
                <w:sz w:val="15"/>
                <w:szCs w:val="15"/>
              </w:rPr>
              <w:t xml:space="preserve">TMP(NewPCC)!G24</w:t>
            </w:r>
          </w:p>
          <w:p>
            <w:pPr>
              <w:spacing w:after="0"/>
            </w:pPr>
            <w:r>
              <w:rPr>
                <w:rFonts w:ascii="Calibri" w:cs="Calibri" w:eastAsia="Calibri" w:hAnsi="Calibri"/>
                <w:b w:val="false"/>
                <w:bCs w:val="false"/>
                <w:sz w:val="15"/>
                <w:szCs w:val="15"/>
              </w:rPr>
              <w:t xml:space="preserve">TMP(HMARehab)!G24</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=SUM(G14:G23)</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=SUM(G13:G22)</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Effect on results. </w:t>
      </w:r>
      <w:r>
        <w:rPr>
          <w:rFonts w:ascii="Calibri" w:cs="Calibri" w:eastAsia="Calibri" w:hAnsi="Calibri"/>
          <w:sz w:val="22"/>
          <w:szCs w:val="22"/>
        </w:rPr>
        <w:t xml:space="preserve">Any v1.1.2 analysis run with "Account Indirect Cost" = No understates initial construction by the item-1 line and by 10 percent mobilization on it. In the SRB layout item 1 is the largest line (P-403 asphalt base, $1.95M). The MBT and SRB reports were run with lost revenue on and are not affected.</w:t>
      </w:r>
    </w:p>
    <w:p>
      <w:pPr>
        <w:spacing w:after="120" w:before="0"/>
      </w:pPr>
      <w:r>
        <w:rPr>
          <w:rFonts w:ascii="Calibri" w:cs="Calibri" w:eastAsia="Calibri" w:hAnsi="Calibri"/>
          <w:b/>
          <w:bCs/>
          <w:sz w:val="22"/>
          <w:szCs w:val="22"/>
        </w:rPr>
        <w:t xml:space="preserve">Verification. </w:t>
      </w:r>
      <w:r>
        <w:rPr>
          <w:rFonts w:ascii="Calibri" w:cs="Calibri" w:eastAsia="Calibri" w:hAnsi="Calibri"/>
          <w:sz w:val="22"/>
          <w:szCs w:val="22"/>
        </w:rPr>
        <w:t xml:space="preserve">Full recalculation shows the three templates now sum rows 13 to 22; the two clones are unchanged.</w:t>
      </w:r>
    </w:p>
    <w:p>
      <w:pPr>
        <w:pStyle w:val="Heading2"/>
        <w:spacing w:after="120" w:before="280"/>
      </w:pPr>
      <w:r>
        <w:t xml:space="preserve">5.2. Engineering percent not applied to initial construction</w:t>
      </w:r>
    </w:p>
    <w:p>
      <w:pPr>
        <w:spacing w:after="120" w:before="0"/>
      </w:pPr>
      <w:r>
        <w:rPr>
          <w:rFonts w:ascii="Calibri" w:cs="Calibri" w:eastAsia="Calibri" w:hAnsi="Calibri"/>
          <w:b/>
          <w:bCs/>
          <w:sz w:val="22"/>
          <w:szCs w:val="22"/>
        </w:rPr>
        <w:t xml:space="preserve">Symptom. </w:t>
      </w:r>
      <w:r>
        <w:rPr>
          <w:rFonts w:ascii="Calibri" w:cs="Calibri" w:eastAsia="Calibri" w:hAnsi="Calibri"/>
          <w:sz w:val="22"/>
          <w:szCs w:val="22"/>
        </w:rPr>
        <w:t xml:space="preserve">General Information D37 (Engineering, 5 percent) is added to every maintenance and rehabilitation activity but not to initial construction, so the comparison is biased toward the alternative with the higher first cost.</w:t>
      </w:r>
    </w:p>
    <w:p>
      <w:pPr>
        <w:spacing w:after="120" w:before="0"/>
      </w:pPr>
      <w:r>
        <w:rPr>
          <w:rFonts w:ascii="Calibri" w:cs="Calibri" w:eastAsia="Calibri" w:hAnsi="Calibri"/>
          <w:b/>
          <w:bCs/>
          <w:sz w:val="22"/>
          <w:szCs w:val="22"/>
        </w:rPr>
        <w:t xml:space="preserve">Evidence in v1.1.2. </w:t>
      </w:r>
      <w:r>
        <w:rPr>
          <w:rFonts w:ascii="Calibri" w:cs="Calibri" w:eastAsia="Calibri" w:hAnsi="Calibri"/>
          <w:sz w:val="22"/>
          <w:szCs w:val="22"/>
        </w:rPr>
        <w:t xml:space="preserve">In every template the initial block ends with row 24 Subtotal, row 25 Mobilization, row 26 empty (formatted, no label, no formula), row 27 Total =SUM(G24:G26). Every M&amp;R block carries Subtotal, Mobilization, Engineering, Total. Row 26 was reserved for Engineering and left empty.</w:t>
      </w:r>
    </w:p>
    <w:p>
      <w:pPr>
        <w:spacing w:after="120" w:before="0"/>
      </w:pPr>
      <w:r>
        <w:rPr>
          <w:rFonts w:ascii="Calibri" w:cs="Calibri" w:eastAsia="Calibri" w:hAnsi="Calibri"/>
          <w:b/>
          <w:bCs/>
          <w:sz w:val="22"/>
          <w:szCs w:val="22"/>
        </w:rPr>
        <w:t xml:space="preserve">Root cause. </w:t>
      </w:r>
      <w:r>
        <w:rPr>
          <w:rFonts w:ascii="Calibri" w:cs="Calibri" w:eastAsia="Calibri" w:hAnsi="Calibri"/>
          <w:sz w:val="22"/>
          <w:szCs w:val="22"/>
        </w:rPr>
        <w:t xml:space="preserve">An incomplete feature: the Total formula already spans row 26, so the intent is clear; the row was never filled in and no template check would have caught it.</w:t>
      </w:r>
    </w:p>
    <w:p>
      <w:pPr>
        <w:keepNext/>
        <w:spacing w:after="120" w:before="0"/>
      </w:pPr>
      <w:r>
        <w:rPr>
          <w:rFonts w:ascii="Calibri" w:cs="Calibri" w:eastAsia="Calibri" w:hAnsi="Calibri"/>
          <w:b/>
          <w:bCs/>
          <w:sz w:val="22"/>
          <w:szCs w:val="22"/>
        </w:rPr>
        <w:t xml:space="preserve">Change in v1.2.0.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Sheet / cell</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v1.1.2</w:t>
            </w:r>
          </w:p>
        </w:tc>
        <w:tc>
          <w:tcPr>
            <w:tcW w:type="dxa" w:w="44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v1.2.0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All five templates, B26</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(empty)</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Engineering</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All five templates, G26</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(empty)</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=('General Information'!$D$37/100)*G24</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Effect on results. </w:t>
      </w:r>
      <w:r>
        <w:rPr>
          <w:rFonts w:ascii="Calibri" w:cs="Calibri" w:eastAsia="Calibri" w:hAnsi="Calibri"/>
          <w:sz w:val="22"/>
          <w:szCs w:val="22"/>
        </w:rPr>
        <w:t xml:space="preserve">Initial construction rises by the engineering percent of the pay-item subtotal. Re-running the reports in v1.2.0 at the same inputs: MBT HMA initial $5,306,577 to $5,547,785 (+$241,208), MBT PCC $8,410,245 to $8,792,529 (+$382,284), SRB HMA $9,009,181 to $9,418,689 (+$409,508), SRB PCC $15,445,398 to $16,147,462 (+$702,064). Because PCC salvage is 25 percent of initial cost, PCC NPW rises by less than its initial cost: MBT NPW moves from $8,809,266 / $8,028,734 to $9,050,474 / $8,371,644 (PCC still lower, margin $679k instead of $781k); SRB moves from $13,854,192 / $14,439,889 to $14,263,700 / $15,069,642 (HMA still lower, margin $806k instead of $586k). Aeronautics should decide whether engineering belongs on initial construction; if not, set D37 to zero for that block or delete G26.</w:t>
      </w:r>
    </w:p>
    <w:p>
      <w:pPr>
        <w:spacing w:after="120" w:before="0"/>
      </w:pPr>
      <w:r>
        <w:rPr>
          <w:rFonts w:ascii="Calibri" w:cs="Calibri" w:eastAsia="Calibri" w:hAnsi="Calibri"/>
          <w:b/>
          <w:bCs/>
          <w:sz w:val="22"/>
          <w:szCs w:val="22"/>
        </w:rPr>
        <w:t xml:space="preserve">Verification. </w:t>
      </w:r>
      <w:r>
        <w:rPr>
          <w:rFonts w:ascii="Calibri" w:cs="Calibri" w:eastAsia="Calibri" w:hAnsi="Calibri"/>
          <w:sz w:val="22"/>
          <w:szCs w:val="22"/>
        </w:rPr>
        <w:t xml:space="preserve">Recalculated values of G26 and G27 in every template; the arithmetic above was computed with the independent engine.</w:t>
      </w:r>
    </w:p>
    <w:p>
      <w:pPr>
        <w:pStyle w:val="Heading2"/>
        <w:spacing w:after="120" w:before="280"/>
      </w:pPr>
      <w:r>
        <w:t xml:space="preserve">5.3. Analysis period only sets the salvage year</w:t>
      </w:r>
    </w:p>
    <w:p>
      <w:pPr>
        <w:spacing w:after="120" w:before="0"/>
      </w:pPr>
      <w:r>
        <w:rPr>
          <w:rFonts w:ascii="Calibri" w:cs="Calibri" w:eastAsia="Calibri" w:hAnsi="Calibri"/>
          <w:b/>
          <w:bCs/>
          <w:sz w:val="22"/>
          <w:szCs w:val="22"/>
        </w:rPr>
        <w:t xml:space="preserve">Symptom. </w:t>
      </w:r>
      <w:r>
        <w:rPr>
          <w:rFonts w:ascii="Calibri" w:cs="Calibri" w:eastAsia="Calibri" w:hAnsi="Calibri"/>
          <w:sz w:val="22"/>
          <w:szCs w:val="22"/>
        </w:rPr>
        <w:t xml:space="preserve">Changing General Information D33 (Analysis Period) moves the salvage credit to that year but every maintenance and rehabilitation activity is still counted, including those scheduled after the period ends. The NS reviewer set 20 years and got salvage at year 20 with maintenance at years 24 and 28 still in the NPW.</w:t>
      </w:r>
    </w:p>
    <w:p>
      <w:pPr>
        <w:spacing w:after="120" w:before="0"/>
      </w:pPr>
      <w:r>
        <w:rPr>
          <w:rFonts w:ascii="Calibri" w:cs="Calibri" w:eastAsia="Calibri" w:hAnsi="Calibri"/>
          <w:b/>
          <w:bCs/>
          <w:sz w:val="22"/>
          <w:szCs w:val="22"/>
        </w:rPr>
        <w:t xml:space="preserve">Evidence in v1.1.2. </w:t>
      </w:r>
      <w:r>
        <w:rPr>
          <w:rFonts w:ascii="Calibri" w:cs="Calibri" w:eastAsia="Calibri" w:hAnsi="Calibri"/>
          <w:sz w:val="22"/>
          <w:szCs w:val="22"/>
        </w:rPr>
        <w:t xml:space="preserve">D33 is referenced by exactly one cell per template (the salvage-row year, e.g. TMP(NewHMA)!C44). Activity years come straight from Maintenance Policies (E10, E12, E14 ...). The discounted-cost formula =D37/(1+(D34/100))^C37 has no test against D33.</w:t>
      </w:r>
    </w:p>
    <w:p>
      <w:pPr>
        <w:spacing w:after="120" w:before="0"/>
      </w:pPr>
      <w:r>
        <w:rPr>
          <w:rFonts w:ascii="Calibri" w:cs="Calibri" w:eastAsia="Calibri" w:hAnsi="Calibri"/>
          <w:b/>
          <w:bCs/>
          <w:sz w:val="22"/>
          <w:szCs w:val="22"/>
        </w:rPr>
        <w:t xml:space="preserve">Root cause. </w:t>
      </w:r>
      <w:r>
        <w:rPr>
          <w:rFonts w:ascii="Calibri" w:cs="Calibri" w:eastAsia="Calibri" w:hAnsi="Calibri"/>
          <w:sz w:val="22"/>
          <w:szCs w:val="22"/>
        </w:rPr>
        <w:t xml:space="preserve">The analysis period was added as an input after the templates were built and wired only to the salvage row. The Overview text states a fixed 30-year period, which is what the templates assume.</w:t>
      </w:r>
    </w:p>
    <w:p>
      <w:pPr>
        <w:keepNext/>
        <w:spacing w:after="120" w:before="0"/>
      </w:pPr>
      <w:r>
        <w:rPr>
          <w:rFonts w:ascii="Calibri" w:cs="Calibri" w:eastAsia="Calibri" w:hAnsi="Calibri"/>
          <w:b/>
          <w:bCs/>
          <w:sz w:val="22"/>
          <w:szCs w:val="22"/>
        </w:rPr>
        <w:t xml:space="preserve">Change in v1.2.0.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Sheet / cell</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v1.1.2</w:t>
            </w:r>
          </w:p>
        </w:tc>
        <w:tc>
          <w:tcPr>
            <w:tcW w:type="dxa" w:w="44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v1.2.0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Every discounted-cost cell, e.g. TMP(NewHMA)!E37:E44</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=D37/(1+('General Information'!$D$34/100))^C37</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=IF(C37&gt;'General Information'!$D$33,0,D37/(1+('General Information'!$D$34/100))^C37)</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General Information!D33</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10</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30</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Effect on results. </w:t>
      </w:r>
      <w:r>
        <w:rPr>
          <w:rFonts w:ascii="Calibri" w:cs="Calibri" w:eastAsia="Calibri" w:hAnsi="Calibri"/>
          <w:sz w:val="22"/>
          <w:szCs w:val="22"/>
        </w:rPr>
        <w:t xml:space="preserve">At 30 years nothing changes (all policy years are 30 or less), so the MBT and SRB results are unaffected. At 20 years, HMA Maintenance 5 and 6 (years 24, 28) and PCC Rehabilitation 1 (year 27) now drop to $0 as they should. Salvage remains at the policy fraction; see Section 11 on whether the fraction should change with the period.</w:t>
      </w:r>
    </w:p>
    <w:p>
      <w:pPr>
        <w:spacing w:after="120" w:before="0"/>
      </w:pPr>
      <w:r>
        <w:rPr>
          <w:rFonts w:ascii="Calibri" w:cs="Calibri" w:eastAsia="Calibri" w:hAnsi="Calibri"/>
          <w:b/>
          <w:bCs/>
          <w:sz w:val="22"/>
          <w:szCs w:val="22"/>
        </w:rPr>
        <w:t xml:space="preserve">Verification. </w:t>
      </w:r>
      <w:r>
        <w:rPr>
          <w:rFonts w:ascii="Calibri" w:cs="Calibri" w:eastAsia="Calibri" w:hAnsi="Calibri"/>
          <w:sz w:val="22"/>
          <w:szCs w:val="22"/>
        </w:rPr>
        <w:t xml:space="preserve">Patched MBT copy recalculated at 30 years: NPW unchanged to the cent ($8,809,266.42 and $8,028,734.49).</w:t>
      </w:r>
    </w:p>
    <w:p>
      <w:pPr>
        <w:pStyle w:val="Heading2"/>
        <w:spacing w:after="120" w:before="280"/>
      </w:pPr>
      <w:r>
        <w:t xml:space="preserve">5.4. Default analysis period of 10 years</w:t>
      </w:r>
    </w:p>
    <w:p>
      <w:pPr>
        <w:spacing w:after="120" w:before="0"/>
      </w:pPr>
      <w:r>
        <w:rPr>
          <w:rFonts w:ascii="Calibri" w:cs="Calibri" w:eastAsia="Calibri" w:hAnsi="Calibri"/>
          <w:b/>
          <w:bCs/>
          <w:sz w:val="22"/>
          <w:szCs w:val="22"/>
        </w:rPr>
        <w:t xml:space="preserve">Symptom. </w:t>
      </w:r>
      <w:r>
        <w:rPr>
          <w:rFonts w:ascii="Calibri" w:cs="Calibri" w:eastAsia="Calibri" w:hAnsi="Calibri"/>
          <w:sz w:val="22"/>
          <w:szCs w:val="22"/>
        </w:rPr>
        <w:t xml:space="preserve">A new analysis discounts salvage at year 10 unless the user notices and changes D33.</w:t>
      </w:r>
    </w:p>
    <w:p>
      <w:pPr>
        <w:spacing w:after="120" w:before="0"/>
      </w:pPr>
      <w:r>
        <w:rPr>
          <w:rFonts w:ascii="Calibri" w:cs="Calibri" w:eastAsia="Calibri" w:hAnsi="Calibri"/>
          <w:b/>
          <w:bCs/>
          <w:sz w:val="22"/>
          <w:szCs w:val="22"/>
        </w:rPr>
        <w:t xml:space="preserve">Evidence in v1.1.2. </w:t>
      </w:r>
      <w:r>
        <w:rPr>
          <w:rFonts w:ascii="Calibri" w:cs="Calibri" w:eastAsia="Calibri" w:hAnsi="Calibri"/>
          <w:sz w:val="22"/>
          <w:szCs w:val="22"/>
        </w:rPr>
        <w:t xml:space="preserve">General Information!D33 = 10 in the shipped template; the Overview says 30 years; every maintenance policy runs to year 30.</w:t>
      </w:r>
    </w:p>
    <w:p>
      <w:pPr>
        <w:spacing w:after="120" w:before="0"/>
      </w:pPr>
      <w:r>
        <w:rPr>
          <w:rFonts w:ascii="Calibri" w:cs="Calibri" w:eastAsia="Calibri" w:hAnsi="Calibri"/>
          <w:b/>
          <w:bCs/>
          <w:sz w:val="22"/>
          <w:szCs w:val="22"/>
        </w:rPr>
        <w:t xml:space="preserve">Root cause. </w:t>
      </w:r>
      <w:r>
        <w:rPr>
          <w:rFonts w:ascii="Calibri" w:cs="Calibri" w:eastAsia="Calibri" w:hAnsi="Calibri"/>
          <w:sz w:val="22"/>
          <w:szCs w:val="22"/>
        </w:rPr>
        <w:t xml:space="preserve">A test value left in the template.</w:t>
      </w:r>
    </w:p>
    <w:p>
      <w:pPr>
        <w:keepNext/>
        <w:spacing w:after="120" w:before="0"/>
      </w:pPr>
      <w:r>
        <w:rPr>
          <w:rFonts w:ascii="Calibri" w:cs="Calibri" w:eastAsia="Calibri" w:hAnsi="Calibri"/>
          <w:b/>
          <w:bCs/>
          <w:sz w:val="22"/>
          <w:szCs w:val="22"/>
        </w:rPr>
        <w:t xml:space="preserve">Change in v1.2.0.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Sheet / cell</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v1.1.2</w:t>
            </w:r>
          </w:p>
        </w:tc>
        <w:tc>
          <w:tcPr>
            <w:tcW w:type="dxa" w:w="44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v1.2.0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General Information!D33</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10</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30</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Effect on results. </w:t>
      </w:r>
      <w:r>
        <w:rPr>
          <w:rFonts w:ascii="Calibri" w:cs="Calibri" w:eastAsia="Calibri" w:hAnsi="Calibri"/>
          <w:sz w:val="22"/>
          <w:szCs w:val="22"/>
        </w:rPr>
        <w:t xml:space="preserve">Salvage now discounted at year 30 by default.</w:t>
      </w:r>
    </w:p>
    <w:p>
      <w:pPr>
        <w:spacing w:after="120" w:before="0"/>
      </w:pPr>
      <w:r>
        <w:rPr>
          <w:rFonts w:ascii="Calibri" w:cs="Calibri" w:eastAsia="Calibri" w:hAnsi="Calibri"/>
          <w:b/>
          <w:bCs/>
          <w:sz w:val="22"/>
          <w:szCs w:val="22"/>
        </w:rPr>
        <w:t xml:space="preserve">Verification. </w:t>
      </w:r>
      <w:r>
        <w:rPr>
          <w:rFonts w:ascii="Calibri" w:cs="Calibri" w:eastAsia="Calibri" w:hAnsi="Calibri"/>
          <w:sz w:val="22"/>
          <w:szCs w:val="22"/>
        </w:rPr>
        <w:t xml:space="preserve">Value confirmed after recalculation.</w:t>
      </w:r>
    </w:p>
    <w:p>
      <w:pPr>
        <w:pStyle w:val="Heading2"/>
        <w:spacing w:after="120" w:before="280"/>
      </w:pPr>
      <w:r>
        <w:t xml:space="preserve">5.5. Missing-airport revenue lookup returns #N/A</w:t>
      </w:r>
    </w:p>
    <w:p>
      <w:pPr>
        <w:spacing w:after="120" w:before="0"/>
      </w:pPr>
      <w:r>
        <w:rPr>
          <w:rFonts w:ascii="Calibri" w:cs="Calibri" w:eastAsia="Calibri" w:hAnsi="Calibri"/>
          <w:b/>
          <w:bCs/>
          <w:sz w:val="22"/>
          <w:szCs w:val="22"/>
        </w:rPr>
        <w:t xml:space="preserve">Symptom. </w:t>
      </w:r>
      <w:r>
        <w:rPr>
          <w:rFonts w:ascii="Calibri" w:cs="Calibri" w:eastAsia="Calibri" w:hAnsi="Calibri"/>
          <w:sz w:val="22"/>
          <w:szCs w:val="22"/>
        </w:rPr>
        <w:t xml:space="preserve">With "Account Indirect Cost" = Yes and an airport outside the 17 with revenue data, Average Daily Revenue shows #N/A, every indirect-cost row shows #N/A, the alternative NPW shows #N/A and the Summary shows #N/A (NS screenshots, Alt 3 and Alt 4). On Excel 2019 or earlier the same cells show #NAME? because XLOOKUP does not exist.</w:t>
      </w:r>
    </w:p>
    <w:p>
      <w:pPr>
        <w:spacing w:after="120" w:before="0"/>
      </w:pPr>
      <w:r>
        <w:rPr>
          <w:rFonts w:ascii="Calibri" w:cs="Calibri" w:eastAsia="Calibri" w:hAnsi="Calibri"/>
          <w:b/>
          <w:bCs/>
          <w:sz w:val="22"/>
          <w:szCs w:val="22"/>
        </w:rPr>
        <w:t xml:space="preserve">Evidence in v1.1.2. </w:t>
      </w:r>
      <w:r>
        <w:rPr>
          <w:rFonts w:ascii="Calibri" w:cs="Calibri" w:eastAsia="Calibri" w:hAnsi="Calibri"/>
          <w:sz w:val="22"/>
          <w:szCs w:val="22"/>
        </w:rPr>
        <w:t xml:space="preserve">Template F2 = SUM(_xlfn.XLOOKUP('General Information'!D10,RevenueData!A:A,RevenueData!B:H)). General Information!D39 wraps the same lookup in IF(COUNTIF(...)=0,"Missing Airport Revenue",...), so the guard existed and was not carried into the templates. RevenueData also contains text in several numeric cells (" $-   ", " NA ", descriptive text on the XNX and M54 rows).</w:t>
      </w:r>
    </w:p>
    <w:p>
      <w:pPr>
        <w:spacing w:after="120" w:before="0"/>
      </w:pPr>
      <w:r>
        <w:rPr>
          <w:rFonts w:ascii="Calibri" w:cs="Calibri" w:eastAsia="Calibri" w:hAnsi="Calibri"/>
          <w:b/>
          <w:bCs/>
          <w:sz w:val="22"/>
          <w:szCs w:val="22"/>
        </w:rPr>
        <w:t xml:space="preserve">Root cause. </w:t>
      </w:r>
      <w:r>
        <w:rPr>
          <w:rFonts w:ascii="Calibri" w:cs="Calibri" w:eastAsia="Calibri" w:hAnsi="Calibri"/>
          <w:sz w:val="22"/>
          <w:szCs w:val="22"/>
        </w:rPr>
        <w:t xml:space="preserve">The guarded formula was written once on General Information and the unguarded inner expression copied into the templates. XLOOKUP was chosen over functions available in every Excel version.</w:t>
      </w:r>
    </w:p>
    <w:p>
      <w:pPr>
        <w:keepNext/>
        <w:spacing w:after="120" w:before="0"/>
      </w:pPr>
      <w:r>
        <w:rPr>
          <w:rFonts w:ascii="Calibri" w:cs="Calibri" w:eastAsia="Calibri" w:hAnsi="Calibri"/>
          <w:b/>
          <w:bCs/>
          <w:sz w:val="22"/>
          <w:szCs w:val="22"/>
        </w:rPr>
        <w:t xml:space="preserve">Change in v1.2.0.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Sheet / cell</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v1.1.2</w:t>
            </w:r>
          </w:p>
        </w:tc>
        <w:tc>
          <w:tcPr>
            <w:tcW w:type="dxa" w:w="44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v1.2.0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TMP(NewHMA)_IndirectCost!F2</w:t>
            </w:r>
          </w:p>
          <w:p>
            <w:pPr>
              <w:spacing w:after="0"/>
            </w:pPr>
            <w:r>
              <w:rPr>
                <w:rFonts w:ascii="Calibri" w:cs="Calibri" w:eastAsia="Calibri" w:hAnsi="Calibri"/>
                <w:b w:val="false"/>
                <w:bCs w:val="false"/>
                <w:sz w:val="15"/>
                <w:szCs w:val="15"/>
              </w:rPr>
              <w:t xml:space="preserve">TMP(NewPCC)_IndirectCost!F2</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=SUM(_xlfn.XLOOKUP('General Information'!D10,RevenueData!A:A,RevenueData!B:H))</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=IF('General Information'!$D$38="Yes",SUMIF(RevenueData!$A:$A,'General Information'!$D$10,RevenueData!$B:$B)+SUMIF(...$C:$C)+SUMIF(...$D:$D)+SUMIF(...$E:$E)+SUMIF(...$F:$F)+SUMIF(...$G:$G)+SUMIF(...$H:$H),0)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Same sheets, G2 (new)</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(empty)</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=IF(AND('General Information'!$D$38="Yes",F2=0),"No revenue data for this airport - lost revenue set to $0. Contact Aeronautics.","")</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General Information!D39</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...SUM(_xlfn.XLOOKUP(D10,RevenueData!A:A,RevenueData!B:H))...</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...SUMIF(RevenueData!$A:$A,$D$10,RevenueData!$B:$B)+...+SUMIF(...$H:$H)...</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Effect on results. </w:t>
      </w:r>
      <w:r>
        <w:rPr>
          <w:rFonts w:ascii="Calibri" w:cs="Calibri" w:eastAsia="Calibri" w:hAnsi="Calibri"/>
          <w:sz w:val="22"/>
          <w:szCs w:val="22"/>
        </w:rPr>
        <w:t xml:space="preserve">For the 17 airports the result is identical (SUMIF ignores the text cells exactly as SUM(XLOOKUP) did). For any other airport lost revenue is $0 and a warning appears in G2 and on D39, instead of #N/A propagating to the Summary. Works on every Excel version.</w:t>
      </w:r>
    </w:p>
    <w:p>
      <w:pPr>
        <w:spacing w:after="120" w:before="0"/>
      </w:pPr>
      <w:r>
        <w:rPr>
          <w:rFonts w:ascii="Calibri" w:cs="Calibri" w:eastAsia="Calibri" w:hAnsi="Calibri"/>
          <w:b/>
          <w:bCs/>
          <w:sz w:val="22"/>
          <w:szCs w:val="22"/>
        </w:rPr>
        <w:t xml:space="preserve">Verification. </w:t>
      </w:r>
      <w:r>
        <w:rPr>
          <w:rFonts w:ascii="Calibri" w:cs="Calibri" w:eastAsia="Calibri" w:hAnsi="Calibri"/>
          <w:sz w:val="22"/>
          <w:szCs w:val="22"/>
        </w:rPr>
        <w:t xml:space="preserve">Recalculated: F2 = 0 and G2 = "" with no airport selected; original file shows 39 #NAME? and 60 #N/A cells under the same recalculation, v1.2.0 shows none.</w:t>
      </w:r>
    </w:p>
    <w:p>
      <w:pPr>
        <w:pStyle w:val="Heading2"/>
        <w:spacing w:after="120" w:before="280"/>
      </w:pPr>
      <w:r>
        <w:t xml:space="preserve">5.6. No blank guard on PCC pay-item rows 14 to 22</w:t>
      </w:r>
    </w:p>
    <w:p>
      <w:pPr>
        <w:spacing w:after="120" w:before="0"/>
      </w:pPr>
      <w:r>
        <w:rPr>
          <w:rFonts w:ascii="Calibri" w:cs="Calibri" w:eastAsia="Calibri" w:hAnsi="Calibri"/>
          <w:b/>
          <w:bCs/>
          <w:sz w:val="22"/>
          <w:szCs w:val="22"/>
        </w:rPr>
        <w:t xml:space="preserve">Symptom. </w:t>
      </w:r>
      <w:r>
        <w:rPr>
          <w:rFonts w:ascii="Calibri" w:cs="Calibri" w:eastAsia="Calibri" w:hAnsi="Calibri"/>
          <w:sz w:val="22"/>
          <w:szCs w:val="22"/>
        </w:rPr>
        <w:t xml:space="preserve">#N/A appears in the Pay Item column, Item Cost, Subtotal and Total of a PCC alternative as soon as one of rows 14 to 22 is left empty (NS screenshot, Alt 1 New PCC row 18).</w:t>
      </w:r>
    </w:p>
    <w:p>
      <w:pPr>
        <w:spacing w:after="120" w:before="0"/>
      </w:pPr>
      <w:r>
        <w:rPr>
          <w:rFonts w:ascii="Calibri" w:cs="Calibri" w:eastAsia="Calibri" w:hAnsi="Calibri"/>
          <w:b/>
          <w:bCs/>
          <w:sz w:val="22"/>
          <w:szCs w:val="22"/>
        </w:rPr>
        <w:t xml:space="preserve">Evidence in v1.1.2. </w:t>
      </w:r>
      <w:r>
        <w:rPr>
          <w:rFonts w:ascii="Calibri" w:cs="Calibri" w:eastAsia="Calibri" w:hAnsi="Calibri"/>
          <w:sz w:val="22"/>
          <w:szCs w:val="22"/>
        </w:rPr>
        <w:t xml:space="preserve">TMP(NewPCC)!B14:B22 and TMP(NewPCC)_IndirectCost!B14:B22 read =VLOOKUP(C14,CHOOSE({1,2},Table2[Pay Item Description],Table2[Pay Item No.]),2,0). Row 13 in the same sheets, and rows 13 to 22 in the HMA templates, read =IF(C13="",0,VLOOKUP(...)). A placeholder row in Pay_Items (row 3, description blank, "Default") lets the unguarded lookup resolve when the linked cell holds an empty string, which is why the defect appears only sometimes.</w:t>
      </w:r>
    </w:p>
    <w:p>
      <w:pPr>
        <w:spacing w:after="120" w:before="0"/>
      </w:pPr>
      <w:r>
        <w:rPr>
          <w:rFonts w:ascii="Calibri" w:cs="Calibri" w:eastAsia="Calibri" w:hAnsi="Calibri"/>
          <w:b/>
          <w:bCs/>
          <w:sz w:val="22"/>
          <w:szCs w:val="22"/>
        </w:rPr>
        <w:t xml:space="preserve">Root cause. </w:t>
      </w:r>
      <w:r>
        <w:rPr>
          <w:rFonts w:ascii="Calibri" w:cs="Calibri" w:eastAsia="Calibri" w:hAnsi="Calibri"/>
          <w:sz w:val="22"/>
          <w:szCs w:val="22"/>
        </w:rPr>
        <w:t xml:space="preserve">A partial fix: the guard was added to row 13 of the PCC templates and to every row of the HMA templates, but not to rows 14 to 22 of the PCC templates.</w:t>
      </w:r>
    </w:p>
    <w:p>
      <w:pPr>
        <w:keepNext/>
        <w:spacing w:after="120" w:before="0"/>
      </w:pPr>
      <w:r>
        <w:rPr>
          <w:rFonts w:ascii="Calibri" w:cs="Calibri" w:eastAsia="Calibri" w:hAnsi="Calibri"/>
          <w:b/>
          <w:bCs/>
          <w:sz w:val="22"/>
          <w:szCs w:val="22"/>
        </w:rPr>
        <w:t xml:space="preserve">Change in v1.2.0.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Sheet / cell</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v1.1.2</w:t>
            </w:r>
          </w:p>
        </w:tc>
        <w:tc>
          <w:tcPr>
            <w:tcW w:type="dxa" w:w="44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v1.2.0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TMP(NewPCC)!B14:B22</w:t>
            </w:r>
          </w:p>
          <w:p>
            <w:pPr>
              <w:spacing w:after="0"/>
            </w:pPr>
            <w:r>
              <w:rPr>
                <w:rFonts w:ascii="Calibri" w:cs="Calibri" w:eastAsia="Calibri" w:hAnsi="Calibri"/>
                <w:b w:val="false"/>
                <w:bCs w:val="false"/>
                <w:sz w:val="15"/>
                <w:szCs w:val="15"/>
              </w:rPr>
              <w:t xml:space="preserve">TMP(NewPCC)_IndirectCost!B14:B22</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=VLOOKUP(C14,CHOOSE({1,2},Table2[Pay Item Description],Table2[Pay Item No.]),2,0)</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=IF(C14="",0,VLOOKUP(C14,CHOOSE({1,2},Table2[Pay Item Description],Table2[Pay Item No.]),2,0))</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Effect on results. </w:t>
      </w:r>
      <w:r>
        <w:rPr>
          <w:rFonts w:ascii="Calibri" w:cs="Calibri" w:eastAsia="Calibri" w:hAnsi="Calibri"/>
          <w:sz w:val="22"/>
          <w:szCs w:val="22"/>
        </w:rPr>
        <w:t xml:space="preserve">Empty rows give 0, consistent with the HMA templates. No change to filled rows.</w:t>
      </w:r>
    </w:p>
    <w:p>
      <w:pPr>
        <w:spacing w:after="120" w:before="0"/>
      </w:pPr>
      <w:r>
        <w:rPr>
          <w:rFonts w:ascii="Calibri" w:cs="Calibri" w:eastAsia="Calibri" w:hAnsi="Calibri"/>
          <w:b/>
          <w:bCs/>
          <w:sz w:val="22"/>
          <w:szCs w:val="22"/>
        </w:rPr>
        <w:t xml:space="preserve">Verification. </w:t>
      </w:r>
      <w:r>
        <w:rPr>
          <w:rFonts w:ascii="Calibri" w:cs="Calibri" w:eastAsia="Calibri" w:hAnsi="Calibri"/>
          <w:sz w:val="22"/>
          <w:szCs w:val="22"/>
        </w:rPr>
        <w:t xml:space="preserve">Patched MBT copy: Alt 2 (New PCC) rows 17 to 22 read 0 after recalculation where the unpatched template gives #N/A.</w:t>
      </w:r>
    </w:p>
    <w:p>
      <w:pPr>
        <w:pStyle w:val="Heading2"/>
        <w:spacing w:after="120" w:before="280"/>
      </w:pPr>
      <w:r>
        <w:t xml:space="preserve">5.7. Four pay items share the description "Separation Geotextile"</w:t>
      </w:r>
    </w:p>
    <w:p>
      <w:pPr>
        <w:spacing w:after="120" w:before="0"/>
      </w:pPr>
      <w:r>
        <w:rPr>
          <w:rFonts w:ascii="Calibri" w:cs="Calibri" w:eastAsia="Calibri" w:hAnsi="Calibri"/>
          <w:b/>
          <w:bCs/>
          <w:sz w:val="22"/>
          <w:szCs w:val="22"/>
        </w:rPr>
        <w:t xml:space="preserve">Symptom. </w:t>
      </w:r>
      <w:r>
        <w:rPr>
          <w:rFonts w:ascii="Calibri" w:cs="Calibri" w:eastAsia="Calibri" w:hAnsi="Calibri"/>
          <w:sz w:val="22"/>
          <w:szCs w:val="22"/>
        </w:rPr>
        <w:t xml:space="preserve">Selecting a separation geotextile under P-208, P-209 or P-219 returns the pay item number and unit cost of the first geotextile line in the table.</w:t>
      </w:r>
    </w:p>
    <w:p>
      <w:pPr>
        <w:spacing w:after="120" w:before="0"/>
      </w:pPr>
      <w:r>
        <w:rPr>
          <w:rFonts w:ascii="Calibri" w:cs="Calibri" w:eastAsia="Calibri" w:hAnsi="Calibri"/>
          <w:b/>
          <w:bCs/>
          <w:sz w:val="22"/>
          <w:szCs w:val="22"/>
        </w:rPr>
        <w:t xml:space="preserve">Evidence in v1.1.2. </w:t>
      </w:r>
      <w:r>
        <w:rPr>
          <w:rFonts w:ascii="Calibri" w:cs="Calibri" w:eastAsia="Calibri" w:hAnsi="Calibri"/>
          <w:sz w:val="22"/>
          <w:szCs w:val="22"/>
        </w:rPr>
        <w:t xml:space="preserve">Pay_Items!D20 (P-154-5.2, "Separation geotextile"), D28 (P-208-5.2), D30 (P-209-5.2) and D32 (P-219-5.2) carry the same text. Every template lookup keys on Table2[Pay Item Description] because the ActiveX combobox writes the description, not the item number, to its linked cell.</w:t>
      </w:r>
    </w:p>
    <w:p>
      <w:pPr>
        <w:spacing w:after="120" w:before="0"/>
      </w:pPr>
      <w:r>
        <w:rPr>
          <w:rFonts w:ascii="Calibri" w:cs="Calibri" w:eastAsia="Calibri" w:hAnsi="Calibri"/>
          <w:b/>
          <w:bCs/>
          <w:sz w:val="22"/>
          <w:szCs w:val="22"/>
        </w:rPr>
        <w:t xml:space="preserve">Root cause. </w:t>
      </w:r>
      <w:r>
        <w:rPr>
          <w:rFonts w:ascii="Calibri" w:cs="Calibri" w:eastAsia="Calibri" w:hAnsi="Calibri"/>
          <w:sz w:val="22"/>
          <w:szCs w:val="22"/>
        </w:rPr>
        <w:t xml:space="preserve">The lookup key is the description because that is what the control returns; the pay-item list was extended with one geotextile line per base-course specification without making the descriptions unique.</w:t>
      </w:r>
    </w:p>
    <w:p>
      <w:pPr>
        <w:keepNext/>
        <w:spacing w:after="120" w:before="0"/>
      </w:pPr>
      <w:r>
        <w:rPr>
          <w:rFonts w:ascii="Calibri" w:cs="Calibri" w:eastAsia="Calibri" w:hAnsi="Calibri"/>
          <w:b/>
          <w:bCs/>
          <w:sz w:val="22"/>
          <w:szCs w:val="22"/>
        </w:rPr>
        <w:t xml:space="preserve">Change in v1.2.0.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Sheet / cell</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v1.1.2</w:t>
            </w:r>
          </w:p>
        </w:tc>
        <w:tc>
          <w:tcPr>
            <w:tcW w:type="dxa" w:w="44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v1.2.0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Pay_Items!D20</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Separation geotextile</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Separation Geotextile (P-154)</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Pay_Items!D28</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Separation Geotextile</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Separation Geotextile (P-208)</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Pay_Items!D30</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Separation Geotextile</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Separation Geotextile (P-209)</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Pay_Items!D32</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Separation Geotextile</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Separation Geotextile (P-219)</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Effect on results. </w:t>
      </w:r>
      <w:r>
        <w:rPr>
          <w:rFonts w:ascii="Calibri" w:cs="Calibri" w:eastAsia="Calibri" w:hAnsi="Calibri"/>
          <w:sz w:val="22"/>
          <w:szCs w:val="22"/>
        </w:rPr>
        <w:t xml:space="preserve">Each geotextile line now resolves to its own item number and unit cost. Existing alternative sheets that selected one of these items will show the old description in the linked cell and must be re-selected.</w:t>
      </w:r>
    </w:p>
    <w:p>
      <w:pPr>
        <w:spacing w:after="120" w:before="0"/>
      </w:pPr>
      <w:r>
        <w:rPr>
          <w:rFonts w:ascii="Calibri" w:cs="Calibri" w:eastAsia="Calibri" w:hAnsi="Calibri"/>
          <w:b/>
          <w:bCs/>
          <w:sz w:val="22"/>
          <w:szCs w:val="22"/>
        </w:rPr>
        <w:t xml:space="preserve">Verification. </w:t>
      </w:r>
      <w:r>
        <w:rPr>
          <w:rFonts w:ascii="Calibri" w:cs="Calibri" w:eastAsia="Calibri" w:hAnsi="Calibri"/>
          <w:sz w:val="22"/>
          <w:szCs w:val="22"/>
        </w:rPr>
        <w:t xml:space="preserve">Recalculated; descriptions confirmed unique in Table2.</w:t>
      </w:r>
    </w:p>
    <w:p>
      <w:pPr>
        <w:pStyle w:val="Heading2"/>
        <w:spacing w:after="120" w:before="280"/>
      </w:pPr>
      <w:r>
        <w:t xml:space="preserve">5.8. Airport dropdown stops four airports short</w:t>
      </w:r>
    </w:p>
    <w:p>
      <w:pPr>
        <w:spacing w:after="120" w:before="0"/>
      </w:pPr>
      <w:r>
        <w:rPr>
          <w:rFonts w:ascii="Calibri" w:cs="Calibri" w:eastAsia="Calibri" w:hAnsi="Calibri"/>
          <w:b/>
          <w:bCs/>
          <w:sz w:val="22"/>
          <w:szCs w:val="22"/>
        </w:rPr>
        <w:t xml:space="preserve">Symptom. </w:t>
      </w:r>
      <w:r>
        <w:rPr>
          <w:rFonts w:ascii="Calibri" w:cs="Calibri" w:eastAsia="Calibri" w:hAnsi="Calibri"/>
          <w:sz w:val="22"/>
          <w:szCs w:val="22"/>
        </w:rPr>
        <w:t xml:space="preserve">Warren County Memorial, William L. Whitehurst Field, Winchester Municipal and Wolf River cannot be selected in General Information D9.</w:t>
      </w:r>
    </w:p>
    <w:p>
      <w:pPr>
        <w:spacing w:after="120" w:before="0"/>
      </w:pPr>
      <w:r>
        <w:rPr>
          <w:rFonts w:ascii="Calibri" w:cs="Calibri" w:eastAsia="Calibri" w:hAnsi="Calibri"/>
          <w:b/>
          <w:bCs/>
          <w:sz w:val="22"/>
          <w:szCs w:val="22"/>
        </w:rPr>
        <w:t xml:space="preserve">Evidence in v1.1.2. </w:t>
      </w:r>
      <w:r>
        <w:rPr>
          <w:rFonts w:ascii="Calibri" w:cs="Calibri" w:eastAsia="Calibri" w:hAnsi="Calibri"/>
          <w:sz w:val="22"/>
          <w:szCs w:val="22"/>
        </w:rPr>
        <w:t xml:space="preserve">The data validation on D9 lists $L$9:$L$84; the airport table occupies L10:L88.</w:t>
      </w:r>
    </w:p>
    <w:p>
      <w:pPr>
        <w:spacing w:after="120" w:before="0"/>
      </w:pPr>
      <w:r>
        <w:rPr>
          <w:rFonts w:ascii="Calibri" w:cs="Calibri" w:eastAsia="Calibri" w:hAnsi="Calibri"/>
          <w:b/>
          <w:bCs/>
          <w:sz w:val="22"/>
          <w:szCs w:val="22"/>
        </w:rPr>
        <w:t xml:space="preserve">Root cause. </w:t>
      </w:r>
      <w:r>
        <w:rPr>
          <w:rFonts w:ascii="Calibri" w:cs="Calibri" w:eastAsia="Calibri" w:hAnsi="Calibri"/>
          <w:sz w:val="22"/>
          <w:szCs w:val="22"/>
        </w:rPr>
        <w:t xml:space="preserve">A static range in the validation while the table grew; a table reference would have followed the rows.</w:t>
      </w:r>
    </w:p>
    <w:p>
      <w:pPr>
        <w:keepNext/>
        <w:spacing w:after="120" w:before="0"/>
      </w:pPr>
      <w:r>
        <w:rPr>
          <w:rFonts w:ascii="Calibri" w:cs="Calibri" w:eastAsia="Calibri" w:hAnsi="Calibri"/>
          <w:b/>
          <w:bCs/>
          <w:sz w:val="22"/>
          <w:szCs w:val="22"/>
        </w:rPr>
        <w:t xml:space="preserve">Change in v1.2.0.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Sheet / cell</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v1.1.2</w:t>
            </w:r>
          </w:p>
        </w:tc>
        <w:tc>
          <w:tcPr>
            <w:tcW w:type="dxa" w:w="44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v1.2.0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General Information!D9 validation</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$L$9:$L$84</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$L$10:$L$88</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Effect on results. </w:t>
      </w:r>
      <w:r>
        <w:rPr>
          <w:rFonts w:ascii="Calibri" w:cs="Calibri" w:eastAsia="Calibri" w:hAnsi="Calibri"/>
          <w:sz w:val="22"/>
          <w:szCs w:val="22"/>
        </w:rPr>
        <w:t xml:space="preserve">All 79 airports selectable.</w:t>
      </w:r>
    </w:p>
    <w:p>
      <w:pPr>
        <w:spacing w:after="120" w:before="0"/>
      </w:pPr>
      <w:r>
        <w:rPr>
          <w:rFonts w:ascii="Calibri" w:cs="Calibri" w:eastAsia="Calibri" w:hAnsi="Calibri"/>
          <w:b/>
          <w:bCs/>
          <w:sz w:val="22"/>
          <w:szCs w:val="22"/>
        </w:rPr>
        <w:t xml:space="preserve">Verification. </w:t>
      </w:r>
      <w:r>
        <w:rPr>
          <w:rFonts w:ascii="Calibri" w:cs="Calibri" w:eastAsia="Calibri" w:hAnsi="Calibri"/>
          <w:sz w:val="22"/>
          <w:szCs w:val="22"/>
        </w:rPr>
        <w:t xml:space="preserve">Validation formula confirmed after patch.</w:t>
      </w:r>
    </w:p>
    <w:p>
      <w:pPr>
        <w:pStyle w:val="Heading2"/>
        <w:spacing w:after="120" w:before="280"/>
      </w:pPr>
      <w:r>
        <w:t xml:space="preserve">5.9. Closure durations ship as zero</w:t>
      </w:r>
    </w:p>
    <w:p>
      <w:pPr>
        <w:spacing w:after="120" w:before="0"/>
      </w:pPr>
      <w:r>
        <w:rPr>
          <w:rFonts w:ascii="Calibri" w:cs="Calibri" w:eastAsia="Calibri" w:hAnsi="Calibri"/>
          <w:b/>
          <w:bCs/>
          <w:sz w:val="22"/>
          <w:szCs w:val="22"/>
        </w:rPr>
        <w:t xml:space="preserve">Symptom. </w:t>
      </w:r>
      <w:r>
        <w:rPr>
          <w:rFonts w:ascii="Calibri" w:cs="Calibri" w:eastAsia="Calibri" w:hAnsi="Calibri"/>
          <w:sz w:val="22"/>
          <w:szCs w:val="22"/>
        </w:rPr>
        <w:t xml:space="preserve">Every lost-revenue row is $0 until the user types closure days into F4:F10 of each alternative sheet. The MBT and SRB files carry hand-written production-rate formulas in those cells; the template does not.</w:t>
      </w:r>
    </w:p>
    <w:p>
      <w:pPr>
        <w:spacing w:after="120" w:before="0"/>
      </w:pPr>
      <w:r>
        <w:rPr>
          <w:rFonts w:ascii="Calibri" w:cs="Calibri" w:eastAsia="Calibri" w:hAnsi="Calibri"/>
          <w:b/>
          <w:bCs/>
          <w:sz w:val="22"/>
          <w:szCs w:val="22"/>
        </w:rPr>
        <w:t xml:space="preserve">Evidence in v1.1.2. </w:t>
      </w:r>
      <w:r>
        <w:rPr>
          <w:rFonts w:ascii="Calibri" w:cs="Calibri" w:eastAsia="Calibri" w:hAnsi="Calibri"/>
          <w:sz w:val="22"/>
          <w:szCs w:val="22"/>
        </w:rPr>
        <w:t xml:space="preserve">TMP(NewHMA)_IndirectCost!F4:F10 = 0 and TMP(NewPCC)_IndirectCost!F4:F5 = 0. MBT and SRB Alt sheets hold formulas such as =ROUNDUP((C5/15000),0)+ROUNDUP((C8/20000),0)+ROUNDUP((C8/50000),0) (surface treatment at 15,000 SY/day plus markings) and =ROUNDUP((C5/3800),0)+ROUNDUP((C8/50000),0) (mill and overlay at 3,800 SY/day).</w:t>
      </w:r>
    </w:p>
    <w:p>
      <w:pPr>
        <w:spacing w:after="120" w:before="0"/>
      </w:pPr>
      <w:r>
        <w:rPr>
          <w:rFonts w:ascii="Calibri" w:cs="Calibri" w:eastAsia="Calibri" w:hAnsi="Calibri"/>
          <w:b/>
          <w:bCs/>
          <w:sz w:val="22"/>
          <w:szCs w:val="22"/>
        </w:rPr>
        <w:t xml:space="preserve">Root cause. </w:t>
      </w:r>
      <w:r>
        <w:rPr>
          <w:rFonts w:ascii="Calibri" w:cs="Calibri" w:eastAsia="Calibri" w:hAnsi="Calibri"/>
          <w:sz w:val="22"/>
          <w:szCs w:val="22"/>
        </w:rPr>
        <w:t xml:space="preserve">The production-rate defaults were developed during the MBT and SRB analyses, after the template was issued, and were never back-ported.</w:t>
      </w:r>
    </w:p>
    <w:p>
      <w:pPr>
        <w:keepNext/>
        <w:spacing w:after="120" w:before="0"/>
      </w:pPr>
      <w:r>
        <w:rPr>
          <w:rFonts w:ascii="Calibri" w:cs="Calibri" w:eastAsia="Calibri" w:hAnsi="Calibri"/>
          <w:b/>
          <w:bCs/>
          <w:sz w:val="22"/>
          <w:szCs w:val="22"/>
        </w:rPr>
        <w:t xml:space="preserve">Change in v1.2.0.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Sheet / cell</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v1.1.2</w:t>
            </w:r>
          </w:p>
        </w:tc>
        <w:tc>
          <w:tcPr>
            <w:tcW w:type="dxa" w:w="44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v1.2.0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TMP(NewHMA)_IndirectCost!F4:F10</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0</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Production-rate formulas from the MBT run (Appendix A gives each cell); cells remain gray inputs and may be overridden</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TMP(NewPCC)_IndirectCost!F4:F5</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0</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Production-rate formulas from the MBT run (Appendix A)</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Effect on results. </w:t>
      </w:r>
      <w:r>
        <w:rPr>
          <w:rFonts w:ascii="Calibri" w:cs="Calibri" w:eastAsia="Calibri" w:hAnsi="Calibri"/>
          <w:sz w:val="22"/>
          <w:szCs w:val="22"/>
        </w:rPr>
        <w:t xml:space="preserve">New analyses start from the same closure assumptions as the two completed runs. On a blank template F4:F10 evaluate to 0 (HMA) and 0 and 7 (PCC, the rehabilitation formula carries a fixed 7-day term) until an area is entered.</w:t>
      </w:r>
    </w:p>
    <w:p>
      <w:pPr>
        <w:spacing w:after="120" w:before="0"/>
      </w:pPr>
      <w:r>
        <w:rPr>
          <w:rFonts w:ascii="Calibri" w:cs="Calibri" w:eastAsia="Calibri" w:hAnsi="Calibri"/>
          <w:b/>
          <w:bCs/>
          <w:sz w:val="22"/>
          <w:szCs w:val="22"/>
        </w:rPr>
        <w:t xml:space="preserve">Verification. </w:t>
      </w:r>
      <w:r>
        <w:rPr>
          <w:rFonts w:ascii="Calibri" w:cs="Calibri" w:eastAsia="Calibri" w:hAnsi="Calibri"/>
          <w:sz w:val="22"/>
          <w:szCs w:val="22"/>
        </w:rPr>
        <w:t xml:space="preserve">Recalculated on the blank template and on the MBT copy (6, 6, 8, 8, 15, 6, 8 days for HMA; 9 and 18 for PCC), matching the MBT report.</w:t>
      </w:r>
    </w:p>
    <w:p>
      <w:pPr>
        <w:pStyle w:val="Heading2"/>
        <w:spacing w:after="120" w:before="280"/>
      </w:pPr>
      <w:r>
        <w:t xml:space="preserve">5.10. Chart helper rows hard-positioned; no years on the axis</w:t>
      </w:r>
    </w:p>
    <w:p>
      <w:pPr>
        <w:spacing w:after="120" w:before="0"/>
      </w:pPr>
      <w:r>
        <w:rPr>
          <w:rFonts w:ascii="Calibri" w:cs="Calibri" w:eastAsia="Calibri" w:hAnsi="Calibri"/>
          <w:b/>
          <w:bCs/>
          <w:sz w:val="22"/>
          <w:szCs w:val="22"/>
        </w:rPr>
        <w:t xml:space="preserve">Symptom. </w:t>
      </w:r>
      <w:r>
        <w:rPr>
          <w:rFonts w:ascii="Calibri" w:cs="Calibri" w:eastAsia="Calibri" w:hAnsi="Calibri"/>
          <w:sz w:val="22"/>
          <w:szCs w:val="22"/>
        </w:rPr>
        <w:t xml:space="preserve">The expenditure chart on each alternative sheet reads 1 to 31 on its axis, mixes undiscounted and discounted bars, and would silently misplace a bar if a policy year changed. Its title is set once by VBA at creation ("Alternative 4" on an Alt 1 sheet in the NS screenshots).</w:t>
      </w:r>
    </w:p>
    <w:p>
      <w:pPr>
        <w:spacing w:after="120" w:before="0"/>
      </w:pPr>
      <w:r>
        <w:rPr>
          <w:rFonts w:ascii="Calibri" w:cs="Calibri" w:eastAsia="Calibri" w:hAnsi="Calibri"/>
          <w:b/>
          <w:bCs/>
          <w:sz w:val="22"/>
          <w:szCs w:val="22"/>
        </w:rPr>
        <w:t xml:space="preserve">Evidence in v1.1.2. </w:t>
      </w:r>
      <w:r>
        <w:rPr>
          <w:rFonts w:ascii="Calibri" w:cs="Calibri" w:eastAsia="Calibri" w:hAnsi="Calibri"/>
          <w:sz w:val="22"/>
          <w:szCs w:val="22"/>
        </w:rPr>
        <w:t xml:space="preserve">Column L is populated only at rows 37, 41, 45, 49, 53, 57, 61, 65 and 67 with links such as L41 = D37, that is, row 37 plus the policy year of Maintenance 1. The chart series have no &lt;c:cat&gt; element; a c15:filteredCategoryTitle extension referencing K37:K67 shows the category was set and later filtered out.</w:t>
      </w:r>
    </w:p>
    <w:p>
      <w:pPr>
        <w:spacing w:after="120" w:before="0"/>
      </w:pPr>
      <w:r>
        <w:rPr>
          <w:rFonts w:ascii="Calibri" w:cs="Calibri" w:eastAsia="Calibri" w:hAnsi="Calibri"/>
          <w:b/>
          <w:bCs/>
          <w:sz w:val="22"/>
          <w:szCs w:val="22"/>
        </w:rPr>
        <w:t xml:space="preserve">Root cause. </w:t>
      </w:r>
      <w:r>
        <w:rPr>
          <w:rFonts w:ascii="Calibri" w:cs="Calibri" w:eastAsia="Calibri" w:hAnsi="Calibri"/>
          <w:sz w:val="22"/>
          <w:szCs w:val="22"/>
        </w:rPr>
        <w:t xml:space="preserve">The helper block was built by hand to match the current policy years and never linked to them; the category axis was dropped at some point.</w:t>
      </w:r>
    </w:p>
    <w:p>
      <w:pPr>
        <w:keepNext/>
        <w:spacing w:after="120" w:before="0"/>
      </w:pPr>
      <w:r>
        <w:rPr>
          <w:rFonts w:ascii="Calibri" w:cs="Calibri" w:eastAsia="Calibri" w:hAnsi="Calibri"/>
          <w:b/>
          <w:bCs/>
          <w:sz w:val="22"/>
          <w:szCs w:val="22"/>
        </w:rPr>
        <w:t xml:space="preserve">Change in v1.2.0.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Sheet / cell</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v1.1.2</w:t>
            </w:r>
          </w:p>
        </w:tc>
        <w:tc>
          <w:tcPr>
            <w:tcW w:type="dxa" w:w="44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v1.2.0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TMP(NewHMA)!L37:L67 (and M)</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L37 = D36, L41 = D37, ... L67 = D44; other rows empty</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=IF(K37-$C$6&gt;'General Information'!$D$33,0,IF(K37=$C$6,$D$36,0)+SUMIF($C$37:$C$44,K37-$C$6,$D$37:$D$44))  (M uses column E)</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TMP(NewHMA)_IndirectCost!L37:N67</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as above, N = E36 etc.</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L: SUMIFS over D with criteria "&lt;&gt;*Indirect*"; M: SUMIFS over D with "*Indirect*"; N: SUMIF over E (all with the period guard)</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PCC templates L38:N68</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as above, one row lower</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same formulas with the PCC row references ($D$37, $C$38:$C$42 ...)</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Chart parts chart1 to chart5</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no category; 2 or 3 series (Actual/Discounted or Direct/Indirect/Total Discounted)</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category = K37:K67 (calendar years); direct templates keep the Actual series; indirect templates keep Direct and Indirect, stacked; axis format "0"</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Effect on results. </w:t>
      </w:r>
      <w:r>
        <w:rPr>
          <w:rFonts w:ascii="Calibri" w:cs="Calibri" w:eastAsia="Calibri" w:hAnsi="Calibri"/>
          <w:sz w:val="22"/>
          <w:szCs w:val="22"/>
        </w:rPr>
        <w:t xml:space="preserve">Bars now land on the calendar year that Maintenance Policies dictates and respect the analysis period; the axis shows 2027 to 2057. Column N (total discounted by year) remains for the Summary.</w:t>
      </w:r>
    </w:p>
    <w:p>
      <w:pPr>
        <w:spacing w:after="120" w:before="0"/>
      </w:pPr>
      <w:r>
        <w:rPr>
          <w:rFonts w:ascii="Calibri" w:cs="Calibri" w:eastAsia="Calibri" w:hAnsi="Calibri"/>
          <w:b/>
          <w:bCs/>
          <w:sz w:val="22"/>
          <w:szCs w:val="22"/>
        </w:rPr>
        <w:t xml:space="preserve">Verification. </w:t>
      </w:r>
      <w:r>
        <w:rPr>
          <w:rFonts w:ascii="Calibri" w:cs="Calibri" w:eastAsia="Calibri" w:hAnsi="Calibri"/>
          <w:sz w:val="22"/>
          <w:szCs w:val="22"/>
        </w:rPr>
        <w:t xml:space="preserve">Patched MBT copy: sum of L plus M equals the activity totals ($10,959,044 HMA; $7,281,371 PCC) and sum of N equals NPW to the dollar. Year-by-year values in Appendix C. Chart XML parsed by an independent reader with the intended ranges.</w:t>
      </w:r>
    </w:p>
    <w:p>
      <w:pPr>
        <w:pStyle w:val="Heading2"/>
        <w:spacing w:after="120" w:before="280"/>
      </w:pPr>
      <w:r>
        <w:t xml:space="preserve">5.11. HMA Rehabilitation template latent defects</w:t>
      </w:r>
    </w:p>
    <w:p>
      <w:pPr>
        <w:spacing w:after="120" w:before="0"/>
      </w:pPr>
      <w:r>
        <w:rPr>
          <w:rFonts w:ascii="Calibri" w:cs="Calibri" w:eastAsia="Calibri" w:hAnsi="Calibri"/>
          <w:b/>
          <w:bCs/>
          <w:sz w:val="22"/>
          <w:szCs w:val="22"/>
        </w:rPr>
        <w:t xml:space="preserve">Symptom. </w:t>
      </w:r>
      <w:r>
        <w:rPr>
          <w:rFonts w:ascii="Calibri" w:cs="Calibri" w:eastAsia="Calibri" w:hAnsi="Calibri"/>
          <w:sz w:val="22"/>
          <w:szCs w:val="22"/>
        </w:rPr>
        <w:t xml:space="preserve">Not visible today: the template is very-hidden and disabled in the VBA since 19 November 2022. If re-enabled, Maintenance 5 would be discounted by (1+r) to the power 2044 and the salvage row would multiply an empty cell.</w:t>
      </w:r>
    </w:p>
    <w:p>
      <w:pPr>
        <w:spacing w:after="120" w:before="0"/>
      </w:pPr>
      <w:r>
        <w:rPr>
          <w:rFonts w:ascii="Calibri" w:cs="Calibri" w:eastAsia="Calibri" w:hAnsi="Calibri"/>
          <w:b/>
          <w:bCs/>
          <w:sz w:val="22"/>
          <w:szCs w:val="22"/>
        </w:rPr>
        <w:t xml:space="preserve">Evidence in v1.1.2. </w:t>
      </w:r>
      <w:r>
        <w:rPr>
          <w:rFonts w:ascii="Calibri" w:cs="Calibri" w:eastAsia="Calibri" w:hAnsi="Calibri"/>
          <w:sz w:val="22"/>
          <w:szCs w:val="22"/>
        </w:rPr>
        <w:t xml:space="preserve">TMP(HMARehab)!C42 = C36+'Maintenance Policies'!E65 adds the construction year (e.g. 2020) to the policy year. D44 = -'Maintenance Policies'!D71*AV22, but the rehabilitation total in that template is AN22; AV22 is empty.</w:t>
      </w:r>
    </w:p>
    <w:p>
      <w:pPr>
        <w:spacing w:after="120" w:before="0"/>
      </w:pPr>
      <w:r>
        <w:rPr>
          <w:rFonts w:ascii="Calibri" w:cs="Calibri" w:eastAsia="Calibri" w:hAnsi="Calibri"/>
          <w:b/>
          <w:bCs/>
          <w:sz w:val="22"/>
          <w:szCs w:val="22"/>
        </w:rPr>
        <w:t xml:space="preserve">Root cause. </w:t>
      </w:r>
      <w:r>
        <w:rPr>
          <w:rFonts w:ascii="Calibri" w:cs="Calibri" w:eastAsia="Calibri" w:hAnsi="Calibri"/>
          <w:sz w:val="22"/>
          <w:szCs w:val="22"/>
        </w:rPr>
        <w:t xml:space="preserve">The template was abandoned when the rehab options were hidden and drifted from the others.</w:t>
      </w:r>
    </w:p>
    <w:p>
      <w:pPr>
        <w:keepNext/>
        <w:spacing w:after="120" w:before="0"/>
      </w:pPr>
      <w:r>
        <w:rPr>
          <w:rFonts w:ascii="Calibri" w:cs="Calibri" w:eastAsia="Calibri" w:hAnsi="Calibri"/>
          <w:b/>
          <w:bCs/>
          <w:sz w:val="22"/>
          <w:szCs w:val="22"/>
        </w:rPr>
        <w:t xml:space="preserve">Change in v1.2.0.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Sheet / cell</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v1.1.2</w:t>
            </w:r>
          </w:p>
        </w:tc>
        <w:tc>
          <w:tcPr>
            <w:tcW w:type="dxa" w:w="44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v1.2.0</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TMP(HMARehab)!C42</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=C36+'Maintenance Policies'!E65</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='Maintenance Policies'!E65</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TMP(HMARehab)!D44</w:t>
            </w:r>
          </w:p>
        </w:tc>
        <w:tc>
          <w:tcPr>
            <w:tcW w:type="dxa" w:w="300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=-'Maintenance Policies'!D71*AV22</w:t>
            </w:r>
          </w:p>
        </w:tc>
        <w:tc>
          <w:tcPr>
            <w:tcW w:type="dxa" w:w="4460"/>
            <w:tcMar>
              <w:top w:type="dxa" w:w="40"/>
              <w:left w:type="dxa" w:w="80"/>
              <w:bottom w:type="dxa" w:w="40"/>
              <w:right w:type="dxa" w:w="80"/>
            </w:tcMar>
          </w:tcPr>
          <w:p>
            <w:pPr>
              <w:spacing w:after="0"/>
            </w:pPr>
            <w:r>
              <w:rPr>
                <w:rFonts w:ascii="Courier New" w:cs="Courier New" w:eastAsia="Courier New" w:hAnsi="Courier New"/>
                <w:b w:val="false"/>
                <w:bCs w:val="false"/>
                <w:sz w:val="15"/>
                <w:szCs w:val="15"/>
              </w:rPr>
              <w:t xml:space="preserve">=-'Maintenance Policies'!D71*AN22</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Effect on results. </w:t>
      </w:r>
      <w:r>
        <w:rPr>
          <w:rFonts w:ascii="Calibri" w:cs="Calibri" w:eastAsia="Calibri" w:hAnsi="Calibri"/>
          <w:sz w:val="22"/>
          <w:szCs w:val="22"/>
        </w:rPr>
        <w:t xml:space="preserve">None today. Correct behaviour if the option returns.</w:t>
      </w:r>
    </w:p>
    <w:p>
      <w:pPr>
        <w:spacing w:after="120" w:before="0"/>
      </w:pPr>
      <w:r>
        <w:rPr>
          <w:rFonts w:ascii="Calibri" w:cs="Calibri" w:eastAsia="Calibri" w:hAnsi="Calibri"/>
          <w:b/>
          <w:bCs/>
          <w:sz w:val="22"/>
          <w:szCs w:val="22"/>
        </w:rPr>
        <w:t xml:space="preserve">Verification. </w:t>
      </w:r>
      <w:r>
        <w:rPr>
          <w:rFonts w:ascii="Calibri" w:cs="Calibri" w:eastAsia="Calibri" w:hAnsi="Calibri"/>
          <w:sz w:val="22"/>
          <w:szCs w:val="22"/>
        </w:rPr>
        <w:t xml:space="preserve">Recalculated without error.</w:t>
      </w:r>
    </w:p>
    <w:p>
      <w:pPr>
        <w:pStyle w:val="Heading1"/>
        <w:spacing w:after="160" w:before="360"/>
      </w:pPr>
      <w:r>
        <w:t xml:space="preserve">6. Instructions text box</w:t>
      </w:r>
    </w:p>
    <w:p>
      <w:pPr>
        <w:spacing w:after="120" w:before="0"/>
      </w:pPr>
      <w:r>
        <w:rPr>
          <w:rFonts w:ascii="Calibri" w:cs="Calibri" w:eastAsia="Calibri" w:hAnsi="Calibri"/>
          <w:sz w:val="22"/>
          <w:szCs w:val="22"/>
        </w:rPr>
        <w:t xml:space="preserve">The Instructions sheet holds its text in a drawing text box, not in cells. Five runs were changed; the wording of every other run is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rPr>
          <w:cantSplit/>
          <w:tblHeader/>
        </w:trPr>
        <w:tc>
          <w:tcPr>
            <w:tcW w:type="dxa" w:w="700"/>
            <w:shd w:fill="E7E6E6" w:color="auto" w:val="clear"/>
            <w:tcMar>
              <w:top w:type="dxa" w:w="40"/>
              <w:left w:type="dxa" w:w="80"/>
              <w:bottom w:type="dxa" w:w="40"/>
              <w:right w:type="dxa" w:w="80"/>
            </w:tcMar>
          </w:tcPr>
          <w:p>
            <w:pPr>
              <w:spacing w:after="0"/>
            </w:pPr>
            <w:r>
              <w:rPr>
                <w:rFonts w:ascii="Calibri" w:cs="Calibri" w:eastAsia="Calibri" w:hAnsi="Calibri"/>
                <w:b/>
                <w:bCs/>
                <w:sz w:val="14"/>
                <w:szCs w:val="14"/>
              </w:rPr>
              <w:t xml:space="preserve">Run</w:t>
            </w:r>
          </w:p>
        </w:tc>
        <w:tc>
          <w:tcPr>
            <w:tcW w:type="dxa" w:w="4330"/>
            <w:shd w:fill="E7E6E6" w:color="auto" w:val="clear"/>
            <w:tcMar>
              <w:top w:type="dxa" w:w="40"/>
              <w:left w:type="dxa" w:w="80"/>
              <w:bottom w:type="dxa" w:w="40"/>
              <w:right w:type="dxa" w:w="80"/>
            </w:tcMar>
          </w:tcPr>
          <w:p>
            <w:pPr>
              <w:spacing w:after="0"/>
            </w:pPr>
            <w:r>
              <w:rPr>
                <w:rFonts w:ascii="Calibri" w:cs="Calibri" w:eastAsia="Calibri" w:hAnsi="Calibri"/>
                <w:b/>
                <w:bCs/>
                <w:sz w:val="14"/>
                <w:szCs w:val="14"/>
              </w:rPr>
              <w:t xml:space="preserve">v1.1.2</w:t>
            </w:r>
          </w:p>
        </w:tc>
        <w:tc>
          <w:tcPr>
            <w:tcW w:type="dxa" w:w="4330"/>
            <w:shd w:fill="E7E6E6" w:color="auto" w:val="clear"/>
            <w:tcMar>
              <w:top w:type="dxa" w:w="40"/>
              <w:left w:type="dxa" w:w="80"/>
              <w:bottom w:type="dxa" w:w="40"/>
              <w:right w:type="dxa" w:w="80"/>
            </w:tcMar>
          </w:tcPr>
          <w:p>
            <w:pPr>
              <w:spacing w:after="0"/>
            </w:pPr>
            <w:r>
              <w:rPr>
                <w:rFonts w:ascii="Calibri" w:cs="Calibri" w:eastAsia="Calibri" w:hAnsi="Calibri"/>
                <w:b/>
                <w:bCs/>
                <w:sz w:val="14"/>
                <w:szCs w:val="14"/>
              </w:rPr>
              <w:t xml:space="preserve">v1.2.0</w:t>
            </w:r>
          </w:p>
        </w:tc>
      </w:tr>
      <w:tr>
        <w:trPr>
          <w:cantSplit/>
          <w:tblHeader w:val="false"/>
        </w:trPr>
        <w:tc>
          <w:tcPr>
            <w:tcW w:type="dxa" w:w="7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2</w:t>
            </w:r>
          </w:p>
        </w:tc>
        <w:tc>
          <w:tcPr>
            <w:tcW w:type="dxa" w:w="433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The following step-by-step procedures are provided to assist in using the workbook and in understanding how the series of worksheets fit together. Be sure to follow these directions in the logical, step-by-step fashion to avoid problems. Also, don't use the cut and paste feature as this can write over any functions, commands, or equations. Make sure to “Enable Content” in Excel when the file is opened so that functions work properly. There have also been issues with functions running properly when multiple monitors are in use. Opening the file in the main monitor should correct function issue, if they occur.</w:t>
            </w:r>
          </w:p>
        </w:tc>
        <w:tc>
          <w:tcPr>
            <w:tcW w:type="dxa" w:w="433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The following step-by-step procedures are provided to assist in using the workbook and in understanding how the series of worksheets fit together. Be sure to follow these directions in the logical, step-by-step fashion to avoid problems. Also, don't use the cut and paste feature as this can write over any functions, commands, or equations. Make sure to “Enable Content” in Excel when the file is opened so that functions work properly. There have also been issues with functions running properly when multiple monitors are in use. Opening the file in the main monitor should correct function issue, if they occur. If Excel shows a yellow bar reading "BLOCKED CONTENT: The ActiveX content in this file is blocked", go to File &gt; Options &gt; Trust Center &gt; Trust Center Settings &gt; ActiveX Settings, select "Prompt me before enabling all controls with minimal restrictions", click OK, then close and reopen Excel. If that setting is greyed out, ask your IT department to allow ActiveX for this file.</w:t>
            </w:r>
          </w:p>
        </w:tc>
      </w:tr>
      <w:tr>
        <w:trPr>
          <w:cantSplit/>
          <w:tblHeader w:val="false"/>
        </w:trPr>
        <w:tc>
          <w:tcPr>
            <w:tcW w:type="dxa" w:w="7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4</w:t>
            </w:r>
          </w:p>
        </w:tc>
        <w:tc>
          <w:tcPr>
            <w:tcW w:type="dxa" w:w="433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1. Go to the "General Information" worksheet and enter in the relevant items in cells D9 through D38.  This is general information (such as project airport, branch information, pavement area, and so on) that is needed to identify the project and complete the cost computations. Ensure the appropriate selection is made in cell D38.</w:t>
            </w:r>
          </w:p>
        </w:tc>
        <w:tc>
          <w:tcPr>
            <w:tcW w:type="dxa" w:w="433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1. Go to the "General Information" worksheet and enter in the relevant items in cells D9 through D39.  This is general information (such as project airport, branch information, pavement area, and so on) that is needed to identify the project and complete the cost computations. Ensure the appropriate selection is made in cell D38.</w:t>
            </w:r>
          </w:p>
        </w:tc>
      </w:tr>
      <w:tr>
        <w:trPr>
          <w:cantSplit/>
          <w:tblHeader w:val="false"/>
        </w:trPr>
        <w:tc>
          <w:tcPr>
            <w:tcW w:type="dxa" w:w="7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5</w:t>
            </w:r>
          </w:p>
        </w:tc>
        <w:tc>
          <w:tcPr>
            <w:tcW w:type="dxa" w:w="433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2. Still in the "General Information" worksheet, click on the “Create Alternatives” button at the bottom of the information list. A separate form will pop up for adding alternatives. The pop-up window includes the list of available alternatives for this LCCA. Select which alternatives will be used, update details and description, if desired, and click on “Add.” The form can also be used to "Copy" or "Delete" alternatives. Alternatives can also be reorganized using the buttons at the bottom of the form. Once completed, click “Close” and a worksheet for each alternative will be created. A "Summary" worksheet is also populated as alternatives are completed.</w:t>
            </w:r>
          </w:p>
        </w:tc>
        <w:tc>
          <w:tcPr>
            <w:tcW w:type="dxa" w:w="433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2. Still in the "General Information" worksheet, click on the “Alternative Setup” button at the bottom of the information list. A separate form will pop up for adding alternatives. The pop-up window includes the list of available alternatives for this LCCA. Select which alternatives will be used, update details and description, if desired, and click on “Add.” The form can also be used to "Copy" or "Delete" alternatives. Alternatives can also be reorganized using the buttons at the bottom of the form. Once completed, click “Close” and a worksheet for each alternative will be created. A "Summary" worksheet is also populated as alternatives are completed.</w:t>
            </w:r>
          </w:p>
        </w:tc>
      </w:tr>
      <w:tr>
        <w:trPr>
          <w:cantSplit/>
          <w:tblHeader w:val="false"/>
        </w:trPr>
        <w:tc>
          <w:tcPr>
            <w:tcW w:type="dxa" w:w="7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7</w:t>
            </w:r>
          </w:p>
        </w:tc>
        <w:tc>
          <w:tcPr>
            <w:tcW w:type="dxa" w:w="433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4. For analyses accounting for indirect costs, go to the "Indirect Cost Items" worksheet and select an Airport for revenue data. Leave the analyses revenue same as the default revenue or modify as needed.</w:t>
            </w:r>
          </w:p>
        </w:tc>
        <w:tc>
          <w:tcPr>
            <w:tcW w:type="dxa" w:w="433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4. To include lost airport revenue during runway closures, set cell D38 on the "General Information" worksheet to Yes before creating alternatives. The average daily revenue for the selected airport is pulled automatically from the hidden RevenueData worksheet, which covers the 17 airports meeting Aeronautics' activity criteria (cell D39 shows the value). If the airport is not in that list, D39 reads "Missing Airport Revenue", lost revenue is carried as $0, and a warning appears on each alternative worksheet; contact Aeronautics to add revenue data. To view the hidden worksheet: Home &gt; Format &gt; Hide &amp; Unhide &gt; Unhide Sheet.</w:t>
            </w:r>
          </w:p>
        </w:tc>
      </w:tr>
      <w:tr>
        <w:trPr>
          <w:cantSplit/>
          <w:tblHeader w:val="false"/>
        </w:trPr>
        <w:tc>
          <w:tcPr>
            <w:tcW w:type="dxa" w:w="7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8</w:t>
            </w:r>
          </w:p>
        </w:tc>
        <w:tc>
          <w:tcPr>
            <w:tcW w:type="dxa" w:w="433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5. Go to the worksheet for each alternative included in the LCCA and fill in cells C4 through C8, and F4 through F10 (for analyses accounting for indirect costs). Select the appropriate pay items in cells C13 through C22 for the alternative (only select the cells you need; leave extra cells blank). Enter the quantities for each selected pay item in cells E13 through E22.</w:t>
            </w:r>
          </w:p>
        </w:tc>
        <w:tc>
          <w:tcPr>
            <w:tcW w:type="dxa" w:w="433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5. Go to the worksheet for each alternative included in the LCCA and fill in cells C4 through C8, and F4 through F10 (for analyses accounting for indirect costs). Select the appropriate pay items in cells C13 through C22 for the alternative (only select the cells you need; leave extra cells blank). Enter the quantities for each selected pay item in cells E13 through E22. Closure durations in cells F4 through F10 are pre-filled from production-rate defaults (surface treatment 15,000 SY/day, mill and overlay 3,800 SY/day, PCC joint and slab work) and may be overridden with project-specific values.</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sz w:val="22"/>
          <w:szCs w:val="22"/>
        </w:rPr>
        <w:t xml:space="preserve">The Overview text box is unchanged. NS supplied a rewrite (2022 APTech framework, 2026 NS and ARA update, the four airport criteria); it should be pasted once the wording is approved.</w:t>
      </w:r>
    </w:p>
    <w:p>
      <w:pPr>
        <w:spacing w:after="120" w:before="0"/>
      </w:pPr>
      <w:r>
        <w:rPr>
          <w:rFonts w:ascii="Calibri" w:cs="Calibri" w:eastAsia="Calibri" w:hAnsi="Calibri"/>
          <w:sz w:val="22"/>
          <w:szCs w:val="22"/>
        </w:rPr>
        <w:t xml:space="preserve">Cell notes on General Information D26 and D39 carried the author's name; the author is now "ARA". The workbook carried two external links to files on a personal drive (v1.1.004 and a Savannah copy, referenced only by three sheet-scoped copies of the Airport_Name name); the links and those three names were removed. The workbook-level Airport_Name name (General Information D9) is unchanged.</w:t>
      </w:r>
    </w:p>
    <w:p>
      <w:pPr>
        <w:pStyle w:val="Heading1"/>
        <w:spacing w:after="160" w:before="360"/>
      </w:pPr>
      <w:r>
        <w:t xml:space="preserve">7. The Summary sheet</w:t>
      </w:r>
    </w:p>
    <w:p>
      <w:pPr>
        <w:spacing w:after="120" w:before="0"/>
      </w:pPr>
      <w:r>
        <w:rPr>
          <w:rFonts w:ascii="Calibri" w:cs="Calibri" w:eastAsia="Calibri" w:hAnsi="Calibri"/>
          <w:sz w:val="22"/>
          <w:szCs w:val="22"/>
        </w:rPr>
        <w:t xml:space="preserve">The VBA project is not changed. The v1.1.2 Summary consisted of five columns written by the Alternative Setup form (alternative, name, initial construction, present worth, description) and one clustered-bar chart. v1.2.0 keeps those five columns and that chart exactly as the form writes them, moves the chart beside the new charts, and adds from column G onward a results table, a verdict line and five charts that are ordinary worksheet formulas. They read the list of alternative worksheets that the form stores on the hidden Database sheet, reach into each worksheet with INDIRECT, and therefore follow whatever alternatives exist, up to the four rows the form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4"/>
                <w:szCs w:val="14"/>
              </w:rPr>
              <w:t xml:space="preserve">Block</w:t>
            </w:r>
          </w:p>
        </w:tc>
        <w:tc>
          <w:tcPr>
            <w:tcW w:type="dxa" w:w="3300"/>
            <w:shd w:fill="E7E6E6" w:color="auto" w:val="clear"/>
            <w:tcMar>
              <w:top w:type="dxa" w:w="40"/>
              <w:left w:type="dxa" w:w="80"/>
              <w:bottom w:type="dxa" w:w="40"/>
              <w:right w:type="dxa" w:w="80"/>
            </w:tcMar>
          </w:tcPr>
          <w:p>
            <w:pPr>
              <w:spacing w:after="0"/>
            </w:pPr>
            <w:r>
              <w:rPr>
                <w:rFonts w:ascii="Calibri" w:cs="Calibri" w:eastAsia="Calibri" w:hAnsi="Calibri"/>
                <w:b/>
                <w:bCs/>
                <w:sz w:val="14"/>
                <w:szCs w:val="14"/>
              </w:rPr>
              <w:t xml:space="preserve">What it shows</w:t>
            </w:r>
          </w:p>
        </w:tc>
        <w:tc>
          <w:tcPr>
            <w:tcW w:type="dxa" w:w="4160"/>
            <w:shd w:fill="E7E6E6" w:color="auto" w:val="clear"/>
            <w:tcMar>
              <w:top w:type="dxa" w:w="40"/>
              <w:left w:type="dxa" w:w="80"/>
              <w:bottom w:type="dxa" w:w="40"/>
              <w:right w:type="dxa" w:w="80"/>
            </w:tcMar>
          </w:tcPr>
          <w:p>
            <w:pPr>
              <w:spacing w:after="0"/>
            </w:pPr>
            <w:r>
              <w:rPr>
                <w:rFonts w:ascii="Calibri" w:cs="Calibri" w:eastAsia="Calibri" w:hAnsi="Calibri"/>
                <w:b/>
                <w:bCs/>
                <w:sz w:val="14"/>
                <w:szCs w:val="14"/>
              </w:rPr>
              <w:t xml:space="preserve">How it is computed</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Results table G3:R7</w:t>
            </w:r>
          </w:p>
        </w:tc>
        <w:tc>
          <w:tcPr>
            <w:tcW w:type="dxa" w:w="33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Worksheet, alternative, type, initial construction, maintenance PW, rehabilitation PW, lost revenue PW, salvage PW, net present worth, difference to the lowest NPW, closure days in the period, runway availability</w:t>
            </w:r>
          </w:p>
        </w:tc>
        <w:tc>
          <w:tcPr>
            <w:tcW w:type="dxa" w:w="416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Database!A:D for the names; INDEX/MATCH on "Total" and "Net Present Worth"; SUMIFS over the NPW-table window (rows 37 to 52) on the row labels ("Maintenance*", "Rehabilitation*", "*Indirect*", "Salvage*"); SUM of F4:F10 for closure days</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Verdict line G9:G10</w:t>
            </w:r>
          </w:p>
        </w:tc>
        <w:tc>
          <w:tcPr>
            <w:tcW w:type="dxa" w:w="33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Lowest present worth, margin to the next alternative, discount rate, period, lost-revenue setting; whether the same alternative is lowest at 7 percent</w:t>
            </w:r>
          </w:p>
        </w:tc>
        <w:tc>
          <w:tcPr>
            <w:tcW w:type="dxa" w:w="416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INDEX/MATCH on the NPW column; SMALL for the margin; comparison against the 7 percent row of the sensitivity block</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Chart 1 (G14)</w:t>
            </w:r>
          </w:p>
        </w:tc>
        <w:tc>
          <w:tcPr>
            <w:tcW w:type="dxa" w:w="33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Present worth by category, stacked, salvage below zero</w:t>
            </w:r>
          </w:p>
        </w:tc>
        <w:tc>
          <w:tcPr>
            <w:tcW w:type="dxa" w:w="416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Category block W3:AA9</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Chart 2 (N14)</w:t>
            </w:r>
          </w:p>
        </w:tc>
        <w:tc>
          <w:tcPr>
            <w:tcW w:type="dxa" w:w="33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NPW versus discount rate, 2 to 8 percent in 0.25 steps</w:t>
            </w:r>
          </w:p>
        </w:tc>
        <w:tc>
          <w:tcPr>
            <w:tcW w:type="dxa" w:w="416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Sensitivity block W10:AA36: initial + SUMPRODUCT((year &lt;= period) x cost / (1+r)^year) per alternative</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Charts 3 and 4 (G32, N32)</w:t>
            </w:r>
          </w:p>
        </w:tc>
        <w:tc>
          <w:tcPr>
            <w:tcW w:type="dxa" w:w="33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Expenditure by calendar year (undiscounted) and cumulative discounted cost</w:t>
            </w:r>
          </w:p>
        </w:tc>
        <w:tc>
          <w:tcPr>
            <w:tcW w:type="dxa" w:w="416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By-year block W39:AJ71: SUMIF on Year Applied, running sum of the discounted column</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Chart 5 (G50)</w:t>
            </w:r>
          </w:p>
        </w:tc>
        <w:tc>
          <w:tcPr>
            <w:tcW w:type="dxa" w:w="33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Runway closure days by calendar year</w:t>
            </w:r>
          </w:p>
        </w:tc>
        <w:tc>
          <w:tcPr>
            <w:tcW w:type="dxa" w:w="416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Indirect-cost rows divided by daily revenue (F2), by year</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Navigation</w:t>
            </w:r>
          </w:p>
        </w:tc>
        <w:tc>
          <w:tcPr>
            <w:tcW w:type="dxa" w:w="330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"General Information" and "Instructions" buttons on Summary; "LCCA Summary: View Summary" button under Alternative Setup on General Information (B44, D44)</w:t>
            </w:r>
          </w:p>
        </w:tc>
        <w:tc>
          <w:tcPr>
            <w:tcW w:type="dxa" w:w="4160"/>
            <w:tcMar>
              <w:top w:type="dxa" w:w="40"/>
              <w:left w:type="dxa" w:w="80"/>
              <w:bottom w:type="dxa" w:w="40"/>
              <w:right w:type="dxa" w:w="80"/>
            </w:tcMar>
          </w:tcPr>
          <w:p>
            <w:pPr>
              <w:spacing w:after="0"/>
            </w:pPr>
            <w:r>
              <w:rPr>
                <w:rFonts w:ascii="Calibri" w:cs="Calibri" w:eastAsia="Calibri" w:hAnsi="Calibri"/>
                <w:b w:val="false"/>
                <w:bCs w:val="false"/>
                <w:sz w:val="14"/>
                <w:szCs w:val="14"/>
              </w:rPr>
              <w:t xml:space="preserve">HYPERLINK cells; no macro, so they work when ActiveX is blocked</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sz w:val="22"/>
          <w:szCs w:val="22"/>
        </w:rPr>
        <w:t xml:space="preserve">The chart-data blocks are labelled "calculated automatically; do not edit". The print area covers the table and charts one page wide in landscape. Appendix B lists the formulas as they stand in row 4 and in the first row of each block; the remaining rows repeat them with the row number substituted. A first draft of this update replaced the VBA Output module instead (Output.bas); it was superseded by this formula-driven sheet so that nothing has to be imported, and it is not part of the deliverable.</w:t>
      </w:r>
    </w:p>
    <w:p>
      <w:pPr>
        <w:pStyle w:val="Heading1"/>
        <w:spacing w:after="160" w:before="360"/>
      </w:pPr>
      <w:r>
        <w:t xml:space="preserve">8. Companion decision workbook</w:t>
      </w:r>
    </w:p>
    <w:p>
      <w:pPr>
        <w:spacing w:after="120" w:before="0"/>
      </w:pPr>
      <w:r>
        <w:rPr>
          <w:rFonts w:ascii="Calibri" w:cs="Calibri" w:eastAsia="Calibri" w:hAnsi="Calibri"/>
          <w:sz w:val="22"/>
          <w:szCs w:val="22"/>
        </w:rPr>
        <w:t xml:space="preserve">TDOT_LCCA_Decision_Workbook.xlsx is a separate, macro-free workbook that carries the MBT and SRB analyses and answers the questions the framework Summary cannot: where the difference between the alternatives comes from, whether it survives the FAA AIP rate, which input would flip it, and what the runway closures cost. It does not replace the framework; it reads the framework's outputs.</w:t>
      </w:r>
    </w:p>
    <w:p>
      <w:pPr>
        <w:pStyle w:val="Heading2"/>
        <w:spacing w:after="120" w:before="280"/>
      </w:pPr>
      <w:r>
        <w:t xml:space="preserve">8.1 Method</w:t>
      </w:r>
    </w:p>
    <w:p>
      <w:pPr>
        <w:spacing w:after="120" w:before="0"/>
      </w:pPr>
      <w:r>
        <w:rPr>
          <w:rFonts w:ascii="Calibri" w:cs="Calibri" w:eastAsia="Calibri" w:hAnsi="Calibri"/>
          <w:sz w:val="22"/>
          <w:szCs w:val="22"/>
        </w:rPr>
        <w:t xml:space="preserve">For each alternative, with r the discount rate, P the analysis period, and multipliers c (cost), d (closure days), s (salvage) and f (share of daily revenue lost):</w:t>
      </w:r>
    </w:p>
    <w:p>
      <w:pPr>
        <w:spacing w:after="0"/>
      </w:pPr>
      <w:r>
        <w:rPr>
          <w:rFonts w:ascii="Courier New" w:cs="Courier New" w:eastAsia="Courier New" w:hAnsi="Courier New"/>
          <w:sz w:val="18"/>
          <w:szCs w:val="18"/>
        </w:rPr>
        <w:t xml:space="preserve">NPW = Initial x c</w:t>
      </w:r>
    </w:p>
    <w:p>
      <w:pPr>
        <w:spacing w:after="0"/>
      </w:pPr>
      <w:r>
        <w:rPr>
          <w:rFonts w:ascii="Courier New" w:cs="Courier New" w:eastAsia="Courier New" w:hAnsi="Courier New"/>
          <w:sz w:val="18"/>
          <w:szCs w:val="18"/>
        </w:rPr>
        <w:t xml:space="preserve">    + sum over activities with year &lt;= P of [ (DirectCost x c) + (ClosureDays x d x DailyRevenue x f) ] / (1 + r)^year</w:t>
      </w:r>
    </w:p>
    <w:p>
      <w:pPr>
        <w:spacing w:after="0"/>
      </w:pPr>
      <w:r>
        <w:rPr>
          <w:rFonts w:ascii="Courier New" w:cs="Courier New" w:eastAsia="Courier New" w:hAnsi="Courier New"/>
          <w:sz w:val="18"/>
          <w:szCs w:val="18"/>
        </w:rPr>
        <w:t xml:space="preserve">    + SalvageBase x c x s / (1 + r)^P</w:t>
      </w:r>
    </w:p>
    <w:p>
      <w:pPr>
        <w:spacing w:after="120" w:before="120"/>
      </w:pPr>
      <w:r>
        <w:rPr>
          <w:rFonts w:ascii="Calibri" w:cs="Calibri" w:eastAsia="Calibri" w:hAnsi="Calibri"/>
          <w:sz w:val="22"/>
          <w:szCs w:val="22"/>
        </w:rPr>
        <w:t xml:space="preserve">SalvageBase = -fraction x basis, where basis is initial construction (PCC, 25 percent) or the mill-and-overlay cost (HMA, 12.5 percent) per the TDOT Maintenance Policies. With all multipliers at 1, r = 3, P = 30 this reproduces the framework NPW to the cent. EUAC = NPW x r(1+r)^P / ((1+r)^P - 1).</w:t>
      </w:r>
    </w:p>
    <w:p>
      <w:pPr>
        <w:pStyle w:val="Heading2"/>
        <w:spacing w:after="120" w:before="280"/>
      </w:pPr>
      <w:r>
        <w:t xml:space="preserve">8.2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900"/>
        <w:gridCol w:w="3060"/>
      </w:tblGrid>
      <w:tr>
        <w:trPr>
          <w:cantSplit/>
          <w:tblHeader/>
        </w:trPr>
        <w:tc>
          <w:tcPr>
            <w:tcW w:type="dxa" w:w="15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Cell(s)</w:t>
            </w:r>
          </w:p>
        </w:tc>
        <w:tc>
          <w:tcPr>
            <w:tcW w:type="dxa" w:w="2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Input</w:t>
            </w:r>
          </w:p>
        </w:tc>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MBT value</w:t>
            </w:r>
          </w:p>
        </w:tc>
        <w:tc>
          <w:tcPr>
            <w:tcW w:type="dxa" w:w="30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Source</w:t>
            </w:r>
          </w:p>
        </w:tc>
      </w:tr>
      <w:tr>
        <w:trPr>
          <w:cantSplit/>
          <w:tblHeader w:val="false"/>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B5</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Discount rate (%)</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w:t>
            </w:r>
          </w:p>
        </w:tc>
        <w:tc>
          <w:tcPr>
            <w:tcW w:type="dxa" w:w="3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General Information D34</w:t>
            </w:r>
          </w:p>
        </w:tc>
      </w:tr>
      <w:tr>
        <w:trPr>
          <w:cantSplit/>
          <w:tblHeader w:val="false"/>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B6</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Analysis period (years)</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30</w:t>
            </w:r>
          </w:p>
        </w:tc>
        <w:tc>
          <w:tcPr>
            <w:tcW w:type="dxa" w:w="3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General Information D33</w:t>
            </w:r>
          </w:p>
        </w:tc>
      </w:tr>
      <w:tr>
        <w:trPr>
          <w:cantSplit/>
          <w:tblHeader w:val="false"/>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B7</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Construction year</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2027</w:t>
            </w:r>
          </w:p>
        </w:tc>
        <w:tc>
          <w:tcPr>
            <w:tcW w:type="dxa" w:w="3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General Information D25</w:t>
            </w:r>
          </w:p>
        </w:tc>
      </w:tr>
      <w:tr>
        <w:trPr>
          <w:cantSplit/>
          <w:tblHeader w:val="false"/>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B8</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Airport daily revenue ($/day)</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8,841.38</w:t>
            </w:r>
          </w:p>
        </w:tc>
        <w:tc>
          <w:tcPr>
            <w:tcW w:type="dxa" w:w="3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General Information D39 / Alt sheet F2</w:t>
            </w:r>
          </w:p>
        </w:tc>
      </w:tr>
      <w:tr>
        <w:trPr>
          <w:cantSplit/>
          <w:tblHeader w:val="false"/>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B9</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Share of daily revenue lost during a closure</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100%</w:t>
            </w:r>
          </w:p>
        </w:tc>
        <w:tc>
          <w:tcPr>
            <w:tcW w:type="dxa" w:w="3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Framework method (gross receipts); test 30 to 50 percent for margin-based revenue</w:t>
            </w:r>
          </w:p>
        </w:tc>
      </w:tr>
      <w:tr>
        <w:trPr>
          <w:cantSplit/>
          <w:tblHeader w:val="false"/>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B10</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Closure-days multiplier</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w:t>
            </w:r>
          </w:p>
        </w:tc>
        <w:tc>
          <w:tcPr>
            <w:tcW w:type="dxa" w:w="3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Scales every closure duration</w:t>
            </w:r>
          </w:p>
        </w:tc>
      </w:tr>
      <w:tr>
        <w:trPr>
          <w:cantSplit/>
          <w:tblHeader w:val="false"/>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B11, B12</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HMA and PCC cost multipliers</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w:t>
            </w:r>
          </w:p>
        </w:tc>
        <w:tc>
          <w:tcPr>
            <w:tcW w:type="dxa" w:w="3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Bid-price uncertainty on all direct costs</w:t>
            </w:r>
          </w:p>
        </w:tc>
      </w:tr>
      <w:tr>
        <w:trPr>
          <w:cantSplit/>
          <w:tblHeader w:val="false"/>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B13</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Salvage multiplier</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w:t>
            </w:r>
          </w:p>
        </w:tc>
        <w:tc>
          <w:tcPr>
            <w:tcW w:type="dxa" w:w="3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0 removes the salvage credit</w:t>
            </w:r>
          </w:p>
        </w:tc>
      </w:tr>
      <w:tr>
        <w:trPr>
          <w:cantSplit/>
          <w:tblHeader w:val="false"/>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B14</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Mainline area (SY)</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52,777.7</w:t>
            </w:r>
          </w:p>
        </w:tc>
        <w:tc>
          <w:tcPr>
            <w:tcW w:type="dxa" w:w="3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General Information D26</w:t>
            </w:r>
          </w:p>
        </w:tc>
      </w:tr>
      <w:tr>
        <w:trPr>
          <w:cantSplit/>
          <w:tblHeader w:val="false"/>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B15:B18</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Salvage fraction and basis per alternative</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0.125 Rehabilitation; 0.25 Initial</w:t>
            </w:r>
          </w:p>
        </w:tc>
        <w:tc>
          <w:tcPr>
            <w:tcW w:type="dxa" w:w="3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Maintenance Policies tables 1 and 2</w:t>
            </w:r>
          </w:p>
        </w:tc>
      </w:tr>
      <w:tr>
        <w:trPr>
          <w:cantSplit/>
          <w:tblHeader w:val="false"/>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Activity tables C:D and L:M</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Base direct cost and closure days per policy activity</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from the run</w:t>
            </w:r>
          </w:p>
        </w:tc>
        <w:tc>
          <w:tcPr>
            <w:tcW w:type="dxa" w:w="3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Alt sheet NPW table column D (Actual Cost) and cells F4:F10</w:t>
            </w:r>
          </w:p>
        </w:tc>
      </w:tr>
    </w:tbl>
    <w:p>
      <w:pPr>
        <w:spacing w:after="120" w:before="0"/>
      </w:pPr>
      <w:r>
        <w:rPr>
          <w:rFonts w:ascii="Calibri" w:cs="Calibri" w:eastAsia="Calibri" w:hAnsi="Calibri"/>
          <w:sz w:val="22"/>
          <w:szCs w:val="22"/>
        </w:rPr>
        <w:t xml:space="preserve"/>
      </w:r>
    </w:p>
    <w:p>
      <w:pPr>
        <w:pStyle w:val="Heading2"/>
        <w:spacing w:after="120" w:before="280"/>
      </w:pPr>
      <w:r>
        <w:t xml:space="preserve">8.3 Blocks and charts</w:t>
      </w:r>
    </w:p>
    <w:p>
      <w:pPr>
        <w:pStyle w:val="ListParagraph"/>
        <w:numPr>
          <w:ilvl w:val="0"/>
          <w:numId w:val="2"/>
        </w:numPr>
        <w:spacing w:after="60"/>
      </w:pPr>
      <w:r>
        <w:rPr>
          <w:rFonts w:ascii="Calibri" w:cs="Calibri" w:eastAsia="Calibri" w:hAnsi="Calibri"/>
          <w:sz w:val="22"/>
          <w:szCs w:val="22"/>
        </w:rPr>
        <w:t xml:space="preserve">RESULTS: initial cost, maintenance, rehabilitation, lost revenue and salvage present worth, NPW, EUAC, NPW per SY, closure days in period, runway availability, undiscounted lost revenue; the lower-cost alternative, its margin in dollars and percent, whether the same alternative wins at 7 percent, and the probability that PCC is lower from the live simulation.</w:t>
      </w:r>
    </w:p>
    <w:p>
      <w:pPr>
        <w:pStyle w:val="ListParagraph"/>
        <w:numPr>
          <w:ilvl w:val="0"/>
          <w:numId w:val="2"/>
        </w:numPr>
        <w:spacing w:after="60"/>
      </w:pPr>
      <w:r>
        <w:rPr>
          <w:rFonts w:ascii="Calibri" w:cs="Calibri" w:eastAsia="Calibri" w:hAnsi="Calibri"/>
          <w:sz w:val="22"/>
          <w:szCs w:val="22"/>
        </w:rPr>
        <w:t xml:space="preserve">BREAK-EVEN VALUES: the daily revenue, PCC bid level, HMA bid level and PCC salvage fraction at which the two alternatives tie, in closed form (the NPW difference is linear in each), and the first discount rate in the 2 to 8 percent sweep at which the winner changes.</w:t>
      </w:r>
    </w:p>
    <w:p>
      <w:pPr>
        <w:pStyle w:val="ListParagraph"/>
        <w:numPr>
          <w:ilvl w:val="0"/>
          <w:numId w:val="2"/>
        </w:numPr>
        <w:spacing w:after="60"/>
      </w:pPr>
      <w:r>
        <w:rPr>
          <w:rFonts w:ascii="Calibri" w:cs="Calibri" w:eastAsia="Calibri" w:hAnsi="Calibri"/>
          <w:sz w:val="22"/>
          <w:szCs w:val="22"/>
        </w:rPr>
        <w:t xml:space="preserve">DISCOUNT-RATE SENSITIVITY: NPW of each alternative at 25 rates from 2 to 8 percent.</w:t>
      </w:r>
    </w:p>
    <w:p>
      <w:pPr>
        <w:pStyle w:val="ListParagraph"/>
        <w:numPr>
          <w:ilvl w:val="0"/>
          <w:numId w:val="2"/>
        </w:numPr>
        <w:spacing w:after="60"/>
      </w:pPr>
      <w:r>
        <w:rPr>
          <w:rFonts w:ascii="Calibri" w:cs="Calibri" w:eastAsia="Calibri" w:hAnsi="Calibri"/>
          <w:sz w:val="22"/>
          <w:szCs w:val="22"/>
        </w:rPr>
        <w:t xml:space="preserve">EXPENDITURE BY CALENDAR YEAR: direct cost and lost revenue by year for each alternative, cumulative discounted cost, closure days by year, and the crossover year of the cumulative lines.</w:t>
      </w:r>
    </w:p>
    <w:p>
      <w:pPr>
        <w:pStyle w:val="ListParagraph"/>
        <w:numPr>
          <w:ilvl w:val="0"/>
          <w:numId w:val="2"/>
        </w:numPr>
        <w:spacing w:after="60"/>
      </w:pPr>
      <w:r>
        <w:rPr>
          <w:rFonts w:ascii="Calibri" w:cs="Calibri" w:eastAsia="Calibri" w:hAnsi="Calibri"/>
          <w:sz w:val="22"/>
          <w:szCs w:val="22"/>
        </w:rPr>
        <w:t xml:space="preserve">WHAT COULD FLIP THE ANSWER: PCC minus HMA present worth when one input moves across its range (rate 2 to 8 percent, each salvage credit off, each cost plus or minus 20 percent, closures x0.5 to x2, lost revenue off, 20-year period), with a flag where the sign changes.</w:t>
      </w:r>
    </w:p>
    <w:p>
      <w:pPr>
        <w:pStyle w:val="ListParagraph"/>
        <w:numPr>
          <w:ilvl w:val="0"/>
          <w:numId w:val="2"/>
        </w:numPr>
        <w:spacing w:after="60"/>
      </w:pPr>
      <w:r>
        <w:rPr>
          <w:rFonts w:ascii="Calibri" w:cs="Calibri" w:eastAsia="Calibri" w:hAnsi="Calibri"/>
          <w:sz w:val="22"/>
          <w:szCs w:val="22"/>
        </w:rPr>
        <w:t xml:space="preserve">SCENARIO SCORECARD: twelve pre-run scenarios with their own parameters (TDOT policy, FAA AIP 7 percent and 20 years, 3 percent and 20 years, 5 percent, no lost revenue, 40 percent revenue loss, no salvage, PCC bids +20, HMA bids +20, closures x2, closures x0.5, and a stress case).</w:t>
      </w:r>
    </w:p>
    <w:p>
      <w:pPr>
        <w:pStyle w:val="ListParagraph"/>
        <w:numPr>
          <w:ilvl w:val="0"/>
          <w:numId w:val="2"/>
        </w:numPr>
        <w:spacing w:after="60"/>
      </w:pPr>
      <w:r>
        <w:rPr>
          <w:rFonts w:ascii="Calibri" w:cs="Calibri" w:eastAsia="Calibri" w:hAnsi="Calibri"/>
          <w:sz w:val="22"/>
          <w:szCs w:val="22"/>
        </w:rPr>
        <w:t xml:space="preserve">DECISION MAP: PCC minus HMA present worth on a grid of discount rate (2 to 8 percent) by salvage multiplier (0 to 1), colour-scaled so the winner is read at a glance.</w:t>
      </w:r>
    </w:p>
    <w:p>
      <w:pPr>
        <w:pStyle w:val="ListParagraph"/>
        <w:numPr>
          <w:ilvl w:val="0"/>
          <w:numId w:val="2"/>
        </w:numPr>
        <w:spacing w:after="60"/>
      </w:pPr>
      <w:r>
        <w:rPr>
          <w:rFonts w:ascii="Calibri" w:cs="Calibri" w:eastAsia="Calibri" w:hAnsi="Calibri"/>
          <w:sz w:val="22"/>
          <w:szCs w:val="22"/>
        </w:rPr>
        <w:t xml:space="preserve">MONTE CARLO (column AK onward): 1,000 joint draws from editable triangular ranges on rate, both cost multipliers, closure days, salvage and revenue share; probability that PCC is lower, mean, P10, P50, P90 and a histogram. RAND() based, so F9 redraws and the probability moves by a percent or two.</w:t>
      </w:r>
    </w:p>
    <w:p>
      <w:pPr>
        <w:pStyle w:val="ListParagraph"/>
        <w:numPr>
          <w:ilvl w:val="0"/>
          <w:numId w:val="2"/>
        </w:numPr>
        <w:spacing w:after="60"/>
      </w:pPr>
      <w:r>
        <w:rPr>
          <w:rFonts w:ascii="Calibri" w:cs="Calibri" w:eastAsia="Calibri" w:hAnsi="Calibri"/>
          <w:sz w:val="22"/>
          <w:szCs w:val="22"/>
        </w:rPr>
        <w:t xml:space="preserve">Charts (column T onward): present worth by category (stacked), expenditure stream by year, cumulative discounted cost, NPW versus discount rate, tornado, closure timeline (bubble, size = days), closure days by year, NPW by scenario, simulation histogram.</w:t>
      </w:r>
    </w:p>
    <w:p>
      <w:pPr>
        <w:pStyle w:val="Heading2"/>
        <w:spacing w:after="120" w:before="280"/>
      </w:pPr>
      <w:r>
        <w:t xml:space="preserve">8.4 Adding a project</w:t>
      </w:r>
    </w:p>
    <w:p>
      <w:pPr>
        <w:pStyle w:val="ListParagraph"/>
        <w:numPr>
          <w:ilvl w:val="0"/>
          <w:numId w:val="3"/>
        </w:numPr>
        <w:spacing w:after="60"/>
      </w:pPr>
      <w:r>
        <w:rPr>
          <w:rFonts w:ascii="Calibri" w:cs="Calibri" w:eastAsia="Calibri" w:hAnsi="Calibri"/>
          <w:sz w:val="22"/>
          <w:szCs w:val="22"/>
        </w:rPr>
        <w:t xml:space="preserve">Right-click the TEMPLATE sheet tab, Move or Copy, tick Create a copy, rename the sheet.</w:t>
      </w:r>
    </w:p>
    <w:p>
      <w:pPr>
        <w:pStyle w:val="ListParagraph"/>
        <w:numPr>
          <w:ilvl w:val="0"/>
          <w:numId w:val="3"/>
        </w:numPr>
        <w:spacing w:after="60"/>
      </w:pPr>
      <w:r>
        <w:rPr>
          <w:rFonts w:ascii="Calibri" w:cs="Calibri" w:eastAsia="Calibri" w:hAnsi="Calibri"/>
          <w:sz w:val="22"/>
          <w:szCs w:val="22"/>
        </w:rPr>
        <w:t xml:space="preserve">Fill B5:B18 from the framework General Information sheet and the Maintenance Policies.</w:t>
      </w:r>
    </w:p>
    <w:p>
      <w:pPr>
        <w:pStyle w:val="ListParagraph"/>
        <w:numPr>
          <w:ilvl w:val="0"/>
          <w:numId w:val="3"/>
        </w:numPr>
        <w:spacing w:after="60"/>
      </w:pPr>
      <w:r>
        <w:rPr>
          <w:rFonts w:ascii="Calibri" w:cs="Calibri" w:eastAsia="Calibri" w:hAnsi="Calibri"/>
          <w:sz w:val="22"/>
          <w:szCs w:val="22"/>
        </w:rPr>
        <w:t xml:space="preserve">For each alternative, type the base direct cost and closure days of each policy activity into the yellow cells of the activity table, taken from the alternative sheet's NPW table (column D) and cells F4:F10.</w:t>
      </w:r>
    </w:p>
    <w:p>
      <w:pPr>
        <w:pStyle w:val="ListParagraph"/>
        <w:numPr>
          <w:ilvl w:val="0"/>
          <w:numId w:val="3"/>
        </w:numPr>
        <w:spacing w:after="60"/>
      </w:pPr>
      <w:r>
        <w:rPr>
          <w:rFonts w:ascii="Calibri" w:cs="Calibri" w:eastAsia="Calibri" w:hAnsi="Calibri"/>
          <w:sz w:val="22"/>
          <w:szCs w:val="22"/>
        </w:rPr>
        <w:t xml:space="preserve">Every table and chart updates. The sheet compares one HMA and one PCC alternative, which is how the framework is used; policy years are editable if the maintenance tables change.</w:t>
      </w:r>
    </w:p>
    <w:p>
      <w:pPr>
        <w:spacing w:after="120" w:before="0"/>
      </w:pPr>
      <w:r>
        <w:rPr>
          <w:rFonts w:ascii="Calibri" w:cs="Calibri" w:eastAsia="Calibri" w:hAnsi="Calibri"/>
          <w:b/>
          <w:bCs/>
          <w:sz w:val="22"/>
          <w:szCs w:val="22"/>
        </w:rPr>
        <w:t xml:space="preserve">Note on the loaded runs. </w:t>
      </w:r>
      <w:r>
        <w:rPr>
          <w:rFonts w:ascii="Calibri" w:cs="Calibri" w:eastAsia="Calibri" w:hAnsi="Calibri"/>
          <w:sz w:val="22"/>
          <w:szCs w:val="22"/>
        </w:rPr>
        <w:t xml:space="preserve">The MBT and SRB values are the framework outputs as reported on 21 May 2026, that is, without engineering on initial construction (Section 5.2). Re-running those projects in v1.2.0 would change the initial costs as stated there.</w:t>
      </w:r>
    </w:p>
    <w:p>
      <w:pPr>
        <w:spacing w:after="60"/>
        <w:jc w:val="center"/>
      </w:pPr>
      <w:r>
        <w:drawing>
          <wp:inline distT="0" distB="0" distL="0" distR="0">
            <wp:extent cx="59436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438275"/>
                    </a:xfrm>
                    <a:prstGeom prst="rect">
                      <a:avLst/>
                    </a:prstGeom>
                  </pic:spPr>
                </pic:pic>
              </a:graphicData>
            </a:graphic>
          </wp:inline>
        </w:drawing>
      </w:r>
    </w:p>
    <w:p>
      <w:pPr>
        <w:spacing w:after="200" w:before="0"/>
      </w:pPr>
      <w:r>
        <w:rPr>
          <w:rFonts w:ascii="Calibri" w:cs="Calibri" w:eastAsia="Calibri" w:hAnsi="Calibri"/>
          <w:i/>
          <w:iCs/>
          <w:color w:val="595959"/>
          <w:sz w:val="18"/>
          <w:szCs w:val="18"/>
        </w:rPr>
        <w:t xml:space="preserve">Figure 1. MBT present-worth bridge from HMA to PCC by category (decision workbook view).</w:t>
      </w:r>
    </w:p>
    <w:p>
      <w:pPr>
        <w:spacing w:after="60"/>
        <w:jc w:val="center"/>
      </w:pPr>
      <w:r>
        <w:drawing>
          <wp:inline distT="0" distB="0" distL="0" distR="0">
            <wp:extent cx="59436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923925"/>
                    </a:xfrm>
                    <a:prstGeom prst="rect">
                      <a:avLst/>
                    </a:prstGeom>
                  </pic:spPr>
                </pic:pic>
              </a:graphicData>
            </a:graphic>
          </wp:inline>
        </w:drawing>
      </w:r>
    </w:p>
    <w:p>
      <w:pPr>
        <w:spacing w:after="200" w:before="0"/>
      </w:pPr>
      <w:r>
        <w:rPr>
          <w:rFonts w:ascii="Calibri" w:cs="Calibri" w:eastAsia="Calibri" w:hAnsi="Calibri"/>
          <w:i/>
          <w:iCs/>
          <w:color w:val="595959"/>
          <w:sz w:val="18"/>
          <w:szCs w:val="18"/>
        </w:rPr>
        <w:t xml:space="preserve">Figure 2. MBT runway closure timeline; bubble size is days closed.</w:t>
      </w:r>
    </w:p>
    <w:p>
      <w:pPr>
        <w:pStyle w:val="Heading1"/>
        <w:spacing w:after="160" w:before="360"/>
      </w:pPr>
      <w:r>
        <w:t xml:space="preserve">9. Verification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cantSplit/>
          <w:tblHeader/>
        </w:trPr>
        <w:tc>
          <w:tcPr>
            <w:tcW w:type="dxa" w:w="23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Check</w:t>
            </w:r>
          </w:p>
        </w:tc>
        <w:tc>
          <w:tcPr>
            <w:tcW w:type="dxa" w:w="30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Method</w:t>
            </w:r>
          </w:p>
        </w:tc>
        <w:tc>
          <w:tcPr>
            <w:tcW w:type="dxa" w:w="40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Result</w:t>
            </w:r>
          </w:p>
        </w:tc>
      </w:tr>
      <w:tr>
        <w:trPr>
          <w:cantSplit/>
          <w:tblHeader w:val="false"/>
        </w:trPr>
        <w:tc>
          <w:tcPr>
            <w:tcW w:type="dxa" w:w="23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v1.2.0 workbook integrity</w:t>
            </w:r>
          </w:p>
        </w:tc>
        <w:tc>
          <w:tcPr>
            <w:tcW w:type="dxa" w:w="30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Zip test; every XML, rels and VML part parsed</w:t>
            </w:r>
          </w:p>
        </w:tc>
        <w:tc>
          <w:tcPr>
            <w:tcW w:type="dxa" w:w="4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Pass; 463 cells changed across 7 sheets, 1 validation, 5 text runs, 5 chart parts, 1 comments part</w:t>
            </w:r>
          </w:p>
        </w:tc>
      </w:tr>
      <w:tr>
        <w:trPr>
          <w:cantSplit/>
          <w:tblHeader w:val="false"/>
        </w:trPr>
        <w:tc>
          <w:tcPr>
            <w:tcW w:type="dxa" w:w="23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v1.2.0 full recalculation</w:t>
            </w:r>
          </w:p>
        </w:tc>
        <w:tc>
          <w:tcPr>
            <w:tcW w:type="dxa" w:w="30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LibreOffice Calc calculateAll, then scan of every cell for error values</w:t>
            </w:r>
          </w:p>
        </w:tc>
        <w:tc>
          <w:tcPr>
            <w:tcW w:type="dxa" w:w="4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2,240 formulas including the new Summary, 0 errors</w:t>
            </w:r>
          </w:p>
        </w:tc>
      </w:tr>
      <w:tr>
        <w:trPr>
          <w:cantSplit/>
          <w:tblHeader w:val="false"/>
        </w:trPr>
        <w:tc>
          <w:tcPr>
            <w:tcW w:type="dxa" w:w="23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New Summary on the MBT data</w:t>
            </w:r>
          </w:p>
        </w:tc>
        <w:tc>
          <w:tcPr>
            <w:tcW w:type="dxa" w:w="30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Summary transplanted into the MBT workbook; full recalculation; rendered to PDF</w:t>
            </w:r>
          </w:p>
        </w:tc>
        <w:tc>
          <w:tcPr>
            <w:tcW w:type="dxa" w:w="4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Table reads NPW $8,809,266 and $8,028,734, categories sum to NPW, closure days 57 and 27, flags the winner change at 7 percent; six charts parse in an independent reader and render; on the empty template the sheet reads "No alternatives yet" with no error cells</w:t>
            </w:r>
          </w:p>
        </w:tc>
      </w:tr>
      <w:tr>
        <w:trPr>
          <w:cantSplit/>
          <w:tblHeader w:val="false"/>
        </w:trPr>
        <w:tc>
          <w:tcPr>
            <w:tcW w:type="dxa" w:w="23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v1.1.2 under the same recalculation</w:t>
            </w:r>
          </w:p>
        </w:tc>
        <w:tc>
          <w:tcPr>
            <w:tcW w:type="dxa" w:w="30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Same</w:t>
            </w:r>
          </w:p>
        </w:tc>
        <w:tc>
          <w:tcPr>
            <w:tcW w:type="dxa" w:w="4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99 error cells: 39 #NAME? (XLOOKUP) and 60 #N/A (unguarded PCC lookups, revenue lookup)</w:t>
            </w:r>
          </w:p>
        </w:tc>
      </w:tr>
      <w:tr>
        <w:trPr>
          <w:cantSplit/>
          <w:tblHeader w:val="false"/>
        </w:trPr>
        <w:tc>
          <w:tcPr>
            <w:tcW w:type="dxa" w:w="23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Template formulas on real data</w:t>
            </w:r>
          </w:p>
        </w:tc>
        <w:tc>
          <w:tcPr>
            <w:tcW w:type="dxa" w:w="30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Formula changes applied to the MBT workbook alternative sheets; full recalculation</w:t>
            </w:r>
          </w:p>
        </w:tc>
        <w:tc>
          <w:tcPr>
            <w:tcW w:type="dxa" w:w="4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NPW unchanged: HMA $8,809,266.42, PCC $8,028,734.49; PCC rows 17 to 22 = 0 (were #N/A)</w:t>
            </w:r>
          </w:p>
        </w:tc>
      </w:tr>
      <w:tr>
        <w:trPr>
          <w:cantSplit/>
          <w:tblHeader w:val="false"/>
        </w:trPr>
        <w:tc>
          <w:tcPr>
            <w:tcW w:type="dxa" w:w="23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Year-indexed chart columns</w:t>
            </w:r>
          </w:p>
        </w:tc>
        <w:tc>
          <w:tcPr>
            <w:tcW w:type="dxa" w:w="30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Sum of L + M against activity totals; sum of N against NPW; per-year values against policy years</w:t>
            </w:r>
          </w:p>
        </w:tc>
        <w:tc>
          <w:tcPr>
            <w:tcW w:type="dxa" w:w="4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HMA: L+M = $10,959,044 = totals; N = $8,809,266 = NPW. PCC: L+M = $7,281,371; N = $8,028,734. Appendix D</w:t>
            </w:r>
          </w:p>
        </w:tc>
      </w:tr>
      <w:tr>
        <w:trPr>
          <w:cantSplit/>
          <w:tblHeader w:val="false"/>
        </w:trPr>
        <w:tc>
          <w:tcPr>
            <w:tcW w:type="dxa" w:w="23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Chart parts</w:t>
            </w:r>
          </w:p>
        </w:tc>
        <w:tc>
          <w:tcPr>
            <w:tcW w:type="dxa" w:w="30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Parsed with an independent chart reader</w:t>
            </w:r>
          </w:p>
        </w:tc>
        <w:tc>
          <w:tcPr>
            <w:tcW w:type="dxa" w:w="4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Category K37:K67 (or K38:K68) and value ranges as intended; indirect charts stacked with two series</w:t>
            </w:r>
          </w:p>
        </w:tc>
      </w:tr>
      <w:tr>
        <w:trPr>
          <w:cantSplit/>
          <w:tblHeader w:val="false"/>
        </w:trPr>
        <w:tc>
          <w:tcPr>
            <w:tcW w:type="dxa" w:w="23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Decision workbook recalculation</w:t>
            </w:r>
          </w:p>
        </w:tc>
        <w:tc>
          <w:tcPr>
            <w:tcW w:type="dxa" w:w="30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LibreOffice Calc calculateAll; error scan</w:t>
            </w:r>
          </w:p>
        </w:tc>
        <w:tc>
          <w:tcPr>
            <w:tcW w:type="dxa" w:w="4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47,265 formulas, 0 errors</w:t>
            </w:r>
          </w:p>
        </w:tc>
      </w:tr>
      <w:tr>
        <w:trPr>
          <w:cantSplit/>
          <w:tblHeader w:val="false"/>
        </w:trPr>
        <w:tc>
          <w:tcPr>
            <w:tcW w:type="dxa" w:w="23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Decision workbook against independent engine</w:t>
            </w:r>
          </w:p>
        </w:tc>
        <w:tc>
          <w:tcPr>
            <w:tcW w:type="dxa" w:w="30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Python implementation of Section 8.1</w:t>
            </w:r>
          </w:p>
        </w:tc>
        <w:tc>
          <w:tcPr>
            <w:tcW w:type="dxa" w:w="4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NPW, category split (sums to NPW), EUAC, closure days, break-even values (engine returns a $0 difference at each), 25-point sensitivity, tornado, 12 scenarios and 35-cell decision map agree to the dollar</w:t>
            </w:r>
          </w:p>
        </w:tc>
      </w:tr>
      <w:tr>
        <w:trPr>
          <w:cantSplit/>
          <w:tblHeader w:val="false"/>
        </w:trPr>
        <w:tc>
          <w:tcPr>
            <w:tcW w:type="dxa" w:w="23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Decision workbook charts</w:t>
            </w:r>
          </w:p>
        </w:tc>
        <w:tc>
          <w:tcPr>
            <w:tcW w:type="dxa" w:w="30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Rendered to PDF and inspected</w:t>
            </w:r>
          </w:p>
        </w:tc>
        <w:tc>
          <w:tcPr>
            <w:tcW w:type="dxa" w:w="4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All eight per-project charts and the simulation histogram draw with the intended series, axes and years</w:t>
            </w:r>
          </w:p>
        </w:tc>
      </w:tr>
      <w:tr>
        <w:trPr>
          <w:cantSplit/>
          <w:tblHeader w:val="false"/>
        </w:trPr>
        <w:tc>
          <w:tcPr>
            <w:tcW w:type="dxa" w:w="23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Not verified in this environment</w:t>
            </w:r>
          </w:p>
        </w:tc>
        <w:tc>
          <w:tcPr>
            <w:tcW w:type="dxa" w:w="30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
            </w:r>
          </w:p>
        </w:tc>
        <w:tc>
          <w:tcPr>
            <w:tcW w:type="dxa" w:w="40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Display of the alternative-sheet charts in Excel (LibreOffice does not draw charts on the ActiveX-bearing sheets). Closed by Section 12.</w:t>
            </w:r>
          </w:p>
        </w:tc>
      </w:tr>
    </w:tbl>
    <w:p>
      <w:pPr>
        <w:pStyle w:val="Heading1"/>
        <w:spacing w:after="160" w:before="360"/>
      </w:pPr>
      <w:r>
        <w:t xml:space="preserve">10. What is different, in one place</w:t>
      </w:r>
    </w:p>
    <w:p>
      <w:pPr>
        <w:spacing w:after="120" w:before="0"/>
      </w:pPr>
      <w:r>
        <w:rPr>
          <w:rFonts w:ascii="Calibri" w:cs="Calibri" w:eastAsia="Calibri" w:hAnsi="Calibri"/>
          <w:sz w:val="22"/>
          <w:szCs w:val="22"/>
        </w:rPr>
        <w:t xml:space="preserve">For a reader who needs only the list:</w:t>
      </w:r>
    </w:p>
    <w:p>
      <w:pPr>
        <w:pStyle w:val="ListParagraph"/>
        <w:numPr>
          <w:ilvl w:val="0"/>
          <w:numId w:val="2"/>
        </w:numPr>
        <w:spacing w:after="60"/>
      </w:pPr>
      <w:r>
        <w:rPr>
          <w:rFonts w:ascii="Calibri" w:cs="Calibri" w:eastAsia="Calibri" w:hAnsi="Calibri"/>
          <w:sz w:val="22"/>
          <w:szCs w:val="22"/>
        </w:rPr>
        <w:t xml:space="preserve">Numbers that change for every analysis: initial construction now includes pay item 1 (non-indirect templates) and the engineering percent (all templates).</w:t>
      </w:r>
    </w:p>
    <w:p>
      <w:pPr>
        <w:pStyle w:val="ListParagraph"/>
        <w:numPr>
          <w:ilvl w:val="0"/>
          <w:numId w:val="2"/>
        </w:numPr>
        <w:spacing w:after="60"/>
      </w:pPr>
      <w:r>
        <w:rPr>
          <w:rFonts w:ascii="Calibri" w:cs="Calibri" w:eastAsia="Calibri" w:hAnsi="Calibri"/>
          <w:sz w:val="22"/>
          <w:szCs w:val="22"/>
        </w:rPr>
        <w:t xml:space="preserve">Numbers that change only when the analysis period is shorter than the policy schedule: activities after the period drop out.</w:t>
      </w:r>
    </w:p>
    <w:p>
      <w:pPr>
        <w:pStyle w:val="ListParagraph"/>
        <w:numPr>
          <w:ilvl w:val="0"/>
          <w:numId w:val="2"/>
        </w:numPr>
        <w:spacing w:after="60"/>
      </w:pPr>
      <w:r>
        <w:rPr>
          <w:rFonts w:ascii="Calibri" w:cs="Calibri" w:eastAsia="Calibri" w:hAnsi="Calibri"/>
          <w:sz w:val="22"/>
          <w:szCs w:val="22"/>
        </w:rPr>
        <w:t xml:space="preserve">Numbers that change from #N/A to a value: any analysis with lost revenue for an airport outside the 17; any PCC alternative with an empty pay-item row.</w:t>
      </w:r>
    </w:p>
    <w:p>
      <w:pPr>
        <w:pStyle w:val="ListParagraph"/>
        <w:numPr>
          <w:ilvl w:val="0"/>
          <w:numId w:val="2"/>
        </w:numPr>
        <w:spacing w:after="60"/>
      </w:pPr>
      <w:r>
        <w:rPr>
          <w:rFonts w:ascii="Calibri" w:cs="Calibri" w:eastAsia="Calibri" w:hAnsi="Calibri"/>
          <w:sz w:val="22"/>
          <w:szCs w:val="22"/>
        </w:rPr>
        <w:t xml:space="preserve">Defaults that change: analysis period 30 instead of 10; closure days pre-filled instead of 0.</w:t>
      </w:r>
    </w:p>
    <w:p>
      <w:pPr>
        <w:pStyle w:val="ListParagraph"/>
        <w:numPr>
          <w:ilvl w:val="0"/>
          <w:numId w:val="2"/>
        </w:numPr>
        <w:spacing w:after="60"/>
      </w:pPr>
      <w:r>
        <w:rPr>
          <w:rFonts w:ascii="Calibri" w:cs="Calibri" w:eastAsia="Calibri" w:hAnsi="Calibri"/>
          <w:sz w:val="22"/>
          <w:szCs w:val="22"/>
        </w:rPr>
        <w:t xml:space="preserve">Lookups that change: the four geotextile lines now resolve to their own item numbers.</w:t>
      </w:r>
    </w:p>
    <w:p>
      <w:pPr>
        <w:pStyle w:val="ListParagraph"/>
        <w:numPr>
          <w:ilvl w:val="0"/>
          <w:numId w:val="2"/>
        </w:numPr>
        <w:spacing w:after="60"/>
      </w:pPr>
      <w:r>
        <w:rPr>
          <w:rFonts w:ascii="Calibri" w:cs="Calibri" w:eastAsia="Calibri" w:hAnsi="Calibri"/>
          <w:sz w:val="22"/>
          <w:szCs w:val="22"/>
        </w:rPr>
        <w:t xml:space="preserve">Presentation that changes: alternative charts by calendar year, stacked direct and lost revenue; Summary with categories, closures, rate sensitivity, five charts and navigation buttons, all formula-driven.</w:t>
      </w:r>
    </w:p>
    <w:p>
      <w:pPr>
        <w:pStyle w:val="ListParagraph"/>
        <w:numPr>
          <w:ilvl w:val="0"/>
          <w:numId w:val="2"/>
        </w:numPr>
        <w:spacing w:after="60"/>
      </w:pPr>
      <w:r>
        <w:rPr>
          <w:rFonts w:ascii="Calibri" w:cs="Calibri" w:eastAsia="Calibri" w:hAnsi="Calibri"/>
          <w:sz w:val="22"/>
          <w:szCs w:val="22"/>
        </w:rPr>
        <w:t xml:space="preserve">Text that changes: Instructions runs 2, 4, 5, 7 and 8; two cell notes.</w:t>
      </w:r>
    </w:p>
    <w:p>
      <w:pPr>
        <w:pStyle w:val="ListParagraph"/>
        <w:numPr>
          <w:ilvl w:val="0"/>
          <w:numId w:val="2"/>
        </w:numPr>
        <w:spacing w:after="60"/>
      </w:pPr>
      <w:r>
        <w:rPr>
          <w:rFonts w:ascii="Calibri" w:cs="Calibri" w:eastAsia="Calibri" w:hAnsi="Calibri"/>
          <w:sz w:val="22"/>
          <w:szCs w:val="22"/>
        </w:rPr>
        <w:t xml:space="preserve">Removed: two external links, three sheet-scoped names, the cached calculation chain.</w:t>
      </w:r>
    </w:p>
    <w:p>
      <w:pPr>
        <w:pStyle w:val="ListParagraph"/>
        <w:numPr>
          <w:ilvl w:val="0"/>
          <w:numId w:val="2"/>
        </w:numPr>
        <w:spacing w:after="60"/>
      </w:pPr>
      <w:r>
        <w:rPr>
          <w:rFonts w:ascii="Calibri" w:cs="Calibri" w:eastAsia="Calibri" w:hAnsi="Calibri"/>
          <w:sz w:val="22"/>
          <w:szCs w:val="22"/>
        </w:rPr>
        <w:t xml:space="preserve">Not changed: Maintenance Policies, Pay_Items unit costs, RevenueData, salvage fractions, the discount formula for in-period activities, the VBA that creates alternatives, the ActiveX controls, every other sheet.</w:t>
      </w:r>
    </w:p>
    <w:p>
      <w:pPr>
        <w:pStyle w:val="Heading1"/>
        <w:spacing w:after="160" w:before="360"/>
      </w:pPr>
      <w:r>
        <w:t xml:space="preserve">11. Policy questions surfaced, not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rPr>
          <w:cantSplit/>
          <w:tblHeader/>
        </w:trPr>
        <w:tc>
          <w:tcPr>
            <w:tcW w:type="dxa" w:w="19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Question</w:t>
            </w:r>
          </w:p>
        </w:tc>
        <w:tc>
          <w:tcPr>
            <w:tcW w:type="dxa" w:w="42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Why it matters</w:t>
            </w:r>
          </w:p>
        </w:tc>
        <w:tc>
          <w:tcPr>
            <w:tcW w:type="dxa" w:w="32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Where it is visible now</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Salvage asymmetry</w:t>
            </w:r>
          </w:p>
        </w:tc>
        <w:tc>
          <w:tcPr>
            <w:tcW w:type="dxa" w:w="4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PCC recovers 25 percent of total initial cost including mobilization; HMA 12.5 percent of one mill-and-overlay. In SRB that line is -$3.86M against -$0.41M, larger than the NPW margin.</w:t>
            </w:r>
          </w:p>
        </w:tc>
        <w:tc>
          <w:tcPr>
            <w:tcW w:type="dxa" w:w="32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Decision workbook RESULTS (Salvage PW), tornado, decision map, salvage multiplier input</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Salvage when the period is shortened</w:t>
            </w:r>
          </w:p>
        </w:tc>
        <w:tc>
          <w:tcPr>
            <w:tcW w:type="dxa" w:w="4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The policy fractions are defined at year 30. At 20 years the workbook applies the same fraction at year 20, a simplification that under-credits PCC.</w:t>
            </w:r>
          </w:p>
        </w:tc>
        <w:tc>
          <w:tcPr>
            <w:tcW w:type="dxa" w:w="32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Scenario scorecard rows "FAA AIP" and "TDOT 3% but 20-yr life"</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Lost-revenue basis</w:t>
            </w:r>
          </w:p>
        </w:tc>
        <w:tc>
          <w:tcPr>
            <w:tcW w:type="dxa" w:w="4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The framework sums gross fuel sales, tie-downs, hangar storage, flowage fees and tenant revenue as lost on every closure day. A margin-based share would be far lower.</w:t>
            </w:r>
          </w:p>
        </w:tc>
        <w:tc>
          <w:tcPr>
            <w:tcW w:type="dxa" w:w="32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Input B9 (share lost); scenario "Revenue loss at 40% of gross"</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FAA AIP rule</w:t>
            </w:r>
          </w:p>
        </w:tc>
        <w:tc>
          <w:tcPr>
            <w:tcW w:type="dxa" w:w="4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AIP-funded projects require 7 percent and a 20-year life (Appendix U). MBT changes winner at 4.5 percent.</w:t>
            </w:r>
          </w:p>
        </w:tc>
        <w:tc>
          <w:tcPr>
            <w:tcW w:type="dxa" w:w="32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Sensitivity block, "Same winner at 7%" flag, FAA scenario</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Engineering on initial construction</w:t>
            </w:r>
          </w:p>
        </w:tc>
        <w:tc>
          <w:tcPr>
            <w:tcW w:type="dxa" w:w="4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Section 5.2 applies it; Aeronautics may prefer the previous treatment.</w:t>
            </w:r>
          </w:p>
        </w:tc>
        <w:tc>
          <w:tcPr>
            <w:tcW w:type="dxa" w:w="32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General Information D37; template row 26</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RevenueData hygiene</w:t>
            </w:r>
          </w:p>
        </w:tc>
        <w:tc>
          <w:tcPr>
            <w:tcW w:type="dxa" w:w="4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MBT and MQY rows are identical; XNX and M54 hold text; 62 airports have no data.</w:t>
            </w:r>
          </w:p>
        </w:tc>
        <w:tc>
          <w:tcPr>
            <w:tcW w:type="dxa" w:w="32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Warning in template G2; D39 message</w:t>
            </w:r>
          </w:p>
        </w:tc>
      </w:tr>
      <w:tr>
        <w:trPr>
          <w:cantSplit/>
          <w:tblHeader w:val="false"/>
        </w:trPr>
        <w:tc>
          <w:tcPr>
            <w:tcW w:type="dxa" w:w="19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Overview wording</w:t>
            </w:r>
          </w:p>
        </w:tc>
        <w:tc>
          <w:tcPr>
            <w:tcW w:type="dxa" w:w="4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NS rewrite pending approval.</w:t>
            </w:r>
          </w:p>
        </w:tc>
        <w:tc>
          <w:tcPr>
            <w:tcW w:type="dxa" w:w="32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Overview text box</w:t>
            </w:r>
          </w:p>
        </w:tc>
      </w:tr>
    </w:tbl>
    <w:p>
      <w:pPr>
        <w:pStyle w:val="Heading1"/>
        <w:spacing w:after="160" w:before="360"/>
      </w:pPr>
      <w:r>
        <w:t xml:space="preserve">12. First-open checklist in Excel</w:t>
      </w:r>
    </w:p>
    <w:p>
      <w:pPr>
        <w:pStyle w:val="ListParagraph"/>
        <w:numPr>
          <w:ilvl w:val="0"/>
          <w:numId w:val="3"/>
        </w:numPr>
        <w:spacing w:after="60"/>
      </w:pPr>
      <w:r>
        <w:rPr>
          <w:rFonts w:ascii="Calibri" w:cs="Calibri" w:eastAsia="Calibri" w:hAnsi="Calibri"/>
          <w:sz w:val="22"/>
          <w:szCs w:val="22"/>
        </w:rPr>
        <w:t xml:space="preserve">Open TDOA_LCCA_Framework_v1.2.0_ARA_09112026.xlsm; enable content (or follow the ActiveX steps now in the Instructions). Nothing to import.</w:t>
      </w:r>
    </w:p>
    <w:p>
      <w:pPr>
        <w:pStyle w:val="ListParagraph"/>
        <w:numPr>
          <w:ilvl w:val="0"/>
          <w:numId w:val="3"/>
        </w:numPr>
        <w:spacing w:after="60"/>
      </w:pPr>
      <w:r>
        <w:rPr>
          <w:rFonts w:ascii="Calibri" w:cs="Calibri" w:eastAsia="Calibri" w:hAnsi="Calibri"/>
          <w:sz w:val="22"/>
          <w:szCs w:val="22"/>
        </w:rPr>
        <w:t xml:space="preserve">Summary: expect "No alternatives yet", five empty charts, and two navigation buttons that jump to General Information and Instructions.</w:t>
      </w:r>
    </w:p>
    <w:p>
      <w:pPr>
        <w:pStyle w:val="ListParagraph"/>
        <w:numPr>
          <w:ilvl w:val="0"/>
          <w:numId w:val="3"/>
        </w:numPr>
        <w:spacing w:after="60"/>
      </w:pPr>
      <w:r>
        <w:rPr>
          <w:rFonts w:ascii="Calibri" w:cs="Calibri" w:eastAsia="Calibri" w:hAnsi="Calibri"/>
          <w:sz w:val="22"/>
          <w:szCs w:val="22"/>
        </w:rPr>
        <w:t xml:space="preserve">General Information: select Murfreesboro Municipal Airport, D38 = Yes, D25 = 2027, D26 = 52777.7, D28 = 5433. Alternative Setup: add one New HMA and one New PCC; Close. Click "View Summary". Expect the table, verdict line and all charts to populate with no #N/A.</w:t>
      </w:r>
    </w:p>
    <w:p>
      <w:pPr>
        <w:pStyle w:val="ListParagraph"/>
        <w:numPr>
          <w:ilvl w:val="0"/>
          <w:numId w:val="3"/>
        </w:numPr>
        <w:spacing w:after="60"/>
      </w:pPr>
      <w:r>
        <w:rPr>
          <w:rFonts w:ascii="Calibri" w:cs="Calibri" w:eastAsia="Calibri" w:hAnsi="Calibri"/>
          <w:sz w:val="22"/>
          <w:szCs w:val="22"/>
        </w:rPr>
        <w:t xml:space="preserve">On Alt 1: enter the MBT pay items and quantities. Expect Initial Construction $5,547,785 (the reported $5,306,577 plus 5 percent engineering on the $4,824,160 subtotal). Expect columns L:N to sum to the NPW table and the chart axis to read 2027 to 2057.</w:t>
      </w:r>
    </w:p>
    <w:p>
      <w:pPr>
        <w:pStyle w:val="ListParagraph"/>
        <w:numPr>
          <w:ilvl w:val="0"/>
          <w:numId w:val="3"/>
        </w:numPr>
        <w:spacing w:after="60"/>
      </w:pPr>
      <w:r>
        <w:rPr>
          <w:rFonts w:ascii="Calibri" w:cs="Calibri" w:eastAsia="Calibri" w:hAnsi="Calibri"/>
          <w:sz w:val="22"/>
          <w:szCs w:val="22"/>
        </w:rPr>
        <w:t xml:space="preserve">Set D33 = 20. Expect Maintenance 5 and 6 to show $0 discounted and the chart to end at 2047. Restore 30.</w:t>
      </w:r>
    </w:p>
    <w:p>
      <w:pPr>
        <w:pStyle w:val="ListParagraph"/>
        <w:numPr>
          <w:ilvl w:val="0"/>
          <w:numId w:val="3"/>
        </w:numPr>
        <w:spacing w:after="60"/>
      </w:pPr>
      <w:r>
        <w:rPr>
          <w:rFonts w:ascii="Calibri" w:cs="Calibri" w:eastAsia="Calibri" w:hAnsi="Calibri"/>
          <w:sz w:val="22"/>
          <w:szCs w:val="22"/>
        </w:rPr>
        <w:t xml:space="preserve">Select an airport outside the 17 with D38 = Yes. Expect G2 on each Alt sheet to show the warning and lost revenue $0, not #N/A.</w:t>
      </w:r>
    </w:p>
    <w:p>
      <w:pPr>
        <w:pStyle w:val="ListParagraph"/>
        <w:numPr>
          <w:ilvl w:val="0"/>
          <w:numId w:val="3"/>
        </w:numPr>
        <w:spacing w:after="60"/>
      </w:pPr>
      <w:r>
        <w:rPr>
          <w:rFonts w:ascii="Calibri" w:cs="Calibri" w:eastAsia="Calibri" w:hAnsi="Calibri"/>
          <w:sz w:val="22"/>
          <w:szCs w:val="22"/>
        </w:rPr>
        <w:t xml:space="preserve">Open TDOT_LCCA_Decision_Workbook.xlsx; on MBT confirm NPW $8,809,266 and $8,028,734; press F9 twice and confirm the simulation probability moves only slightly around 52 percent.</w:t>
      </w:r>
    </w:p>
    <w:p>
      <w:r>
        <w:br w:type="page"/>
      </w:r>
    </w:p>
    <w:p>
      <w:pPr>
        <w:pStyle w:val="Heading1"/>
        <w:spacing w:after="160" w:before="360"/>
      </w:pPr>
      <w:r>
        <w:t xml:space="preserve">Appendix A. Cell-level change list</w:t>
      </w:r>
    </w:p>
    <w:p>
      <w:pPr>
        <w:spacing w:after="120" w:before="0"/>
      </w:pPr>
      <w:r>
        <w:rPr>
          <w:rFonts w:ascii="Calibri" w:cs="Calibri" w:eastAsia="Calibri" w:hAnsi="Calibri"/>
          <w:sz w:val="22"/>
          <w:szCs w:val="22"/>
        </w:rPr>
        <w:t xml:space="preserve">Every cell whose formula or value differs between v1.1.2 and v1.2.0, generated by comparing the two workbooks cell by cell (463 cells). Runs of identical formulas in the chart helper columns L, M and N are shown once with the first row; the row number substitutes down the column.</w:t>
      </w:r>
    </w:p>
    <w:p>
      <w:pPr>
        <w:pStyle w:val="Heading2"/>
        <w:spacing w:after="120" w:before="280"/>
      </w:pPr>
      <w:r>
        <w:t xml:space="preserve">A.1 TMP(NewPCC)_IndirectCost (113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cantSplit/>
          <w:tblHeader/>
        </w:trPr>
        <w:tc>
          <w:tcPr>
            <w:tcW w:type="dxa" w:w="13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Cell</w:t>
            </w:r>
          </w:p>
        </w:tc>
        <w:tc>
          <w:tcPr>
            <w:tcW w:type="dxa" w:w="34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v1.1.2</w:t>
            </w:r>
          </w:p>
        </w:tc>
        <w:tc>
          <w:tcPr>
            <w:tcW w:type="dxa" w:w="466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F2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=SUM(_xlfn.XLOOKUP('General Information'!D10,RevenueData!A:A,RevenueData!B:H))</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=IF('General Information'!$D$38="Yes",SUMIF(RevenueData!$A:$A,'General Information'!$D$10,RevenueData!$B:$B)+SUMIF(RevenueData!$A:$A,'General Information'!$D$10,RevenueData!$C:$C)+SUMIF(RevenueData!$A:$A,'General Information'!$D$10,RevenueData!$D:$D)+SUMIF(RevenueData!$A:$A,'General Information'!$D$10,RevenueData!$E:$E)+SUMIF(RevenueData!$A:$A,'General Information'!$D$10,RevenueData!$F:$F)+SUMIF(RevenueData!$A:$A,'General Information'!$D$10,RevenueData!$G:$G)+SUMIF(RevenueData!$A:$A,'General Information'!$D$10,RevenueData!$H:$H),0)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G2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=IF(AND('General Information'!$D$38="Yes",F2=0),"No revenue data for this airport - lost revenue set to $0. Contact Aeronautics.","")</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F4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=ROUNDUP(C5*550/(50*100/9)/10000,0)+ROUNDUP(C5*'Maintenance Policies'!D38/10000,0)+ROUNDUP(C5*'Maintenance Policies'!D39/5000,0)+ROUNDUP(C5*'Maintenance Policies'!D40/5000,0)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F5</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=ROUNDUP(C5*550/(50*100/9)/10000,0)+ROUNDUP(C5*'Maintenance Policies'!D44/10000,0)+ROUNDUP(C5*'Maintenance Policies'!D43/5000,0)+ROUNDUP(C5*'Maintenance Policies'!D42/5000,0)+ROUNDUP(C5*'Maintenance Policies'!D41/1000,0)+7</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=VLOOKUP(C14,CHOOSE({1,2},Table2[Pay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=IF(C14="",0,VLOOKUP(C14,CHOOSE({1,2},Table2[Pay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B15</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=VLOOKUP(C15,CHOOSE({1,2},Table2[Pay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=IF(C15="",0,VLOOKUP(C15,CHOOSE({1,2},Table2[Pay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=VLOOKUP(C16,CHOOSE({1,2},Table2[Pay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=IF(C16="",0,VLOOKUP(C16,CHOOSE({1,2},Table2[Pay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B17</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=VLOOKUP(C17,CHOOSE({1,2},Table2[Pay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=IF(C17="",0,VLOOKUP(C17,CHOOSE({1,2},Table2[Pay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B18</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=VLOOKUP(C18,CHOOSE({1,2},Table2[Pay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=IF(C18="",0,VLOOKUP(C18,CHOOSE({1,2},Table2[Pay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B19</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=VLOOKUP(C19,CHOOSE({1,2},Table2[Pay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=IF(C19="",0,VLOOKUP(C19,CHOOSE({1,2},Table2[Pay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B20</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=VLOOKUP(C20,CHOOSE({1,2},Table2[Pay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=IF(C20="",0,VLOOKUP(C20,CHOOSE({1,2},Table2[Pay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B21</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=VLOOKUP(C21,CHOOSE({1,2},Table2[Pay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=IF(C21="",0,VLOOKUP(C21,CHOOSE({1,2},Table2[Pay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B22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=VLOOKUP(C22,CHOOSE({1,2},Table2[Pay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=IF(C22="",0,VLOOKUP(C22,CHOOSE({1,2},Table2[Pay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B26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Engineering</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G26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=('General Information'!$D$37/100)*G24</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E38</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=D38/(1+('General Information'!$D$34/100))^C38</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=IF(C38&gt;'General Information'!$D$33,0,D38/(1+('General Information'!$D$34/100))^C38)</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E39</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=D39/(1+('General Information'!$D$34/100))^C39</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=IF(C39&gt;'General Information'!$D$33,0,D39/(1+('General Information'!$D$34/100))^C39)</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E40</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=D40/(1+('General Information'!$D$34/100))^C40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=IF(C40&gt;'General Information'!$D$33,0,D40/(1+('General Information'!$D$34/100))^C40)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E41</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=D41/(1+('General Information'!$D$34/100))^C41</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=IF(C41&gt;'General Information'!$D$33,0,D41/(1+('General Information'!$D$34/100))^C41)</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=D42/(1+('General Information'!$D$34/100))^C42</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=IF(C42&gt;'General Information'!$D$33,0,D42/(1+('General Information'!$D$34/100))^C42)</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L38:L68</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=D37, (empty), =D38, =D40, ...</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38 shown; the row number substitutes down the column:</w:t>
            </w:r>
          </w:p>
          <w:p>
            <w:pPr>
              <w:spacing w:after="0"/>
            </w:pPr>
            <w:r>
              <w:rPr>
                <w:rFonts w:ascii="Courier New" w:cs="Courier New" w:eastAsia="Courier New" w:hAnsi="Courier New"/>
                <w:b w:val="false"/>
                <w:bCs w:val="false"/>
                <w:sz w:val="13"/>
                <w:szCs w:val="13"/>
              </w:rPr>
              <w:t xml:space="preserve">=IF(K38-$C$6&gt;'General Information'!$D$33,0,IF(K38=$C$6,$D$37,0)+SUMIFS($D$38:$D$42,$C$38:$C$42,K38-$C$6,$B$38:$B$42,"&lt;&gt;*Indirect*"))</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M38:M68</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0, (empty), =D39, =D41</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38 shown; the row number substitutes down the column:</w:t>
            </w:r>
          </w:p>
          <w:p>
            <w:pPr>
              <w:spacing w:after="0"/>
            </w:pPr>
            <w:r>
              <w:rPr>
                <w:rFonts w:ascii="Courier New" w:cs="Courier New" w:eastAsia="Courier New" w:hAnsi="Courier New"/>
                <w:b w:val="false"/>
                <w:bCs w:val="false"/>
                <w:sz w:val="13"/>
                <w:szCs w:val="13"/>
              </w:rPr>
              <w:t xml:space="preserve">=IF(K38-$C$6&gt;'General Information'!$D$33,0,SUMIFS($D$38:$D$42,$C$38:$C$42,K38-$C$6,$B$38:$B$42,"*Indirect*"))</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N38:N68</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=E37, (empty), =E38+E39, =E40+E41, ...</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38 shown; the row number substitutes down the column:</w:t>
            </w:r>
          </w:p>
          <w:p>
            <w:pPr>
              <w:spacing w:after="0"/>
            </w:pPr>
            <w:r>
              <w:rPr>
                <w:rFonts w:ascii="Courier New" w:cs="Courier New" w:eastAsia="Courier New" w:hAnsi="Courier New"/>
                <w:b w:val="false"/>
                <w:bCs w:val="false"/>
                <w:sz w:val="13"/>
                <w:szCs w:val="13"/>
              </w:rPr>
              <w:t xml:space="preserve">=IF(K38-$C$6&gt;'General Information'!$D$33,0,IF(K38=$C$6,$E$37,0)+SUMIF($C$38:$C$42,K38-$C$6,$E$38:$E$42))</w:t>
            </w:r>
          </w:p>
        </w:tc>
      </w:tr>
    </w:tbl>
    <w:p>
      <w:pPr>
        <w:spacing w:after="120" w:before="0"/>
      </w:pPr>
      <w:r>
        <w:rPr>
          <w:rFonts w:ascii="Calibri" w:cs="Calibri" w:eastAsia="Calibri" w:hAnsi="Calibri"/>
          <w:sz w:val="22"/>
          <w:szCs w:val="22"/>
        </w:rPr>
        <w:t xml:space="preserve"/>
      </w:r>
    </w:p>
    <w:p>
      <w:pPr>
        <w:pStyle w:val="Heading2"/>
        <w:spacing w:after="120" w:before="280"/>
      </w:pPr>
      <w:r>
        <w:t xml:space="preserve">A.2 General Information (4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cantSplit/>
          <w:tblHeader/>
        </w:trPr>
        <w:tc>
          <w:tcPr>
            <w:tcW w:type="dxa" w:w="13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Cell</w:t>
            </w:r>
          </w:p>
        </w:tc>
        <w:tc>
          <w:tcPr>
            <w:tcW w:type="dxa" w:w="34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v1.1.2</w:t>
            </w:r>
          </w:p>
        </w:tc>
        <w:tc>
          <w:tcPr>
            <w:tcW w:type="dxa" w:w="466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D33</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10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30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D39</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=IF(D38&lt;&gt;"Yes","",IF((COUNTIF(RevenueData!A:A,D10)=0),"Missing Airport Revenue",SUM(_xlfn.XLOOKUP(D10,RevenueData!A:A,RevenueData!B:H))))</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=IF(D38&lt;&gt;"Yes","",IF(COUNTIF(RevenueData!$A:$A,$D$10)=0,"Missing Airport Revenue",SUMIF(RevenueData!$A:$A,$D$10,RevenueData!$B:$B)+SUMIF(RevenueData!$A:$A,$D$10,RevenueData!$C:$C)+SUMIF(RevenueData!$A:$A,$D$10,RevenueData!$D:$D)+SUMIF(RevenueData!$A:$A,$D$10,RevenueData!$E:$E)+SUMIF(RevenueData!$A:$A,$D$10,RevenueData!$F:$F)+SUMIF(RevenueData!$A:$A,$D$10,RevenueData!$G:$G)+SUMIF(RevenueData!$A:$A,$D$10,RevenueData!$H:$H)))</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B44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LCCA Summary:</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D44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=HYPERLINK("#Summary!G1","View Summary  ►")</w:t>
            </w:r>
          </w:p>
        </w:tc>
      </w:tr>
    </w:tbl>
    <w:p>
      <w:pPr>
        <w:spacing w:after="120" w:before="0"/>
      </w:pPr>
      <w:r>
        <w:rPr>
          <w:rFonts w:ascii="Calibri" w:cs="Calibri" w:eastAsia="Calibri" w:hAnsi="Calibri"/>
          <w:sz w:val="22"/>
          <w:szCs w:val="22"/>
        </w:rPr>
        <w:t xml:space="preserve"/>
      </w:r>
    </w:p>
    <w:p>
      <w:pPr>
        <w:pStyle w:val="Heading2"/>
        <w:spacing w:after="120" w:before="280"/>
      </w:pPr>
      <w:r>
        <w:t xml:space="preserve">A.3 Pay_Items (4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cantSplit/>
          <w:tblHeader/>
        </w:trPr>
        <w:tc>
          <w:tcPr>
            <w:tcW w:type="dxa" w:w="13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Cell</w:t>
            </w:r>
          </w:p>
        </w:tc>
        <w:tc>
          <w:tcPr>
            <w:tcW w:type="dxa" w:w="34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v1.1.2</w:t>
            </w:r>
          </w:p>
        </w:tc>
        <w:tc>
          <w:tcPr>
            <w:tcW w:type="dxa" w:w="466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D20</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Separation geotextile</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Separation Geotextile (P-154)</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D28</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Separation Geotextile</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Separation Geotextile (P-208)</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D30</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Separation Geotextile</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Separation Geotextile (P-209)</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D32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Separation Geotextile</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Separation Geotextile (P-219)</w:t>
            </w:r>
          </w:p>
        </w:tc>
      </w:tr>
    </w:tbl>
    <w:p>
      <w:pPr>
        <w:spacing w:after="120" w:before="0"/>
      </w:pPr>
      <w:r>
        <w:rPr>
          <w:rFonts w:ascii="Calibri" w:cs="Calibri" w:eastAsia="Calibri" w:hAnsi="Calibri"/>
          <w:sz w:val="22"/>
          <w:szCs w:val="22"/>
        </w:rPr>
        <w:t xml:space="preserve"/>
      </w:r>
    </w:p>
    <w:p>
      <w:pPr>
        <w:pStyle w:val="Heading2"/>
        <w:spacing w:after="120" w:before="280"/>
      </w:pPr>
      <w:r>
        <w:t xml:space="preserve">A.4 TMP(NewHMA)_IndirectCost (119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cantSplit/>
          <w:tblHeader/>
        </w:trPr>
        <w:tc>
          <w:tcPr>
            <w:tcW w:type="dxa" w:w="13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Cell</w:t>
            </w:r>
          </w:p>
        </w:tc>
        <w:tc>
          <w:tcPr>
            <w:tcW w:type="dxa" w:w="34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v1.1.2</w:t>
            </w:r>
          </w:p>
        </w:tc>
        <w:tc>
          <w:tcPr>
            <w:tcW w:type="dxa" w:w="466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F2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=SUM(_xlfn.XLOOKUP('General Information'!D10,RevenueData!A:A,RevenueData!B:H))</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=IF('General Information'!$D$38="Yes",SUMIF(RevenueData!$A:$A,'General Information'!$D$10,RevenueData!$B:$B)+SUMIF(RevenueData!$A:$A,'General Information'!$D$10,RevenueData!$C:$C)+SUMIF(RevenueData!$A:$A,'General Information'!$D$10,RevenueData!$D:$D)+SUMIF(RevenueData!$A:$A,'General Information'!$D$10,RevenueData!$E:$E)+SUMIF(RevenueData!$A:$A,'General Information'!$D$10,RevenueData!$F:$F)+SUMIF(RevenueData!$A:$A,'General Information'!$D$10,RevenueData!$G:$G)+SUMIF(RevenueData!$A:$A,'General Information'!$D$10,RevenueData!$H:$H),0)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G2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=IF(AND('General Information'!$D$38="Yes",F2=0),"No revenue data for this airport - lost revenue set to $0. Contact Aeronautics.","")</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F4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=ROUNDUP((C5/15000),0)+ROUNDUP((C8/20000),0)+ROUNDUP((C8/50000),0)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F5</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=ROUNDUP((C5/15000),0)+ROUNDUP((C8/20000),0)+ROUNDUP((C8/50000),0)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F6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=ROUNDUP((C5/15000),0)+ROUNDUP((C8/20000),0)+ROUNDUP((C8/50000),0)+ROUNDUP((C5*'Maintenance Policies'!D15/10000),0)+ROUNDUP((C5*'Maintenance Policies'!D14/5000),0)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F7</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=ROUNDUP((C5/15000),0)+ROUNDUP((C8/20000),0)+ROUNDUP((C8/50000),0)+ROUNDUP((C5*'Maintenance Policies'!D18/10000),0)+ROUNDUP((C5*'Maintenance Policies'!D19/5000),0)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F8</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=ROUNDUP((C5/3800),0)+ROUNDUP((C8/50000),0)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F9</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=ROUNDUP((C5/15000),0)+ROUNDUP((C8/20000),0)+ROUNDUP((C8/50000),0)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F10</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=ROUNDUP((C5/15000),0)+ROUNDUP((C8/20000),0)+ROUNDUP((C8/50000),0)+ROUNDUP((C5*'Maintenance Policies'!D28/10000),0)+ROUNDUP((C5*'Maintenance Policies'!D29/5000),0)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B26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Engineering</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G26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=('General Information'!$D$37/100)*G24</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E37</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=D37/(1+('General Information'!$D$34/100))^C37</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=IF(C37&gt;'General Information'!$D$33,0,D37/(1+('General Information'!$D$34/100))^C37)</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E38</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=D38/(1+('General Information'!$D$34/100))^C38</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=IF(C38&gt;'General Information'!$D$33,0,D38/(1+('General Information'!$D$34/100))^C38)</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E39</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=D39/(1+('General Information'!$D$34/100))^C39</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=IF(C39&gt;'General Information'!$D$33,0,D39/(1+('General Information'!$D$34/100))^C39)</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E40</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=D40/(1+('General Information'!$D$34/100))^C40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=IF(C40&gt;'General Information'!$D$33,0,D40/(1+('General Information'!$D$34/100))^C40)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E41</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=D41/(1+('General Information'!$D$34/100))^C41</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=IF(C41&gt;'General Information'!$D$33,0,D41/(1+('General Information'!$D$34/100))^C41)</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=D42/(1+('General Information'!$D$34/100))^C42</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=IF(C42&gt;'General Information'!$D$33,0,D42/(1+('General Information'!$D$34/100))^C42)</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E43</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=D43/(1+('General Information'!$D$34/100))^C43</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=IF(C43&gt;'General Information'!$D$33,0,D43/(1+('General Information'!$D$34/100))^C43)</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=D44/(1+('General Information'!$D$34/100))^C44</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=IF(C44&gt;'General Information'!$D$33,0,D44/(1+('General Information'!$D$34/100))^C44)</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E45</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=D45/(1+('General Information'!$D$34/100))^C45</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=IF(C45&gt;'General Information'!$D$33,0,D45/(1+('General Information'!$D$34/100))^C45)</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=D46/(1+('General Information'!$D$34/100))^C46</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=IF(C46&gt;'General Information'!$D$33,0,D46/(1+('General Information'!$D$34/100))^C46)</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E47</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=D47/(1+('General Information'!$D$34/100))^C47</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=IF(C47&gt;'General Information'!$D$33,0,D47/(1+('General Information'!$D$34/100))^C47)</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E48</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=D48/(1+('General Information'!$D$34/100))^C48</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=IF(C48&gt;'General Information'!$D$33,0,D48/(1+('General Information'!$D$34/100))^C48)</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E49</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=D49/(1+('General Information'!$D$34/100))^C49</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=IF(C49&gt;'General Information'!$D$33,0,D49/(1+('General Information'!$D$34/100))^C49)</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E50</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=D50/(1+('General Information'!$D$34/100))^C50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=IF(C50&gt;'General Information'!$D$33,0,D50/(1+('General Information'!$D$34/100))^C50)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E51</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=D51/(1+('General Information'!$D$34/100))^C51</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=IF(C51&gt;'General Information'!$D$33,0,D51/(1+('General Information'!$D$34/100))^C51)</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L37:L67</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=D36, (empty), =D37, =D39, ...</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37 shown; the row number substitutes down the column:</w:t>
            </w:r>
          </w:p>
          <w:p>
            <w:pPr>
              <w:spacing w:after="0"/>
            </w:pPr>
            <w:r>
              <w:rPr>
                <w:rFonts w:ascii="Courier New" w:cs="Courier New" w:eastAsia="Courier New" w:hAnsi="Courier New"/>
                <w:b w:val="false"/>
                <w:bCs w:val="false"/>
                <w:sz w:val="13"/>
                <w:szCs w:val="13"/>
              </w:rPr>
              <w:t xml:space="preserve">=IF(K37-$C$6&gt;'General Information'!$D$33,0,IF(K37=$C$6,$D$36,0)+SUMIFS($D$37:$D$51,$C$37:$C$51,K37-$C$6,$B$37:$B$51,"&lt;&gt;*Indirect*"))</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M37:M67</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=E36, (empty), =D38, =D40, ...</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37 shown; the row number substitutes down the column:</w:t>
            </w:r>
          </w:p>
          <w:p>
            <w:pPr>
              <w:spacing w:after="0"/>
            </w:pPr>
            <w:r>
              <w:rPr>
                <w:rFonts w:ascii="Courier New" w:cs="Courier New" w:eastAsia="Courier New" w:hAnsi="Courier New"/>
                <w:b w:val="false"/>
                <w:bCs w:val="false"/>
                <w:sz w:val="13"/>
                <w:szCs w:val="13"/>
              </w:rPr>
              <w:t xml:space="preserve">=IF(K37-$C$6&gt;'General Information'!$D$33,0,SUMIFS($D$37:$D$51,$C$37:$C$51,K37-$C$6,$B$37:$B$51,"*Indirect*"))</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N37:N67</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(empty), =E37+E38, =E39+E40, =E41+E42, ...</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37 shown; the row number substitutes down the column:</w:t>
            </w:r>
          </w:p>
          <w:p>
            <w:pPr>
              <w:spacing w:after="0"/>
            </w:pPr>
            <w:r>
              <w:rPr>
                <w:rFonts w:ascii="Courier New" w:cs="Courier New" w:eastAsia="Courier New" w:hAnsi="Courier New"/>
                <w:b w:val="false"/>
                <w:bCs w:val="false"/>
                <w:sz w:val="13"/>
                <w:szCs w:val="13"/>
              </w:rPr>
              <w:t xml:space="preserve">=IF(K37-$C$6&gt;'General Information'!$D$33,0,IF(K37=$C$6,$E$36,0)+SUMIF($C$37:$C$51,K37-$C$6,$E$37:$E$51))</w:t>
            </w:r>
          </w:p>
        </w:tc>
      </w:tr>
    </w:tbl>
    <w:p>
      <w:pPr>
        <w:spacing w:after="120" w:before="0"/>
      </w:pPr>
      <w:r>
        <w:rPr>
          <w:rFonts w:ascii="Calibri" w:cs="Calibri" w:eastAsia="Calibri" w:hAnsi="Calibri"/>
          <w:sz w:val="22"/>
          <w:szCs w:val="22"/>
        </w:rPr>
        <w:t xml:space="preserve"/>
      </w:r>
    </w:p>
    <w:p>
      <w:pPr>
        <w:pStyle w:val="Heading2"/>
        <w:spacing w:after="120" w:before="280"/>
      </w:pPr>
      <w:r>
        <w:t xml:space="preserve">A.5 TMP(NewHMA) (73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cantSplit/>
          <w:tblHeader/>
        </w:trPr>
        <w:tc>
          <w:tcPr>
            <w:tcW w:type="dxa" w:w="13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Cell</w:t>
            </w:r>
          </w:p>
        </w:tc>
        <w:tc>
          <w:tcPr>
            <w:tcW w:type="dxa" w:w="34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v1.1.2</w:t>
            </w:r>
          </w:p>
        </w:tc>
        <w:tc>
          <w:tcPr>
            <w:tcW w:type="dxa" w:w="466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G24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=SUM(G14:G23)</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=SUM(G13:G22)</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B26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Engineering</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G26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=('General Information'!$D$37/100)*G24</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E37</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=D37/(1+('General Information'!$D$34/100))^C37</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=IF(C37&gt;'General Information'!$D$33,0,D37/(1+('General Information'!$D$34/100))^C37)</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E38</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=D38/(1+('General Information'!$D$34/100))^C38</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=IF(C38&gt;'General Information'!$D$33,0,D38/(1+('General Information'!$D$34/100))^C38)</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E39</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=D39/(1+('General Information'!$D$34/100))^C39</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=IF(C39&gt;'General Information'!$D$33,0,D39/(1+('General Information'!$D$34/100))^C39)</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E40</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=D40/(1+('General Information'!$D$34/100))^C40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=IF(C40&gt;'General Information'!$D$33,0,D40/(1+('General Information'!$D$34/100))^C40)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E41</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=D41/(1+('General Information'!$D$34/100))^C41</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=IF(C41&gt;'General Information'!$D$33,0,D41/(1+('General Information'!$D$34/100))^C41)</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=D42/(1+('General Information'!$D$34/100))^C42</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=IF(C42&gt;'General Information'!$D$33,0,D42/(1+('General Information'!$D$34/100))^C42)</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E43</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=D43/(1+('General Information'!$D$34/100))^C43</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=IF(C43&gt;'General Information'!$D$33,0,D43/(1+('General Information'!$D$34/100))^C43)</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=D44/(1+('General Information'!$D$34/100))^C44</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=IF(C44&gt;'General Information'!$D$33,0,D44/(1+('General Information'!$D$34/100))^C44)</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L37:L67</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=D36, (empty), =D37, =D38, ...</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37 shown; the row number substitutes down the column:</w:t>
            </w:r>
          </w:p>
          <w:p>
            <w:pPr>
              <w:spacing w:after="0"/>
            </w:pPr>
            <w:r>
              <w:rPr>
                <w:rFonts w:ascii="Courier New" w:cs="Courier New" w:eastAsia="Courier New" w:hAnsi="Courier New"/>
                <w:b w:val="false"/>
                <w:bCs w:val="false"/>
                <w:sz w:val="13"/>
                <w:szCs w:val="13"/>
              </w:rPr>
              <w:t xml:space="preserve">=IF(K37-$C$6&gt;'General Information'!$D$33,0,IF(K37=$C$6,$D$36,0)+SUMIF($C$37:$C$44,K37-$C$6,$D$37:$D$44))</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M37:M67</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=E36, (empty), =E37, =E38, ...</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37 shown; the row number substitutes down the column:</w:t>
            </w:r>
          </w:p>
          <w:p>
            <w:pPr>
              <w:spacing w:after="0"/>
            </w:pPr>
            <w:r>
              <w:rPr>
                <w:rFonts w:ascii="Courier New" w:cs="Courier New" w:eastAsia="Courier New" w:hAnsi="Courier New"/>
                <w:b w:val="false"/>
                <w:bCs w:val="false"/>
                <w:sz w:val="13"/>
                <w:szCs w:val="13"/>
              </w:rPr>
              <w:t xml:space="preserve">=IF(K37-$C$6&gt;'General Information'!$D$33,0,IF(K37=$C$6,$E$36,0)+SUMIF($C$37:$C$44,K37-$C$6,$E$37:$E$44))</w:t>
            </w:r>
          </w:p>
        </w:tc>
      </w:tr>
    </w:tbl>
    <w:p>
      <w:pPr>
        <w:spacing w:after="120" w:before="0"/>
      </w:pPr>
      <w:r>
        <w:rPr>
          <w:rFonts w:ascii="Calibri" w:cs="Calibri" w:eastAsia="Calibri" w:hAnsi="Calibri"/>
          <w:sz w:val="22"/>
          <w:szCs w:val="22"/>
        </w:rPr>
        <w:t xml:space="preserve"/>
      </w:r>
    </w:p>
    <w:p>
      <w:pPr>
        <w:pStyle w:val="Heading2"/>
        <w:spacing w:after="120" w:before="280"/>
      </w:pPr>
      <w:r>
        <w:t xml:space="preserve">A.6 TMP(NewPCC) (77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cantSplit/>
          <w:tblHeader/>
        </w:trPr>
        <w:tc>
          <w:tcPr>
            <w:tcW w:type="dxa" w:w="13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Cell</w:t>
            </w:r>
          </w:p>
        </w:tc>
        <w:tc>
          <w:tcPr>
            <w:tcW w:type="dxa" w:w="34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v1.1.2</w:t>
            </w:r>
          </w:p>
        </w:tc>
        <w:tc>
          <w:tcPr>
            <w:tcW w:type="dxa" w:w="466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=VLOOKUP(C14,CHOOSE({1,2},Table2[Pay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=IF(C14="",0,VLOOKUP(C14,CHOOSE({1,2},Table2[Pay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B15</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=VLOOKUP(C15,CHOOSE({1,2},Table2[Pay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=IF(C15="",0,VLOOKUP(C15,CHOOSE({1,2},Table2[Pay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=VLOOKUP(C16,CHOOSE({1,2},Table2[Pay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=IF(C16="",0,VLOOKUP(C16,CHOOSE({1,2},Table2[Pay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B17</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=VLOOKUP(C17,CHOOSE({1,2},Table2[Pay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=IF(C17="",0,VLOOKUP(C17,CHOOSE({1,2},Table2[Pay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B18</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=VLOOKUP(C18,CHOOSE({1,2},Table2[Pay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=IF(C18="",0,VLOOKUP(C18,CHOOSE({1,2},Table2[Pay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B19</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=VLOOKUP(C19,CHOOSE({1,2},Table2[Pay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=IF(C19="",0,VLOOKUP(C19,CHOOSE({1,2},Table2[Pay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B20</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=VLOOKUP(C20,CHOOSE({1,2},Table2[Pay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=IF(C20="",0,VLOOKUP(C20,CHOOSE({1,2},Table2[Pay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B21</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=VLOOKUP(C21,CHOOSE({1,2},Table2[Pay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=IF(C21="",0,VLOOKUP(C21,CHOOSE({1,2},Table2[Pay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B22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=VLOOKUP(C22,CHOOSE({1,2},Table2[Pay Item Description],Table2[Pay Item No.]),2,0)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=IF(C22="",0,VLOOKUP(C22,CHOOSE({1,2},Table2[Pay Item Description],Table2[Pay Item No.]),2,0))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G24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=SUM(G14:G23)</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=SUM(G13:G22)</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B26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Engineering</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G26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=('General Information'!$D$37/100)*G24</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E38</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=D38/(1+('General Information'!$D$34/100))^C38</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=IF(C38&gt;'General Information'!$D$33,0,D38/(1+('General Information'!$D$34/100))^C38)</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E39</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=D39/(1+('General Information'!$D$34/100))^C39</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=IF(C39&gt;'General Information'!$D$33,0,D39/(1+('General Information'!$D$34/100))^C39)</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E40</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=D40/(1+('General Information'!$D$34/100))^C40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=IF(C40&gt;'General Information'!$D$33,0,D40/(1+('General Information'!$D$34/100))^C40)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L38:L68</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=D37, (empty), =D38, =D39, ...</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38 shown; the row number substitutes down the column:</w:t>
            </w:r>
          </w:p>
          <w:p>
            <w:pPr>
              <w:spacing w:after="0"/>
            </w:pPr>
            <w:r>
              <w:rPr>
                <w:rFonts w:ascii="Courier New" w:cs="Courier New" w:eastAsia="Courier New" w:hAnsi="Courier New"/>
                <w:b w:val="false"/>
                <w:bCs w:val="false"/>
                <w:sz w:val="13"/>
                <w:szCs w:val="13"/>
              </w:rPr>
              <w:t xml:space="preserve">=IF(K38-$C$6&gt;'General Information'!$D$33,0,IF(K38=$C$6,$D$37,0)+SUMIF($C$38:$C$40,K38-$C$6,$D$38:$D$40))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M38:M68</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=E37, (empty), =E38, =E39, ...</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38 shown; the row number substitutes down the column:</w:t>
            </w:r>
          </w:p>
          <w:p>
            <w:pPr>
              <w:spacing w:after="0"/>
            </w:pPr>
            <w:r>
              <w:rPr>
                <w:rFonts w:ascii="Courier New" w:cs="Courier New" w:eastAsia="Courier New" w:hAnsi="Courier New"/>
                <w:b w:val="false"/>
                <w:bCs w:val="false"/>
                <w:sz w:val="13"/>
                <w:szCs w:val="13"/>
              </w:rPr>
              <w:t xml:space="preserve">=IF(K38-$C$6&gt;'General Information'!$D$33,0,IF(K38=$C$6,$E$37,0)+SUMIF($C$38:$C$40,K38-$C$6,$E$38:$E$40))</w:t>
            </w:r>
          </w:p>
        </w:tc>
      </w:tr>
    </w:tbl>
    <w:p>
      <w:pPr>
        <w:spacing w:after="120" w:before="0"/>
      </w:pPr>
      <w:r>
        <w:rPr>
          <w:rFonts w:ascii="Calibri" w:cs="Calibri" w:eastAsia="Calibri" w:hAnsi="Calibri"/>
          <w:sz w:val="22"/>
          <w:szCs w:val="22"/>
        </w:rPr>
        <w:t xml:space="preserve"/>
      </w:r>
    </w:p>
    <w:p>
      <w:pPr>
        <w:pStyle w:val="Heading2"/>
        <w:spacing w:after="120" w:before="280"/>
      </w:pPr>
      <w:r>
        <w:t xml:space="preserve">A.7 TMP(HMARehab) (75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cantSplit/>
          <w:tblHeader/>
        </w:trPr>
        <w:tc>
          <w:tcPr>
            <w:tcW w:type="dxa" w:w="13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Cell</w:t>
            </w:r>
          </w:p>
        </w:tc>
        <w:tc>
          <w:tcPr>
            <w:tcW w:type="dxa" w:w="34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v1.1.2</w:t>
            </w:r>
          </w:p>
        </w:tc>
        <w:tc>
          <w:tcPr>
            <w:tcW w:type="dxa" w:w="466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G24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=SUM(G14:G23)</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=SUM(G13:G22)</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B26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Engineering</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G26</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(empty)</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=('General Information'!$D$37/100)*G24</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E37</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=D37/(1+('General Information'!$D$34/100))^C37</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=IF(C37&gt;'General Information'!$D$33,0,D37/(1+('General Information'!$D$34/100))^C37)</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E38</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=D38/(1+('General Information'!$D$34/100))^C38</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=IF(C38&gt;'General Information'!$D$33,0,D38/(1+('General Information'!$D$34/100))^C38)</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E39</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=D39/(1+('General Information'!$D$34/100))^C39</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=IF(C39&gt;'General Information'!$D$33,0,D39/(1+('General Information'!$D$34/100))^C39)</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E40</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=D40/(1+('General Information'!$D$34/100))^C40</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=IF(C40&gt;'General Information'!$D$33,0,D40/(1+('General Information'!$D$34/100))^C40)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E41</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=D41/(1+('General Information'!$D$34/100))^C41</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=IF(C41&gt;'General Information'!$D$33,0,D41/(1+('General Information'!$D$34/100))^C41)</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C42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=C36+'Maintenance Policies'!E65</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='Maintenance Policies'!E65</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E42</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=D42/(1+('General Information'!$D$34/100))^C42</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=IF(C42&gt;'General Information'!$D$33,0,D42/(1+('General Information'!$D$34/100))^C42)</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E43</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=D43/(1+('General Information'!$D$34/100))^C43</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=IF(C43&gt;'General Information'!$D$33,0,D43/(1+('General Information'!$D$34/100))^C43)</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D44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=-'Maintenance Policies'!D71*AV22</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=-'Maintenance Policies'!D71*AN22</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E44</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=D44/(1+('General Information'!$D$34/100))^C44</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=IF(C44&gt;'General Information'!$D$33,0,D44/(1+('General Information'!$D$34/100))^C44)</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L37:L67</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=D36, (empty), =D37, =D38, ...</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37 shown; the row number substitutes down the column:</w:t>
            </w:r>
          </w:p>
          <w:p>
            <w:pPr>
              <w:spacing w:after="0"/>
            </w:pPr>
            <w:r>
              <w:rPr>
                <w:rFonts w:ascii="Courier New" w:cs="Courier New" w:eastAsia="Courier New" w:hAnsi="Courier New"/>
                <w:b w:val="false"/>
                <w:bCs w:val="false"/>
                <w:sz w:val="13"/>
                <w:szCs w:val="13"/>
              </w:rPr>
              <w:t xml:space="preserve">=IF(K37-$C$6&gt;'General Information'!$D$33,0,IF(K37=$C$6,$D$36,0)+SUMIF($C$37:$C$44,K37-$C$6,$D$37:$D$44))</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M37:M67</w:t>
            </w:r>
          </w:p>
          <w:p>
            <w:pPr>
              <w:spacing w:after="0"/>
            </w:pPr>
            <w:r>
              <w:rPr>
                <w:rFonts w:ascii="Calibri" w:cs="Calibri" w:eastAsia="Calibri" w:hAnsi="Calibri"/>
                <w:b w:val="false"/>
                <w:bCs w:val="false"/>
                <w:sz w:val="13"/>
                <w:szCs w:val="13"/>
              </w:rPr>
              <w:t xml:space="preserve">(31 cells)</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Hard-positioned links or blanks, e.g. =E36, (empty), =E37, =E38, ...</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Row 37 shown; the row number substitutes down the column:</w:t>
            </w:r>
          </w:p>
          <w:p>
            <w:pPr>
              <w:spacing w:after="0"/>
            </w:pPr>
            <w:r>
              <w:rPr>
                <w:rFonts w:ascii="Courier New" w:cs="Courier New" w:eastAsia="Courier New" w:hAnsi="Courier New"/>
                <w:b w:val="false"/>
                <w:bCs w:val="false"/>
                <w:sz w:val="13"/>
                <w:szCs w:val="13"/>
              </w:rPr>
              <w:t xml:space="preserve">=IF(K37-$C$6&gt;'General Information'!$D$33,0,IF(K37=$C$6,$E$36,0)+SUMIF($C$37:$C$44,K37-$C$6,$E$37:$E$44))</w:t>
            </w:r>
          </w:p>
        </w:tc>
      </w:tr>
    </w:tbl>
    <w:p>
      <w:pPr>
        <w:spacing w:after="120" w:before="0"/>
      </w:pPr>
      <w:r>
        <w:rPr>
          <w:rFonts w:ascii="Calibri" w:cs="Calibri" w:eastAsia="Calibri" w:hAnsi="Calibri"/>
          <w:sz w:val="22"/>
          <w:szCs w:val="22"/>
        </w:rPr>
        <w:t xml:space="preserve"/>
      </w:r>
    </w:p>
    <w:p>
      <w:pPr>
        <w:pStyle w:val="Heading2"/>
        <w:spacing w:after="120" w:before="280"/>
      </w:pPr>
      <w:r>
        <w:t xml:space="preserve">A.8 Summary (680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cantSplit/>
          <w:tblHeader/>
        </w:trPr>
        <w:tc>
          <w:tcPr>
            <w:tcW w:type="dxa" w:w="13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Cell</w:t>
            </w:r>
          </w:p>
        </w:tc>
        <w:tc>
          <w:tcPr>
            <w:tcW w:type="dxa" w:w="340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v1.1.2</w:t>
            </w:r>
          </w:p>
        </w:tc>
        <w:tc>
          <w:tcPr>
            <w:tcW w:type="dxa" w:w="4660"/>
            <w:shd w:fill="E7E6E6" w:color="auto" w:val="clear"/>
            <w:tcMar>
              <w:top w:type="dxa" w:w="40"/>
              <w:left w:type="dxa" w:w="80"/>
              <w:bottom w:type="dxa" w:w="40"/>
              <w:right w:type="dxa" w:w="80"/>
            </w:tcMar>
          </w:tcPr>
          <w:p>
            <w:pPr>
              <w:spacing w:after="0"/>
            </w:pPr>
            <w:r>
              <w:rPr>
                <w:rFonts w:ascii="Calibri" w:cs="Calibri" w:eastAsia="Calibri" w:hAnsi="Calibri"/>
                <w:b/>
                <w:bCs/>
                <w:sz w:val="13"/>
                <w:szCs w:val="13"/>
              </w:rPr>
              <w:t xml:space="preserve">v1.2.0</w:t>
            </w:r>
          </w:p>
        </w:tc>
      </w:tr>
      <w:tr>
        <w:trPr>
          <w:cantSplit/>
          <w:tblHeader w:val="false"/>
        </w:trPr>
        <w:tc>
          <w:tcPr>
            <w:tcW w:type="dxa" w:w="1300"/>
            <w:tcMar>
              <w:top w:type="dxa" w:w="40"/>
              <w:left w:type="dxa" w:w="80"/>
              <w:bottom w:type="dxa" w:w="40"/>
              <w:right w:type="dxa" w:w="80"/>
            </w:tcMar>
          </w:tcPr>
          <w:p>
            <w:pPr>
              <w:spacing w:after="0"/>
            </w:pPr>
            <w:r>
              <w:rPr>
                <w:rFonts w:ascii="Calibri" w:cs="Calibri" w:eastAsia="Calibri" w:hAnsi="Calibri"/>
                <w:b w:val="false"/>
                <w:bCs w:val="false"/>
                <w:sz w:val="13"/>
                <w:szCs w:val="13"/>
              </w:rPr>
              <w:t xml:space="preserve">Whole sheet</w:t>
            </w:r>
          </w:p>
        </w:tc>
        <w:tc>
          <w:tcPr>
            <w:tcW w:type="dxa" w:w="340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Header row A3:E3 and one chart</w:t>
            </w:r>
          </w:p>
        </w:tc>
        <w:tc>
          <w:tcPr>
            <w:tcW w:type="dxa" w:w="4660"/>
            <w:tcMar>
              <w:top w:type="dxa" w:w="40"/>
              <w:left w:type="dxa" w:w="80"/>
              <w:bottom w:type="dxa" w:w="40"/>
              <w:right w:type="dxa" w:w="80"/>
            </w:tcMar>
          </w:tcPr>
          <w:p>
            <w:pPr>
              <w:spacing w:after="0"/>
            </w:pPr>
            <w:r>
              <w:rPr>
                <w:rFonts w:ascii="Courier New" w:cs="Courier New" w:eastAsia="Courier New" w:hAnsi="Courier New"/>
                <w:b w:val="false"/>
                <w:bCs w:val="false"/>
                <w:sz w:val="13"/>
                <w:szCs w:val="13"/>
              </w:rPr>
              <w:t xml:space="preserve">Rebuilt: 680 cells of formulas, labels and buttons (Section 7, Appendix B); A3:E3 unchanged; rows 4 to 7 of A:E left to the form</w:t>
            </w:r>
          </w:p>
        </w:tc>
      </w:tr>
    </w:tbl>
    <w:p>
      <w:pPr>
        <w:spacing w:after="120" w:before="0"/>
      </w:pPr>
      <w:r>
        <w:rPr>
          <w:rFonts w:ascii="Calibri" w:cs="Calibri" w:eastAsia="Calibri" w:hAnsi="Calibri"/>
          <w:sz w:val="22"/>
          <w:szCs w:val="22"/>
        </w:rPr>
        <w:t xml:space="preserve"/>
      </w:r>
    </w:p>
    <w:p>
      <w:pPr>
        <w:pStyle w:val="Heading2"/>
        <w:spacing w:after="120" w:before="280"/>
      </w:pPr>
      <w:r>
        <w:t xml:space="preserve">A.8 Other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Part</w:t>
            </w:r>
          </w:p>
        </w:tc>
        <w:tc>
          <w:tcPr>
            <w:tcW w:type="dxa" w:w="616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Change</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General Information data validation D9</w:t>
            </w:r>
          </w:p>
        </w:tc>
        <w:tc>
          <w:tcPr>
            <w:tcW w:type="dxa" w:w="61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$L$9:$L$84 to $L$10:$L$88</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xl/comments1.xml and vmlDrawing2.vml</w:t>
            </w:r>
          </w:p>
        </w:tc>
        <w:tc>
          <w:tcPr>
            <w:tcW w:type="dxa" w:w="61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Author "Ebenezer Duah" replaced by "ARA" in the D26 and D39 notes</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xl/sharedStrings.xml</w:t>
            </w:r>
          </w:p>
        </w:tc>
        <w:tc>
          <w:tcPr>
            <w:tcW w:type="dxa" w:w="61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Four strings appended for the geotextile descriptions</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xl/charts/chart1.xml to chart5.xml</w:t>
            </w:r>
          </w:p>
        </w:tc>
        <w:tc>
          <w:tcPr>
            <w:tcW w:type="dxa" w:w="61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Series reduced to Actual (direct templates) or Direct + Indirect stacked (indirect templates); category reference K37:K67 or K38:K68 added; series extension lists and caches removed; category axis number format "0"</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xl/drawings/drawing3.xml</w:t>
            </w:r>
          </w:p>
        </w:tc>
        <w:tc>
          <w:tcPr>
            <w:tcW w:type="dxa" w:w="61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Instructions text runs 2, 4, 5, 7, 8 (Section 6)</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xl/workbook.xml</w:t>
            </w:r>
          </w:p>
        </w:tc>
        <w:tc>
          <w:tcPr>
            <w:tcW w:type="dxa" w:w="61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externalReferences element and three sheet-scoped Airport_Name names removed; calcPr fullCalcOnLoad="1"; print area defined for Summary</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xl/worksheets/sheet14.xml (Summary), xl/drawings/drawing10.xml, xl/charts/chart7.xml to chart11.xml, xl/styles.xml</w:t>
            </w:r>
          </w:p>
        </w:tc>
        <w:tc>
          <w:tcPr>
            <w:tcW w:type="dxa" w:w="61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Summary sheet rebuilt (formula blocks, buttons, page setup); five chart parts and their anchors added to the existing drawing; the styles the new cells use appended to the style table</w:t>
            </w:r>
          </w:p>
        </w:tc>
      </w:tr>
      <w:tr>
        <w:trPr>
          <w:cantSplit/>
          <w:tblHeader w:val="false"/>
        </w:trPr>
        <w:tc>
          <w:tcPr>
            <w:tcW w:type="dxa" w:w="32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xl/externalLinks/*, xl/calcChain.xml</w:t>
            </w:r>
          </w:p>
        </w:tc>
        <w:tc>
          <w:tcPr>
            <w:tcW w:type="dxa" w:w="616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Removed with their relationships and content-type overrides</w:t>
            </w:r>
          </w:p>
        </w:tc>
      </w:tr>
    </w:tbl>
    <w:p>
      <w:r>
        <w:br w:type="page"/>
      </w:r>
    </w:p>
    <w:p>
      <w:pPr>
        <w:pStyle w:val="Heading1"/>
        <w:spacing w:after="160" w:before="360"/>
      </w:pPr>
      <w:r>
        <w:t xml:space="preserve">Appendix B. Summary sheet formula reference</w:t>
      </w:r>
    </w:p>
    <w:p>
      <w:pPr>
        <w:spacing w:after="120" w:before="0"/>
      </w:pPr>
      <w:r>
        <w:rPr>
          <w:rFonts w:ascii="Calibri" w:cs="Calibri" w:eastAsia="Calibri" w:hAnsi="Calibri"/>
          <w:sz w:val="22"/>
          <w:szCs w:val="22"/>
        </w:rPr>
        <w:t xml:space="preserve">Formulas as written in the v1.2.0 Summary sheet for the first alternative row (row 4) and the first row of each chart-data block. Rows 5 to 7 and the following rows of each block repeat them with the row number substituted.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cantSplit/>
          <w:tblHeader/>
        </w:trPr>
        <w:tc>
          <w:tcPr>
            <w:tcW w:type="dxa" w:w="1200"/>
            <w:shd w:fill="E7E6E6" w:color="auto" w:val="clear"/>
            <w:tcMar>
              <w:top w:type="dxa" w:w="40"/>
              <w:left w:type="dxa" w:w="80"/>
              <w:bottom w:type="dxa" w:w="40"/>
              <w:right w:type="dxa" w:w="80"/>
            </w:tcMar>
          </w:tcPr>
          <w:p>
            <w:pPr>
              <w:spacing w:after="0"/>
            </w:pPr>
            <w:r>
              <w:rPr>
                <w:rFonts w:ascii="Calibri" w:cs="Calibri" w:eastAsia="Calibri" w:hAnsi="Calibri"/>
                <w:b/>
                <w:bCs/>
                <w:sz w:val="12"/>
                <w:szCs w:val="12"/>
              </w:rPr>
              <w:t xml:space="preserve">Cell</w:t>
            </w:r>
          </w:p>
        </w:tc>
        <w:tc>
          <w:tcPr>
            <w:tcW w:type="dxa" w:w="8160"/>
            <w:shd w:fill="E7E6E6" w:color="auto" w:val="clear"/>
            <w:tcMar>
              <w:top w:type="dxa" w:w="40"/>
              <w:left w:type="dxa" w:w="80"/>
              <w:bottom w:type="dxa" w:w="40"/>
              <w:right w:type="dxa" w:w="80"/>
            </w:tcMar>
          </w:tcPr>
          <w:p>
            <w:pPr>
              <w:spacing w:after="0"/>
            </w:pPr>
            <w:r>
              <w:rPr>
                <w:rFonts w:ascii="Calibri" w:cs="Calibri" w:eastAsia="Calibri" w:hAnsi="Calibri"/>
                <w:b/>
                <w:bCs/>
                <w:sz w:val="12"/>
                <w:szCs w:val="12"/>
              </w:rPr>
              <w:t xml:space="preserve">Formula</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A1</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=HYPERLINK("#'General Information'!D9","◄ General Information")</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B1</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=HYPERLINK("#Instructions!B9","Instructions")</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G4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=IF(Database!$D$4="","",Database!$D$4)</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H4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=IF($G4="","",Database!$A$4)</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I4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=IF($G4="","",Database!$B$4)</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J4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=IF($G4="","",IFERROR(INDEX(INDIRECT("'"&amp;$G4&amp;"'!$G$1:$G$70"),MATCH("Total",INDIRECT("'"&amp;$G4&amp;"'!$A$1:$A$70"),0)),0))</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K4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=IF($G4="","",IFERROR(SUMIFS(INDIRECT("'"&amp;$G4&amp;"'!$E$37:$E$52"),INDIRECT("'"&amp;$G4&amp;"'!$B$37:$B$52"),"Maintenance*",INDIRECT("'"&amp;$G4&amp;"'!$B$37:$B$52"),"&lt;&gt;*Indirect*"),0))</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L4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=IF($G4="","",IFERROR(SUMIFS(INDIRECT("'"&amp;$G4&amp;"'!$E$37:$E$52"),INDIRECT("'"&amp;$G4&amp;"'!$B$37:$B$52"),"Rehabilitation*",INDIRECT("'"&amp;$G4&amp;"'!$B$37:$B$52"),"&lt;&gt;*Indirect*"),0))</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M4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=IF($G4="","",IFERROR(SUMIFS(INDIRECT("'"&amp;$G4&amp;"'!$E$37:$E$52"),INDIRECT("'"&amp;$G4&amp;"'!$B$37:$B$52"),"*Indirect*"),0))</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N4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=IF($G4="","",IFERROR(SUMIFS(INDIRECT("'"&amp;$G4&amp;"'!$E$37:$E$52"),INDIRECT("'"&amp;$G4&amp;"'!$B$37:$B$52"),"Salvage*"),0))</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O4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=IF($G4="","",IFERROR(INDEX(INDIRECT("'"&amp;$G4&amp;"'!$E$1:$E$70"),MATCH("Net Present Worth",INDIRECT("'"&amp;$G4&amp;"'!$B$1:$B$70"),0)),0))</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P4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=IF($G4="","",O4-MIN($O$4:$O$7))</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Q4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=IF($G4="","",IFERROR(SUM(INDIRECT("'"&amp;$G4&amp;"'!$F$4:$F$10")),0))</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R4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=IF($G4="","",1-Q4/('General Information'!$D$33*365))</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G9</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=IF(COUNT($O$4:$O$7)=0,"No alternatives yet. Go to General Information and click Alternative Setup.","Lowest present worth: "&amp;INDEX($H$4:$H$7,MATCH(MIN($O$4:$O$7),$O$4:$O$7,0))&amp;"   |   margin to next: "&amp;TEXT(SMALL($O$4:$O$7,MIN(2,COUNT($O$4:$O$7)))-MIN($O$4:$O$7),"$#,##0")&amp;"   |   "&amp;'General Information'!$D$34&amp;"% over "&amp;'General Information'!$D$33&amp;" years   |   lost revenue: "&amp;'General Information'!$D$38)</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G10</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=IF(COUNT($O$4:$O$7)&lt;2,"",IF(INDEX($H$4:$H$7,MATCH(MIN($O$4:$O$7),$O$4:$O$7,0))=INDEX($H$4:$H$7,MATCH(MIN($X$32:$AA$32),$X$32:$AA$32,0)),"The same alternative is lowest at the FAA AIP rate of 7%.","At the FAA AIP rate of 7% the lowest-cost alternative changes: see chart 2."))</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X4</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=IF($H$4="","Alt "&amp;1,$H$4)</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X5</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=IF(J4="",0,J4)</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W12</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2</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X12</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=IF($G$4="",0,IFERROR($J$4+SUMPRODUCT((INDIRECT("'"&amp;$G$4&amp;"'!$C$37:$C$52")&lt;='General Information'!$D$33)*INDIRECT("'"&amp;$G$4&amp;"'!$D$37:$D$52")/(1+$W12/100)^INDIRECT("'"&amp;$G$4&amp;"'!$C$37:$C$52")),0))</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W41</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0</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X41</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='General Information'!$D$25+W41</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Y41</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=IF($G$4="",0,IF(W41&gt;'General Information'!$D$33,0,IF(W41=0,$J$4,IFERROR(SUMIF(INDIRECT("'"&amp;$G$4&amp;"'!$C$37:$C$52"),W41,INDIRECT("'"&amp;$G$4&amp;"'!$D$37:$D$52")),0))))</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AC41</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=IF($G$4="",0,IF(W41&gt;'General Information'!$D$33,0,IF(W41=0,$J$4,IFERROR(SUMIF(INDIRECT("'"&amp;$G$4&amp;"'!$C$37:$C$52"),W41,INDIRECT("'"&amp;$G$4&amp;"'!$E$37:$E$52")),0))))</w:t>
            </w:r>
          </w:p>
        </w:tc>
      </w:tr>
      <w:tr>
        <w:trPr>
          <w:cantSplit/>
          <w:tblHeader w:val="false"/>
        </w:trPr>
        <w:tc>
          <w:tcPr>
            <w:tcW w:type="dxa" w:w="1200"/>
            <w:tcMar>
              <w:top w:type="dxa" w:w="40"/>
              <w:left w:type="dxa" w:w="80"/>
              <w:bottom w:type="dxa" w:w="40"/>
              <w:right w:type="dxa" w:w="80"/>
            </w:tcMar>
          </w:tcPr>
          <w:p>
            <w:pPr>
              <w:spacing w:after="0"/>
            </w:pPr>
            <w:r>
              <w:rPr>
                <w:rFonts w:ascii="Calibri" w:cs="Calibri" w:eastAsia="Calibri" w:hAnsi="Calibri"/>
                <w:b w:val="false"/>
                <w:bCs w:val="false"/>
                <w:sz w:val="12"/>
                <w:szCs w:val="12"/>
              </w:rPr>
              <w:t xml:space="preserve">AG41</w:t>
            </w:r>
          </w:p>
        </w:tc>
        <w:tc>
          <w:tcPr>
            <w:tcW w:type="dxa" w:w="8160"/>
            <w:tcMar>
              <w:top w:type="dxa" w:w="40"/>
              <w:left w:type="dxa" w:w="80"/>
              <w:bottom w:type="dxa" w:w="40"/>
              <w:right w:type="dxa" w:w="80"/>
            </w:tcMar>
          </w:tcPr>
          <w:p>
            <w:pPr>
              <w:spacing w:after="0"/>
            </w:pPr>
            <w:r>
              <w:rPr>
                <w:rFonts w:ascii="Courier New" w:cs="Courier New" w:eastAsia="Courier New" w:hAnsi="Courier New"/>
                <w:b w:val="false"/>
                <w:bCs w:val="false"/>
                <w:sz w:val="12"/>
                <w:szCs w:val="12"/>
              </w:rPr>
              <w:t xml:space="preserve">=IF($G$4="",0,IF(W41&gt;'General Information'!$D$33,0,IFERROR(SUMIFS(INDIRECT("'"&amp;$G$4&amp;"'!$D$37:$D$52"),INDIRECT("'"&amp;$G$4&amp;"'!$C$37:$C$52"),W41,INDIRECT("'"&amp;$G$4&amp;"'!$B$37:$B$52"),"*Indirect*")/INDIRECT("'"&amp;$G$4&amp;"'!$F$2"),0)))</w:t>
            </w:r>
          </w:p>
        </w:tc>
      </w:tr>
    </w:tbl>
    <w:p>
      <w:r>
        <w:br w:type="page"/>
      </w:r>
    </w:p>
    <w:p>
      <w:pPr>
        <w:pStyle w:val="Heading1"/>
        <w:spacing w:after="160" w:before="360"/>
      </w:pPr>
      <w:r>
        <w:t xml:space="preserve">Appendix C. MBT reconciliation of the year-indexed chart columns</w:t>
      </w:r>
    </w:p>
    <w:p>
      <w:pPr>
        <w:spacing w:after="120" w:before="0"/>
      </w:pPr>
      <w:r>
        <w:rPr>
          <w:rFonts w:ascii="Calibri" w:cs="Calibri" w:eastAsia="Calibri" w:hAnsi="Calibri"/>
          <w:sz w:val="22"/>
          <w:szCs w:val="22"/>
        </w:rPr>
        <w:t xml:space="preserve">Values from the recalculated MBT copy after the template formulas were applied (calendar year, direct cost, lost revenue, total discounted). Rows with no activity are zero and omitted.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Alt 1 New HMA</w:t>
            </w:r>
          </w:p>
        </w:tc>
        <w:tc>
          <w:tcPr>
            <w:tcW w:type="dxa" w:w="234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Direct (L)</w:t>
            </w:r>
          </w:p>
        </w:tc>
        <w:tc>
          <w:tcPr>
            <w:tcW w:type="dxa" w:w="234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Lost revenue (M)</w:t>
            </w:r>
          </w:p>
        </w:tc>
        <w:tc>
          <w:tcPr>
            <w:tcW w:type="dxa" w:w="234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Discounted (N)</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2027</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5,306,577</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0</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5,306,577</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2031</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482,830</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53,048</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476,121</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2035</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482,830</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53,048</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423,027</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2039</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547,129</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70,731</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433,355</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2043</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561,004</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70,731</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393,677</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2047</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2,302,558</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132,621</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1,348,299</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2051</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482,830</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53,048</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263,617</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2055</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577,147</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70,731</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283,172</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2057</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-287,820</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0</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-118,578</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Sum</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10,455,085</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503,959</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8,809,266 = NPW</w:t>
            </w:r>
          </w:p>
        </w:tc>
      </w:tr>
    </w:tbl>
    <w:p>
      <w:pPr>
        <w:spacing w:after="12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Alt 2 New PCC</w:t>
            </w:r>
          </w:p>
        </w:tc>
        <w:tc>
          <w:tcPr>
            <w:tcW w:type="dxa" w:w="234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Direct (L)</w:t>
            </w:r>
          </w:p>
        </w:tc>
        <w:tc>
          <w:tcPr>
            <w:tcW w:type="dxa" w:w="234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Lost revenue (M)</w:t>
            </w:r>
          </w:p>
        </w:tc>
        <w:tc>
          <w:tcPr>
            <w:tcW w:type="dxa" w:w="234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Discounted (N)</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2027</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8,410,245</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0</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8,410,245</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2046</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306,564</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79,572</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220,208</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2054</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587,551</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0*</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264,509</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2057</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-2,102,561</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0</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-866,227</w:t>
            </w:r>
          </w:p>
        </w:tc>
      </w:tr>
      <w:tr>
        <w:trPr>
          <w:cantSplit/>
          <w:tblHeader w:val="false"/>
        </w:trPr>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Sum</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7,201,798</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79,572</w:t>
            </w:r>
          </w:p>
        </w:tc>
        <w:tc>
          <w:tcPr>
            <w:tcW w:type="dxa" w:w="23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8,028,734 = NPW</w:t>
            </w:r>
          </w:p>
        </w:tc>
      </w:tr>
    </w:tbl>
    <w:p>
      <w:pPr>
        <w:spacing w:after="120" w:before="80"/>
      </w:pPr>
      <w:r>
        <w:rPr>
          <w:rFonts w:ascii="Calibri" w:cs="Calibri" w:eastAsia="Calibri" w:hAnsi="Calibri"/>
          <w:i/>
          <w:iCs/>
          <w:sz w:val="16"/>
          <w:szCs w:val="16"/>
        </w:rPr>
        <w:t xml:space="preserve">* In the MBT file the PCC rehabilitation indirect row is labelled "Rehabilitation 1" rather than "Rehabilitation 1 Indirect Cost", so its $159,145 is counted as direct there. The v1.2.0 template label is correct.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F7F7F"/>
        <w:sz w:val="16"/>
        <w:szCs w:val="16"/>
      </w:rPr>
      <w:t xml:space="preserve">Applied Research Associates, Inc.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Calibri" w:cs="Calibri" w:eastAsia="Calibri" w:hAnsi="Calibri"/>
        <w:color w:val="7F7F7F"/>
        <w:sz w:val="16"/>
        <w:szCs w:val="16"/>
      </w:rPr>
      <w:t xml:space="preserve">TDOT Aeronautics LCCA Framework, Technical Change Record v1.1.2 to v1.2.0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D2733"/>
      <w:sz w:val="30"/>
      <w:szCs w:val="30"/>
    </w:rPr>
  </w:style>
  <w:style w:type="paragraph" w:styleId="Heading2">
    <w:name w:val="Heading 2"/>
    <w:basedOn w:val="Normal"/>
    <w:next w:val="Normal"/>
    <w:qFormat/>
    <w:pPr>
      <w:spacing w:after="120" w:before="280"/>
      <w:outlineLvl w:val="1"/>
    </w:pPr>
    <w:rPr>
      <w:rFonts w:ascii="Cambria" w:cs="Cambria" w:eastAsia="Cambria" w:hAnsi="Cambria"/>
      <w:b/>
      <w:bCs/>
      <w:color w:val="1D2733"/>
      <w:sz w:val="25"/>
      <w:szCs w:val="25"/>
    </w:rPr>
  </w:style>
  <w:style w:type="paragraph" w:styleId="Heading3">
    <w:name w:val="Heading 3"/>
    <w:basedOn w:val="Normal"/>
    <w:next w:val="Normal"/>
    <w:qFormat/>
    <w:pPr>
      <w:spacing w:after="80" w:before="200"/>
      <w:outlineLvl w:val="2"/>
    </w:pPr>
    <w:rPr>
      <w:rFonts w:ascii="Cambria" w:cs="Cambria" w:eastAsia="Cambria" w:hAnsi="Cambr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4caf4ae410a0ebe443421cc15eab4e593975bf.png"/><Relationship Id="rId10" Type="http://schemas.openxmlformats.org/officeDocument/2006/relationships/image" Target="media/4bb94a09f2509d69c3220c46cd5c1b9eef27d0d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TDOT LCCA Framework Technical Change Record v1.2.0</dc:title>
  <dc:creator>Applied Research Associates, Inc.</dc:creator>
  <cp:lastModifiedBy>Un-named</cp:lastModifiedBy>
  <cp:revision>1</cp:revision>
  <dcterms:created xsi:type="dcterms:W3CDTF">2026-09-12T04:45:59.220Z</dcterms:created>
  <dcterms:modified xsi:type="dcterms:W3CDTF">2026-09-12T04:45:59.220Z</dcterms:modified>
</cp:coreProperties>
</file>

<file path=docProps/custom.xml><?xml version="1.0" encoding="utf-8"?>
<Properties xmlns="http://schemas.openxmlformats.org/officeDocument/2006/custom-properties" xmlns:vt="http://schemas.openxmlformats.org/officeDocument/2006/docPropsVTypes"/>
</file>