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AlphaZX Publishability Roadmap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Priority list for achieving publishable results in RL-based ZX-calculus circuit optimization</w:t>
      </w:r>
    </w:p>
    <w:p>
      <w:pPr>
        <w:pBdr>
          <w:bottom w:val="single" w:color="1B3A4B" w:sz="12" w:space="8"/>
        </w:pBdr>
        <w:spacing w:after="3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AlphaZX currently matches PyZX on T-count reduction for random 10-qubit, depth-10 Clifford+T circuits. This is a necessary foundation but insufficient for publication at any serious venue. This document lays out what needs to happen to get there, in priority order.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promising path combines three elements: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</w:t>
      </w:r>
      <w:r>
        <w:rPr>
          <w:rFonts w:ascii="Arial" w:cs="Arial" w:eastAsia="Arial" w:hAnsi="Arial"/>
          <w:sz w:val="22"/>
          <w:szCs w:val="22"/>
        </w:rPr>
        <w:t xml:space="preserve"> scale to 50–80 qubit circuits and benchmark on standard circuit families,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</w:t>
      </w:r>
      <w:r>
        <w:rPr>
          <w:rFonts w:ascii="Arial" w:cs="Arial" w:eastAsia="Arial" w:hAnsi="Arial"/>
          <w:sz w:val="22"/>
          <w:szCs w:val="22"/>
        </w:rPr>
        <w:t xml:space="preserve"> exploit PyZX’s documented weaknesses (especially its complete lack of depth optimization and its greedy extraction heuristics),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</w:t>
      </w:r>
      <w:r>
        <w:rPr>
          <w:rFonts w:ascii="Arial" w:cs="Arial" w:eastAsia="Arial" w:hAnsi="Arial"/>
          <w:sz w:val="22"/>
          <w:szCs w:val="22"/>
        </w:rPr>
        <w:t xml:space="preserve"> demonstrate that GFlowNet trajectory diversity provides a concrete advantage over the PPO baseline published by Staudacher et al. in Quantum (May 2025).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venues, in order of realism: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Quantum</w:t>
      </w:r>
      <w:r>
        <w:rPr>
          <w:rFonts w:ascii="Arial" w:cs="Arial" w:eastAsia="Arial" w:hAnsi="Arial"/>
          <w:sz w:val="22"/>
          <w:szCs w:val="22"/>
        </w:rPr>
        <w:t xml:space="preserve"> journal (published the direct competitor),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NeurIPS ML4Quantum workshop</w:t>
      </w:r>
      <w:r>
        <w:rPr>
          <w:rFonts w:ascii="Arial" w:cs="Arial" w:eastAsia="Arial" w:hAnsi="Arial"/>
          <w:sz w:val="22"/>
          <w:szCs w:val="22"/>
        </w:rPr>
        <w:t xml:space="preserve"> (lower bar, good stepping stone),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ICML/NeurIPS main</w:t>
      </w:r>
      <w:r>
        <w:rPr>
          <w:rFonts w:ascii="Arial" w:cs="Arial" w:eastAsia="Arial" w:hAnsi="Arial"/>
          <w:sz w:val="22"/>
          <w:szCs w:val="22"/>
        </w:rPr>
        <w:t xml:space="preserve"> (requires strong generalization and ablation results).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Priority-Ordered Task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Tasks are grouped by priority tier.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P0</w:t>
      </w:r>
      <w:r>
        <w:rPr>
          <w:rFonts w:ascii="Arial" w:cs="Arial" w:eastAsia="Arial" w:hAnsi="Arial"/>
          <w:sz w:val="22"/>
          <w:szCs w:val="22"/>
        </w:rPr>
        <w:t xml:space="preserve"> = already done.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P1</w:t>
      </w:r>
      <w:r>
        <w:rPr>
          <w:rFonts w:ascii="Arial" w:cs="Arial" w:eastAsia="Arial" w:hAnsi="Arial"/>
          <w:sz w:val="22"/>
          <w:szCs w:val="22"/>
        </w:rPr>
        <w:t xml:space="preserve"> = minimum viable paper.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P2</w:t>
      </w:r>
      <w:r>
        <w:rPr>
          <w:rFonts w:ascii="Arial" w:cs="Arial" w:eastAsia="Arial" w:hAnsi="Arial"/>
          <w:sz w:val="22"/>
          <w:szCs w:val="22"/>
        </w:rPr>
        <w:t xml:space="preserve"> = strong paper.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P3</w:t>
      </w:r>
      <w:r>
        <w:rPr>
          <w:rFonts w:ascii="Arial" w:cs="Arial" w:eastAsia="Arial" w:hAnsi="Arial"/>
          <w:sz w:val="22"/>
          <w:szCs w:val="22"/>
        </w:rPr>
        <w:t xml:space="preserve"> = top venue.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P4</w:t>
      </w:r>
      <w:r>
        <w:rPr>
          <w:rFonts w:ascii="Arial" w:cs="Arial" w:eastAsia="Arial" w:hAnsi="Arial"/>
          <w:sz w:val="22"/>
          <w:szCs w:val="22"/>
        </w:rPr>
        <w:t xml:space="preserve"> = aspirational / Nature-family.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8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replay buffer threshold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Enables sample-efficient training on harder circuits where good trajectories are rare.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to 50–80 qubit circuits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Staudacher et al. (2025) evaluate at 80 qubits. Without comparable scale, no reviewer will take results seriously.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on standard circuit families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QFT, Shor’s adders, Quipper arithmetic circuits are the de facto evaluation standard. Random circuits alone are insufficient.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Beat PyZX on T-count consistently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 is a sanity check. Publication requires statistically significant improvement on at least one circuit family.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depth optimization to reward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 has zero depth optimization routines. This is a free differentiator—no existing ZX tool optimizes depth.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Head-to-head comparison with Staudacher PPO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competitor using PPO+GNN on same problem. Must demonstrate GFlowNet advantage (diversity, sample efficiency, or generalization).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Multi-objective optimization (T-count + depth + 2Q gates)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Nobody has done multi-objective ZX optimization with RL. Novel contribution with clear practical value.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Zero-shot generalization across circuit families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on random circuits, evaluate on QFT/arithmetic without retraining. If it works, this alone is publishable.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Ablation studies (GFlowNet vs PPO, HGT vs GNN, SubTB vs TB)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any ML venue. What components drive performance?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GFlowNet mode diversity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Qualitative insight: does the agent learn multiple distinct simplification strategies? Visualize trajectory clusters.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Exploit PyZX extraction weakness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PyZX’s greedy CNOT extraction produces wildly varying gate counts for the same diagram. RL could learn better orderings.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quantum algorithm circuits (FeMoco, QAOA)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quantum physics venues (PRX Quantum). Demonstrates practical applicability.</w:t>
            </w:r>
          </w:p>
        </w:tc>
      </w:tr>
    </w:tbl>
    <w:p/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Required Baselines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paper must compare against these systems. The first three are non-negotiable; the rest strengthen the paper.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 full_reduce()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Heuristic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ZX-calculus baseline. Your primary comparison target.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T-count, CNOT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Staudacher et al. (2025)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RL (PPO+GNN)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competitor—same problem, same domain. Published in Quantum journal.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T-count on Clifford+T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AlphaTensor-Quantum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RL (DeepMind)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headline result (Nature MI). Different approach (tensor decomposition) but same goal.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T-count on arithmetic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Quartz (PLDI 2022)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Superoptimizer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theorem-proving approach. Strong on gate set conversion.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gate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VOQC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Verified optimizer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Formally verified (Coq). Weaker on T-count but strong on 2-qubit gates for IBM gate sets.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count, 2Q 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 basic_optimization()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Heuristic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PyZX’s local search optimizer. Different from full_reduce—uses weighted gate count scorer.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Weighted gate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TODD (PyZX)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Phase polynomial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polynomial T-count optimizer. Specialized but strong on structured circuits.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T-count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Minimum baseline set</w:t>
      </w:r>
      <w:r>
        <w:rPr>
          <w:rFonts w:ascii="Arial" w:cs="Arial" w:eastAsia="Arial" w:hAnsi="Arial"/>
          <w:sz w:val="22"/>
          <w:szCs w:val="22"/>
        </w:rPr>
        <w:t xml:space="preserve">: PyZX full_reduce() + Staudacher PPO + one additional (Quartz or VOQC). AlphaTensor-Quantum comparison is important but may require reimplementation of their approach on your benchmarks, since their code targets tensor decompositions rather than ZX diagrams directly.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Circuit Families for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Benchmark selection determines which venues will take your paper seriously. Random circuits are fine for training but reviewers expect evaluation on structured, real-world-motivated circuit families.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360"/>
        <w:gridCol w:w="600"/>
        <w:gridCol w:w="4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Circuit Family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Qubits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Clifford+T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pyzx.generate.CNOT_HAD_PHASE_circuit()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training distribution. Must scale to 80 qubits to match Staudacher.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QFT (Quantum Fourier Transform)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4–512+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pyzx.generate.qft()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benchmark. PyZX achieves &gt;36% T-count reduction on 512+ qubit QFT.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Quipper arithmetic adders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Quipper benchmark suite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facto standard for ZX papers. Multiple adder variants at different bit-widths.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Shor’s controlled addition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Quipper / custom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Cryptographically relevant. AlphaTensor-Quantum claims 50% T-reduction here.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polynomial circuits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pyzx.generate.phase_poly()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circuits where TODD algorithm is strong. Good for comparison.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Clifford (T-free)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pyzx.generate.cliffords()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testing 2-qubit gate / depth optimization when T-count is zero.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Hamiltonian simulation (FeMoco)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Literature / OpenFermion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Quantum chemistry. Required for PRX Quantum / Nature-family. Very large circuits.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QAOA circuits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/ Qiskit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Variational structure. PyZX cannot optimize parametric phases (NotImplementedError).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Exploitable PyZX Weaknesses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concrete, code-level weaknesses in PyZX that AlphaZX is positioned to exploit. Ordered by how easily AlphaZX can take advantage of each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PyZX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Exploit’y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AlphaZX Can Exploit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depth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simplify.py: no depth-aware routines exist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 has no concept of circuit depth in its simplification. Adding a depth term to AlphaZX’s reward function is trivial and produces a result PyZX literally cannot match.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Greedy extraction ordering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extract.py: greedy_reduction() lines 668–701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Circuit extraction from ZX diagrams uses greedy CNOT minimization. Documented to produce 6 vs 21 2-qubit gates on the same diagram depending on vertex ordering. RL could learn better orderings.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rule application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simplify.py: full_reduce() lines 215–226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full_reduce() applies rules in a fixed sequence: interior_clifford → pivot_gadget → clifford → gadget → copy → supplementarity. No backtracking, no search. Gets trapped in local optima on hard circuits.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multi-objective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Throughout—each routine targets one 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PyZX optimizes T-count OR CNOT count OR weighted gate count, never simultaneously. AlphaZX can combine metrics in a single reward function.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Parametric circuits unsupported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todd.py:190, simulate.py:245,251,257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Raises NotImplementedError for symbolic phases. Variational/QAOA circuits cannot be optimized at all. However, AlphaZX would also need new action types to handle this.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ancilla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 implemented anywhere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introduce or remove ancilla qubits. Some T-count reductions require ancilla-assisted decompositions. Would require new action types in AlphaZX.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H-box incompatibility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simplify.py:212–214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full_reduce() raises an error if the input graph contains H-boxes. Must pre-convert. Minor but limits certain diagram representations.</w:t>
            </w:r>
          </w:p>
        </w:tc>
      </w:tr>
    </w:tbl>
    <w:p/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Recommended Attack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B8A"/>
          <w:sz w:val="26"/>
          <w:szCs w:val="26"/>
        </w:rPr>
        <w:t xml:space="preserve">Phase 1: Minimum Viable Paper (4–6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beat PyZX on T-count for at least one standard circuit family at 50+ qubits.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Scale training to larger circuits.</w:t>
      </w:r>
      <w:r>
        <w:rPr>
          <w:rFonts w:ascii="Arial" w:cs="Arial" w:eastAsia="Arial" w:hAnsi="Arial"/>
          <w:sz w:val="22"/>
          <w:szCs w:val="22"/>
        </w:rPr>
        <w:t xml:space="preserve"> Implement curriculum training: start at 10 qubits, progressively increase to 20, 40, 80. The HGT architecture should generalize since it operates on local graph structure, but you may need to increase max_trajectory_length proportionally.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QFT and Quipper arithmetic benchmarks.</w:t>
      </w:r>
      <w:r>
        <w:rPr>
          <w:rFonts w:ascii="Arial" w:cs="Arial" w:eastAsia="Arial" w:hAnsi="Arial"/>
          <w:sz w:val="22"/>
          <w:szCs w:val="22"/>
        </w:rPr>
        <w:t xml:space="preserve"> PyZX has a built-in QFT generator (pyzx.generate.qft()). Quipper circuits are available from the standard benchmark suite. These are the circuits every ZX paper evaluates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Fix the replay buffer</w:t>
      </w:r>
      <w:r>
        <w:rPr>
          <w:rFonts w:ascii="Arial" w:cs="Arial" w:eastAsia="Arial" w:hAnsi="Arial"/>
          <w:sz w:val="22"/>
          <w:szCs w:val="22"/>
        </w:rPr>
        <w:t xml:space="preserve"> (done)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 retrain with replay active.</w:t>
      </w:r>
      <w:r>
        <w:rPr>
          <w:rFonts w:ascii="Arial" w:cs="Arial" w:eastAsia="Arial" w:hAnsi="Arial"/>
          <w:sz w:val="22"/>
          <w:szCs w:val="22"/>
        </w:rPr>
        <w:t xml:space="preserve"> The buffer should now fill within the first ~50 iterations. This is especially important for larger circuits where good trajectories are rarer.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PyZX full_reduce() on every evaluation circuit</w:t>
      </w:r>
      <w:r>
        <w:rPr>
          <w:rFonts w:ascii="Arial" w:cs="Arial" w:eastAsia="Arial" w:hAnsi="Arial"/>
          <w:sz w:val="22"/>
          <w:szCs w:val="22"/>
        </w:rPr>
        <w:t xml:space="preserve"> and report the gap. You’re already doing this (vs_pyzx in your eval). Focus on circuits where PyZX’s greedy strategy gets stuck.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B8A"/>
          <w:sz w:val="26"/>
          <w:szCs w:val="26"/>
        </w:rPr>
        <w:t xml:space="preserve">Phase 2: Strong Paper (6–10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demonstrate a novel capability that no existing tool provides.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depth optimization.</w:t>
      </w:r>
      <w:r>
        <w:rPr>
          <w:rFonts w:ascii="Arial" w:cs="Arial" w:eastAsia="Arial" w:hAnsi="Arial"/>
          <w:sz w:val="22"/>
          <w:szCs w:val="22"/>
        </w:rPr>
        <w:t xml:space="preserve"> This is the single easiest differentiator. PyZX has zero depth optimization routines—the word “depth” does not appear in simplify.py. Modify the reward function to include a depth penalty term: R(x) = α × T_reduction + β × depth_reduction. Even a simple weighted sum would produce results that PyZX cannot match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Implement multi-objective Pareto analysis.</w:t>
      </w:r>
      <w:r>
        <w:rPr>
          <w:rFonts w:ascii="Arial" w:cs="Arial" w:eastAsia="Arial" w:hAnsi="Arial"/>
          <w:sz w:val="22"/>
          <w:szCs w:val="22"/>
        </w:rPr>
        <w:t xml:space="preserve"> Run AlphaZX with different α/β weightings and plot the Pareto frontier of T-count vs. depth vs. 2-qubit gate count. PyZX produces a single point; AlphaZX produces a frontier. This is a compelling figure.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Compare against Staudacher PPO.</w:t>
      </w:r>
      <w:r>
        <w:rPr>
          <w:rFonts w:ascii="Arial" w:cs="Arial" w:eastAsia="Arial" w:hAnsi="Arial"/>
          <w:sz w:val="22"/>
          <w:szCs w:val="22"/>
        </w:rPr>
        <w:t xml:space="preserve"> Reimplement their PPO+GNN approach (or request their code—it may be open-source since the paper is published in Quantum). Run on identical benchmarks. The key hypothesis: GFlowNet’s trajectory diversity avoids the mode collapse that PPO suffers from on hard circuits.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Ablation studies.</w:t>
      </w:r>
      <w:r>
        <w:rPr>
          <w:rFonts w:ascii="Arial" w:cs="Arial" w:eastAsia="Arial" w:hAnsi="Arial"/>
          <w:sz w:val="22"/>
          <w:szCs w:val="22"/>
        </w:rPr>
        <w:t xml:space="preserve"> GFlowNet vs. PPO, HGT vs. standard GNN, SubTB vs. TB loss, with vs. without replay. These are table stakes for any ML venue.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B8A"/>
          <w:sz w:val="26"/>
          <w:szCs w:val="26"/>
        </w:rPr>
        <w:t xml:space="preserve">Phase 3: Top Venue (10–16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demonstrate generalization and provide theoretical or empirical insight into why learned rewriting outperforms heuristic rewriting.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Zero-shot cross-family generalization.</w:t>
      </w:r>
      <w:r>
        <w:rPr>
          <w:rFonts w:ascii="Arial" w:cs="Arial" w:eastAsia="Arial" w:hAnsi="Arial"/>
          <w:sz w:val="22"/>
          <w:szCs w:val="22"/>
        </w:rPr>
        <w:t xml:space="preserve"> Train on random Clifford+T circuits. Evaluate on QFT, arithmetic, and phase polynomial circuits without retraining. If the policy transfers, this is a major result—it means the agent learned general ZX-calculus reasoning, not just pattern matching on the training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GFlowNet diversity analysis.</w:t>
      </w:r>
      <w:r>
        <w:rPr>
          <w:rFonts w:ascii="Arial" w:cs="Arial" w:eastAsia="Arial" w:hAnsi="Arial"/>
          <w:sz w:val="22"/>
          <w:szCs w:val="22"/>
        </w:rPr>
        <w:t xml:space="preserve"> Cluster the trajectories the agent discovers. Do different modes correspond to different simplification strategies? Visualize the trajectory distribution and show it concentrates on high-reward modes while maintaining coverage. This is the core GFlowNet selling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Exploit extraction ordering.</w:t>
      </w:r>
      <w:r>
        <w:rPr>
          <w:rFonts w:ascii="Arial" w:cs="Arial" w:eastAsia="Arial" w:hAnsi="Arial"/>
          <w:sz w:val="22"/>
          <w:szCs w:val="22"/>
        </w:rPr>
        <w:t xml:space="preserve"> PyZX’s extract_circuit() uses greedy CNOT reduction (extract.py lines 668–701) with documented failure modes. Same ZX diagram can extract to circuits with 6 vs. 21 two-qubit gates. Train AlphaZX to find good extraction orderings, or integrate extraction quality into the reward.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B8A"/>
          <w:sz w:val="26"/>
          <w:szCs w:val="26"/>
        </w:rPr>
        <w:t xml:space="preserve">Bonus: PyZX Weaknesses AlphaZX Can Exploit Without New Action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opportunities require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changes to AlphaZX’s action space</w:t>
      </w:r>
      <w:r>
        <w:rPr>
          <w:rFonts w:ascii="Arial" w:cs="Arial" w:eastAsia="Arial" w:hAnsi="Arial"/>
          <w:sz w:val="22"/>
          <w:szCs w:val="22"/>
        </w:rPr>
        <w:t xml:space="preserve">—they only require changes to the reward function or evaluation pipeline: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Depth optimization</w:t>
      </w:r>
      <w:r>
        <w:rPr>
          <w:rFonts w:ascii="Arial" w:cs="Arial" w:eastAsia="Arial" w:hAnsi="Arial"/>
          <w:sz w:val="22"/>
          <w:szCs w:val="22"/>
        </w:rPr>
        <w:t xml:space="preserve">: Add circuit depth to the reward. AlphaZX’s existing rewrite rules already affect depth; you just aren’t measuring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Multi-metric optimization</w:t>
      </w:r>
      <w:r>
        <w:rPr>
          <w:rFonts w:ascii="Arial" w:cs="Arial" w:eastAsia="Arial" w:hAnsi="Arial"/>
          <w:sz w:val="22"/>
          <w:szCs w:val="22"/>
        </w:rPr>
        <w:t xml:space="preserve">: Combine T-count + depth + node count in a weighted reward. The same 10 action types can optimize for all three.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Extraction-aware training</w:t>
      </w:r>
      <w:r>
        <w:rPr>
          <w:rFonts w:ascii="Arial" w:cs="Arial" w:eastAsia="Arial" w:hAnsi="Arial"/>
          <w:sz w:val="22"/>
          <w:szCs w:val="22"/>
        </w:rPr>
        <w:t xml:space="preserve">: After each trajectory, extract the circuit and penalize high CNOT count. This forces the agent to learn rewrites that produce diagrams amenable to clean extraction.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opportunities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would require new action types or significant engineering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Parametric/variational circuit optimization</w:t>
      </w:r>
      <w:r>
        <w:rPr>
          <w:rFonts w:ascii="Arial" w:cs="Arial" w:eastAsia="Arial" w:hAnsi="Arial"/>
          <w:sz w:val="22"/>
          <w:szCs w:val="22"/>
        </w:rPr>
        <w:t xml:space="preserve">: PyZX raises NotImplementedError on symbolic phases. But AlphaZX would need to handle arbitrary rotation angles, not just the current discrete phase 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Ancilla-assisted optimization</w:t>
      </w:r>
      <w:r>
        <w:rPr>
          <w:rFonts w:ascii="Arial" w:cs="Arial" w:eastAsia="Arial" w:hAnsi="Arial"/>
          <w:sz w:val="22"/>
          <w:szCs w:val="22"/>
        </w:rPr>
        <w:t xml:space="preserve">: Some T-count reductions require introducing auxiliary qubits. AlphaZX’s action space currently has no “add qubit” 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Architecture-aware routing</w:t>
      </w:r>
      <w:r>
        <w:rPr>
          <w:rFonts w:ascii="Arial" w:cs="Arial" w:eastAsia="Arial" w:hAnsi="Arial"/>
          <w:sz w:val="22"/>
          <w:szCs w:val="22"/>
        </w:rPr>
        <w:t xml:space="preserve">: Mapping logical qubits to physical hardware topology. Entirely different problem, probably out of scope.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Venue Targeting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B8A"/>
          <w:sz w:val="26"/>
          <w:szCs w:val="26"/>
        </w:rPr>
        <w:t xml:space="preserve">Tier 1 (Most Realistic): Quantum Journal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Published the Staudacher PPO paper (May 2025)—so they’re receptive to RL+ZX 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access, good turnaround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Requirements: beat PyZX on standard benchmarks, compare against Staudacher, show the approach scales.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Minimum results needed</w:t>
      </w:r>
      <w:r>
        <w:rPr>
          <w:rFonts w:ascii="Arial" w:cs="Arial" w:eastAsia="Arial" w:hAnsi="Arial"/>
          <w:sz w:val="22"/>
          <w:szCs w:val="22"/>
        </w:rPr>
        <w:t xml:space="preserve">: Phase 1 + partial Phase 2 (depth optimization or PPO comparison).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B8A"/>
          <w:sz w:val="26"/>
          <w:szCs w:val="26"/>
        </w:rPr>
        <w:t xml:space="preserve">Tier 2: NeurIPS/ICML ML4Quantum Workshop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Lower acceptance bar—workshop papers are 4–6 pages.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 stepping stone to a main conference submission.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Requirements: novel ML methodology (GFlowNet for combinatorial rewriting), ablations, some scaling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Minimum results needed</w:t>
      </w:r>
      <w:r>
        <w:rPr>
          <w:rFonts w:ascii="Arial" w:cs="Arial" w:eastAsia="Arial" w:hAnsi="Arial"/>
          <w:sz w:val="22"/>
          <w:szCs w:val="22"/>
        </w:rPr>
        <w:t xml:space="preserve">: Phase 1 + ablations from Phase 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B8A"/>
          <w:sz w:val="26"/>
          <w:szCs w:val="26"/>
        </w:rPr>
        <w:t xml:space="preserve">Tier 3: ICML/NeurIPS/ICLR Main Conference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Phase 2 + Phase 3 results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Emphasis on ML contribution: why GFlowNets, what does diversity buy you, generalization analysis.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 as “GFlowNets for combinatorial rewriting on graphs”—quantum circuits are the application.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B8A"/>
          <w:sz w:val="26"/>
          <w:szCs w:val="26"/>
        </w:rPr>
        <w:t xml:space="preserve">Tier 4 (Aspirational): Nature Machine Intelligence / PRX Quantum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Requires demonstrating practical impact on real quantum algorithms (Shor’s, FeMoco, QAOA).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Need to show 30–50% improvement over state of the art on circuits that matter.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 + real algorithm benchmarks required.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Key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Staudacher et al., “Reinforcement Learning Based Quantum Circuit Optimization via ZX-Calculus,” Quantum 9, 1758 (May 2025). arXiv:2312.11597.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Ruiz et al., “Quantum Circuit Optimization with AlphaTensor,” Nature Machine Intelligence (March 2025). arXiv:2402.14396.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Hanks and Sheridan, “Exhaustive Search for Quantum Circuit Optimization using ZX Calculus,” arXiv:2503.10983 (March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Xu et al., “Quartz: Superoptimization of Quantum Circuits,” PLDI 2022.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Hietala et al., “A Verified Optimizer for Quantum Circuits (VOQC),” POPL 2021.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Shen et al., “Towards Understanding and Improving GFlowNet Training,” ICML 2023.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Kissinger and van de Wetering, “Reducing the number of non-Clifford gates in quantum circuits,” Physical Review A 102, 022406 (2020).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6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AlphaZX Publishability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B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2026-04-12T14:45:19.335Z</dcterms:created>
  <dcterms:modified xsi:type="dcterms:W3CDTF">2026-04-12T14:45:19.335Z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