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40"/>
        <w:gridCol w:w="6840"/>
      </w:tblGrid>
      <w:tr>
        <w:trPr>
          <w:trHeight w:val="110" w:hRule="exact"/>
        </w:trPr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4FA0" w:color="auto" w:val="clear"/>
          </w:tcPr>
          <w:p/>
        </w:tc>
        <w:tc>
          <w:tcPr>
            <w:tcW w:type="dxa" w:w="6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102E" w:color="auto" w:val="clear"/>
          </w:tcPr>
          <w:p/>
        </w:tc>
      </w:tr>
    </w:tbl>
    <w:p>
      <w:pPr>
        <w:spacing w:after="100" w:before="1200"/>
      </w:pPr>
      <w:r>
        <w:rPr>
          <w:rFonts w:ascii="Bahnschrift SemiCondensed" w:cs="Bahnschrift SemiCondensed" w:eastAsia="Bahnschrift SemiCondensed" w:hAnsi="Bahnschrift SemiCondensed"/>
          <w:b/>
          <w:bCs/>
          <w:color w:val="6B7684"/>
          <w:spacing w:val="60"/>
          <w:sz w:val="22"/>
          <w:szCs w:val="22"/>
        </w:rPr>
        <w:t xml:space="preserve">MOTION CAPTURE SHOT LIST</w:t>
      </w:r>
    </w:p>
    <w:p>
      <w:pPr>
        <w:spacing w:after="12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96"/>
          <w:szCs w:val="96"/>
        </w:rPr>
        <w:t xml:space="preserve">OPEN STANCE</w:t>
      </w:r>
    </w:p>
    <w:p>
      <w:pPr>
        <w:spacing w:after="400"/>
      </w:pPr>
      <w:r>
        <w:rPr>
          <w:rFonts w:ascii="Segoe UI" w:cs="Segoe UI" w:eastAsia="Segoe UI" w:hAnsi="Segoe UI"/>
          <w:color w:val="4A5563"/>
          <w:sz w:val="28"/>
          <w:szCs w:val="28"/>
        </w:rPr>
        <w:t xml:space="preserve">Every animation to record with markerless motion capture, by category, as a production checklist.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32"/>
        <w:gridCol w:w="2132"/>
        <w:gridCol w:w="1777"/>
        <w:gridCol w:w="1421"/>
        <w:gridCol w:w="1421"/>
        <w:gridCol w:w="1777"/>
        <w:gridCol w:w="1421"/>
        <w:gridCol w:w="1599"/>
      </w:tblGrid>
      <w:tr>
        <w:trPr>
          <w:tblHeader/>
        </w:trPr>
        <w:tc>
          <w:tcPr>
            <w:tcW w:type="dxa" w:w="213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VERSION</w:t>
            </w:r>
          </w:p>
        </w:tc>
        <w:tc>
          <w:tcPr>
            <w:tcW w:type="dxa" w:w="213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UPDATED</w:t>
            </w:r>
          </w:p>
        </w:tc>
        <w:tc>
          <w:tcPr>
            <w:tcW w:type="dxa" w:w="177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TOTAL SHOTS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M1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M2</w:t>
            </w:r>
          </w:p>
        </w:tc>
        <w:tc>
          <w:tcPr>
            <w:tcW w:type="dxa" w:w="177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CAPSTONE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1.0</w:t>
            </w:r>
          </w:p>
        </w:tc>
        <w:tc>
          <w:tcPr>
            <w:tcW w:type="dxa" w:w="159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FUTURE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0.1 draft</w:t>
            </w:r>
          </w:p>
        </w:tc>
        <w:tc>
          <w:tcPr>
            <w:tcW w:type="dxa" w:w="213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2026-09-12</w:t>
            </w:r>
          </w:p>
        </w:tc>
        <w:tc>
          <w:tcPr>
            <w:tcW w:type="dxa" w:w="177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263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24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39</w:t>
            </w:r>
          </w:p>
        </w:tc>
        <w:tc>
          <w:tcPr>
            <w:tcW w:type="dxa" w:w="177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109</w:t>
            </w:r>
          </w:p>
        </w:tc>
        <w:tc>
          <w:tcPr>
            <w:tcW w:type="dxa" w:w="1421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84</w:t>
            </w:r>
          </w:p>
        </w:tc>
        <w:tc>
          <w:tcPr>
            <w:tcW w:type="dxa" w:w="159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</w:tr>
    </w:tbl>
    <w:p>
      <w:pPr>
        <w:spacing w:after="160"/>
      </w:pPr>
    </w:p>
    <w:p>
      <w:pPr>
        <w:spacing w:after="160" w:line="290"/>
      </w:pPr>
      <w:r>
        <w:rPr>
          <w:rFonts w:ascii="Segoe UI" w:cs="Segoe UI" w:eastAsia="Malgun Gothic" w:hAnsi="Segoe UI"/>
          <w:color w:val="6B7684"/>
          <w:sz w:val="18"/>
          <w:szCs w:val="18"/>
        </w:rPr>
        <w:t xml:space="preserve">Companion to Docs/Open_Stance_Game_Design_Document.docx. Phases match the design document; M1 and M2 are the capstone milestones that need these shots first.</w:t>
      </w:r>
    </w:p>
    <w:p>
      <w:pPr>
        <w:pageBreakBefore/>
        <w:pBdr>
          <w:bottom w:val="single" w:color="CBD3DB" w:sz="6" w:space="6"/>
        </w:pBdr>
        <w:spacing w:after="16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HOW TO USE THIS LIST</w:t>
      </w:r>
    </w:p>
    <w:p>
      <w:pPr>
        <w:pStyle w:val="Heading2"/>
        <w:keepNext/>
        <w:spacing w:after="100" w:before="24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pacing w:val="10"/>
          <w:sz w:val="26"/>
          <w:szCs w:val="26"/>
        </w:rPr>
        <w:t xml:space="preserve">CHECKBOXES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0"/>
        <w:gridCol w:w="11400"/>
      </w:tblGrid>
      <w:tr>
        <w:trPr>
          <w:tblHeader/>
        </w:trPr>
        <w:tc>
          <w:tcPr>
            <w:tcW w:type="dxa" w:w="2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COLUMN</w:t>
            </w:r>
          </w:p>
        </w:tc>
        <w:tc>
          <w:tcPr>
            <w:tcW w:type="dxa" w:w="114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TICK IT WHEN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Recorded</w:t>
            </w:r>
          </w:p>
        </w:tc>
        <w:tc>
          <w:tcPr>
            <w:tcW w:type="dxa" w:w="114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At least one usable take of every listed variant is captured and backed up.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Cleaned</w:t>
            </w:r>
          </w:p>
        </w:tc>
        <w:tc>
          <w:tcPr>
            <w:tcW w:type="dxa" w:w="114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The best take is chosen, trimmed to start and end in the right pose, and cleaned up (foot contacts, jitter, spin tracking).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In engine</w:t>
            </w:r>
          </w:p>
        </w:tc>
        <w:tc>
          <w:tcPr>
            <w:tcW w:type="dxa" w:w="114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Retargeted onto the fighter skeleton in Unreal, named correctly, and playing in its Montage or Blend Space.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4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pacing w:val="10"/>
          <w:sz w:val="26"/>
          <w:szCs w:val="26"/>
        </w:rPr>
        <w:t xml:space="preserve">PHASES</w:t>
      </w:r>
    </w:p>
    <w:p>
      <w:pPr>
        <w:spacing w:after="60"/>
      </w:pPr>
      <w:r>
        <w:rPr>
          <w:rFonts w:ascii="Bahnschrift SemiCondensed" w:cs="Bahnschrift SemiCondensed" w:eastAsia="Malgun Gothic" w:hAnsi="Bahnschrift SemiCondensed"/>
          <w:b/>
          <w:bCs/>
          <w:color w:val="0F5C38"/>
          <w:spacing w:val="10"/>
          <w:sz w:val="15"/>
          <w:szCs w:val="15"/>
          <w:shd w:fill="CDE8D9" w:color="auto" w:val="clear"/>
        </w:rPr>
        <w:t xml:space="preserve"> M1 </w:t>
      </w:r>
      <w:r>
        <w:rPr>
          <w:rFonts w:ascii="Segoe UI" w:cs="Segoe UI" w:eastAsia="Segoe UI" w:hAnsi="Segoe UI"/>
          <w:sz w:val="20"/>
          <w:szCs w:val="20"/>
        </w:rPr>
        <w:t xml:space="preserve">  Milestone 1 proof of concept: fighting idle, forward/back movement, round kick, cut/side kick, back kick, one markerless capture proven in engine.</w:t>
      </w:r>
    </w:p>
    <w:p>
      <w:pPr>
        <w:spacing w:after="60"/>
      </w:pPr>
      <w:r>
        <w:rPr>
          <w:rFonts w:ascii="Bahnschrift SemiCondensed" w:cs="Bahnschrift SemiCondensed" w:eastAsia="Malgun Gothic" w:hAnsi="Bahnschrift SemiCondensed"/>
          <w:b/>
          <w:bCs/>
          <w:color w:val="1F7A4D"/>
          <w:spacing w:val="10"/>
          <w:sz w:val="15"/>
          <w:szCs w:val="15"/>
          <w:shd w:fill="DCEFE5" w:color="auto" w:val="clear"/>
        </w:rPr>
        <w:t xml:space="preserve"> M2 </w:t>
      </w:r>
      <w:r>
        <w:rPr>
          <w:rFonts w:ascii="Segoe UI" w:cs="Segoe UI" w:eastAsia="Segoe UI" w:hAnsi="Segoe UI"/>
          <w:sz w:val="20"/>
          <w:szCs w:val="20"/>
        </w:rPr>
        <w:t xml:space="preserve">  Milestone 2 combat prototype: lead and rear options, head kick, spinning technique, guards, basic reactions and match flow.</w:t>
      </w:r>
    </w:p>
    <w:p>
      <w:pPr>
        <w:spacing w:after="60"/>
      </w:pPr>
      <w:r>
        <w:rPr>
          <w:rFonts w:ascii="Bahnschrift SemiCondensed" w:cs="Bahnschrift SemiCondensed" w:eastAsia="Malgun Gothic" w:hAnsi="Bahnschrift SemiCondensed"/>
          <w:b/>
          <w:bCs/>
          <w:color w:val="2E8B5A"/>
          <w:spacing w:val="10"/>
          <w:sz w:val="15"/>
          <w:szCs w:val="15"/>
          <w:shd w:fill="E6F4EC" w:color="auto" w:val="clear"/>
        </w:rPr>
        <w:t xml:space="preserve"> CAPSTONE </w:t>
      </w:r>
      <w:r>
        <w:rPr>
          <w:rFonts w:ascii="Segoe UI" w:cs="Segoe UI" w:eastAsia="Segoe UI" w:hAnsi="Segoe UI"/>
          <w:sz w:val="20"/>
          <w:szCs w:val="20"/>
        </w:rPr>
        <w:t xml:space="preserve">  Rest of the capstone MVP (12 core techniques, knockdowns, ceremony, menus in dobok).</w:t>
      </w:r>
    </w:p>
    <w:p>
      <w:pPr>
        <w:spacing w:after="60"/>
      </w:pPr>
      <w:r>
        <w:rPr>
          <w:rFonts w:ascii="Bahnschrift SemiCondensed" w:cs="Bahnschrift SemiCondensed" w:eastAsia="Malgun Gothic" w:hAnsi="Bahnschrift SemiCondensed"/>
          <w:b/>
          <w:bCs/>
          <w:color w:val="875A00"/>
          <w:spacing w:val="10"/>
          <w:sz w:val="15"/>
          <w:szCs w:val="15"/>
          <w:shd w:fill="F3E7CC" w:color="auto" w:val="clear"/>
        </w:rPr>
        <w:t xml:space="preserve"> 1.0 </w:t>
      </w:r>
      <w:r>
        <w:rPr>
          <w:rFonts w:ascii="Segoe UI" w:cs="Segoe UI" w:eastAsia="Segoe UI" w:hAnsi="Segoe UI"/>
          <w:sz w:val="20"/>
          <w:szCs w:val="20"/>
        </w:rPr>
        <w:t xml:space="preserve">  Complete game after the capstone: Career, larger move library, officials, coach, celebrations.</w:t>
      </w:r>
    </w:p>
    <w:p>
      <w:pPr>
        <w:spacing w:after="160"/>
      </w:pPr>
      <w:r>
        <w:rPr>
          <w:rFonts w:ascii="Bahnschrift SemiCondensed" w:cs="Bahnschrift SemiCondensed" w:eastAsia="Malgun Gothic" w:hAnsi="Bahnschrift SemiCondensed"/>
          <w:b/>
          <w:bCs/>
          <w:color w:val="4F5B6B"/>
          <w:spacing w:val="10"/>
          <w:sz w:val="15"/>
          <w:szCs w:val="15"/>
          <w:shd w:fill="E3E8EE" w:color="auto" w:val="clear"/>
        </w:rPr>
        <w:t xml:space="preserve"> FUTURE </w:t>
      </w:r>
      <w:r>
        <w:rPr>
          <w:rFonts w:ascii="Segoe UI" w:cs="Segoe UI" w:eastAsia="Segoe UI" w:hAnsi="Segoe UI"/>
          <w:sz w:val="20"/>
          <w:szCs w:val="20"/>
        </w:rPr>
        <w:t xml:space="preserve">  Long-term sparring formats: team events, para taekwondo, cadet and junior fighters, crowds.</w:t>
      </w:r>
    </w:p>
    <w:p>
      <w:pPr>
        <w:pStyle w:val="Heading2"/>
        <w:keepNext/>
        <w:spacing w:after="100" w:before="24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pacing w:val="10"/>
          <w:sz w:val="26"/>
          <w:szCs w:val="26"/>
        </w:rPr>
        <w:t xml:space="preserve">VARIANT SHORTHAND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6"/>
        <w:gridCol w:w="10364"/>
      </w:tblGrid>
      <w:tr>
        <w:trPr>
          <w:tblHeader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TERM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Left Lead &amp; Right Lead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Record the shot twice: left foot forward and right foot forward. Key techniques are always captured in both stances; mirroring is only for secondary shots, and only after checking the result looks natural.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 leg &amp; Rear leg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Record with the front leg and with the back leg, in each stance (four takes minimum).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 from Left Lead &amp; Right Lead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Turning technique started from each stance; the spin direction follows the stance.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Front, Left, Right, Back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Direction the hit comes from (for reactions).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Loop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Must cycle seamlessly: same pose and bounce phase at the first and last frame.</w:t>
            </w:r>
          </w:p>
        </w:tc>
      </w:tr>
      <w:tr>
        <w:trPr>
          <w:cantSplit/>
        </w:trPr>
        <w:tc>
          <w:tcPr>
            <w:tcW w:type="dxa" w:w="3316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Two performers</w:t>
            </w:r>
          </w:p>
        </w:tc>
        <w:tc>
          <w:tcPr>
            <w:tcW w:type="dxa" w:w="103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Needs a partner in the capture volume. If the solver can't track two people reliably, record each role separately against pads or marks.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4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pacing w:val="10"/>
          <w:sz w:val="26"/>
          <w:szCs w:val="26"/>
        </w:rPr>
        <w:t xml:space="preserve">CAPTURE RULES FOR EVERY TAKE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Tripod-mounted iPhones, full body in frame at all times, good even lighting, no mirrors or reflective surfaces in view.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Performers in fitted athletic clothing for source capture (a loose dobok hurts markerless tracking). Match gear is added to the character, not recorded.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Slate every take: say or show the shot ID and take number on camera before the clap.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Start and end every combat take in neutral guard bounce, holding about 1 second, so it blends cleanly.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Record 3–5 takes per variant; mark the best take on the sheet.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Kicks: record to a pad (hit), in the air (miss), and into a partner's block. Record from bounce and from chamber, with forward landing, back landing and rechamber.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Reference cameras: record front and side reference video even if the solver uses one camera.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Evaluate each capture for supporting-foot pivot, hip rotation, chamber, extension, rechamber, balance and landing, not just whether a skeleton was produced.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Safety: falls and knockdowns only on crash mats with performers who can fall safely; no performer is struck hard; controlled contact for reactions.</w:t>
      </w:r>
    </w:p>
    <w:p>
      <w:pPr>
        <w:pStyle w:val="Heading2"/>
        <w:keepNext/>
        <w:spacing w:after="100" w:before="24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pacing w:val="10"/>
          <w:sz w:val="26"/>
          <w:szCs w:val="26"/>
        </w:rPr>
        <w:t xml:space="preserve">NAMING</w:t>
      </w:r>
    </w:p>
    <w:p>
      <w:pPr>
        <w:spacing w:after="120" w:line="29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Use </w:t>
      </w:r>
      <w:r>
        <w:rPr>
          <w:rFonts w:ascii="Consolas" w:cs="Consolas" w:eastAsia="Malgun Gothic" w:hAnsi="Consolas"/>
          <w:color w:val="141A22"/>
          <w:sz w:val="18"/>
          <w:szCs w:val="18"/>
        </w:rPr>
        <w:t xml:space="preserve">OS_&lt;ID&gt;_&lt;Short name&gt;_&lt;Variant&gt;_T&lt;take&gt;</w:t>
      </w: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 for raw files, for example </w:t>
      </w:r>
      <w:r>
        <w:rPr>
          <w:rFonts w:ascii="Consolas" w:cs="Consolas" w:eastAsia="Malgun Gothic" w:hAnsi="Consolas"/>
          <w:color w:val="141A22"/>
          <w:sz w:val="18"/>
          <w:szCs w:val="18"/>
        </w:rPr>
        <w:t xml:space="preserve">OS_KCK-01_RoundBody_RearLeg_LeftLead_T03</w:t>
      </w: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. Unreal assets drop the take number once a take is selected.</w:t>
      </w: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SUMMARY BY CATEGORY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9"/>
        <w:gridCol w:w="4717"/>
        <w:gridCol w:w="1572"/>
        <w:gridCol w:w="1258"/>
        <w:gridCol w:w="943"/>
        <w:gridCol w:w="943"/>
        <w:gridCol w:w="1415"/>
        <w:gridCol w:w="943"/>
        <w:gridCol w:w="1260"/>
      </w:tblGrid>
      <w:tr>
        <w:trPr>
          <w:tblHeader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#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CATEGORY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ID PREFIX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SHOTS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M1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M2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CAPSTONE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1.0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FUTURE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Calibration and reference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CAL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Ready stances, idles and guards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IDL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18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8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Footwork and movement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FTW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18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CHM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KCK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8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Punches and feints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PNF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Defense and clinch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DEF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16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8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Hit reactions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HIT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Falls, knockdowns and get-ups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FAL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10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Transitions and recovery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TRN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11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11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Match ceremony and flow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CER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18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4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12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Results and celebrations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RES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13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13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Fatigue and stamina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FAT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2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14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Referee and officials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REF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16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10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15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and corner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COA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7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16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Menus and career (out of gear)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MNU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10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17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Training drills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TRG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5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9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18</w:t>
            </w: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Future sparring formats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Malgun Gothic" w:hAnsi="Consolas"/>
                <w:color w:val="141A22"/>
                <w:sz w:val="17"/>
                <w:szCs w:val="17"/>
              </w:rPr>
              <w:t xml:space="preserve">FUT</w:t>
            </w: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—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29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</w:p>
        </w:tc>
        <w:tc>
          <w:tcPr>
            <w:tcW w:type="dxa" w:w="4717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Total</w:t>
            </w:r>
          </w:p>
        </w:tc>
        <w:tc>
          <w:tcPr>
            <w:tcW w:type="dxa" w:w="157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</w:p>
        </w:tc>
        <w:tc>
          <w:tcPr>
            <w:tcW w:type="dxa" w:w="12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263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24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39</w:t>
            </w:r>
          </w:p>
        </w:tc>
        <w:tc>
          <w:tcPr>
            <w:tcW w:type="dxa" w:w="1415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109</w:t>
            </w:r>
          </w:p>
        </w:tc>
        <w:tc>
          <w:tcPr>
            <w:tcW w:type="dxa" w:w="94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84</w:t>
            </w:r>
          </w:p>
        </w:tc>
        <w:tc>
          <w:tcPr>
            <w:tcW w:type="dxa" w:w="126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b/>
                <w:bCs/>
                <w:color w:val="141A22"/>
                <w:sz w:val="19"/>
                <w:szCs w:val="19"/>
              </w:rPr>
              <w:t xml:space="preserve">7</w:t>
            </w:r>
          </w:p>
        </w:tc>
      </w:tr>
    </w:tbl>
    <w:p>
      <w:pPr>
        <w:spacing w:after="16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CALIBRATION AND REFERENCE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Record at the start of every capture day, per performer. These are not game animations; they make solving, retargeting and cleanup reliable.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T-pose hold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5 s hold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Arms level, palms down, feet shoulder-width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A-pose hold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5 s hold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Matches the MetaHuman retarget pose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Sync clap and stomp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Start and end of each take block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Syncs multiple iPhones and reference cameras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Range of motion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Neck, shoulders, elbows, wrists, spine, hips, knees, ankles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Slow, full range; used to check solver limits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Neutral relaxed stand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10 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Base pose for comparison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and jog reference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Toward, away, across camera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Validates foot contact and 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High kick flexibility reference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Slow front, side and round kicks to max height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Checks solver at extreme leg poses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 tracking test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Slow 360° turn, then fast spin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Tests occlusion handling before real spinning kicks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CAL-09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Performer measurements video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Height reference pole in frame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Needed for proportion correction and IK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2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READY STANCES, IDLES AND GUARDS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All loops start and end on the same foot position and bounce phase so they cycle seamlessly. Capture at least 10 s per loop.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Neutral sparring guard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Primary idle;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Neutral guard bounce, tired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Lower hands, slower bounce;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Neutral guard bounce, exhausted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Heavy breathing, flat-footed;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High defensive guard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Hands high covering head;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Lead-leg / open kicking guard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Lead leg light, ready to chamber;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Low bladed guard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Side-on, cut-kick ready;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Flat-footed guard (no bounce)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Used after stoppages and at low stamina;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Guard change: neutral ↔ high defensive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directions;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Guard change: neutral ↔ open kicking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directions;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Guard change: high defensive ↔ open kicking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directions;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Guard change: to and from low bladed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From each guard;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Stance switch in place (bounce switch)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Left→Right and Right→Left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Visible switch, never a mirror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Stance switch while advancing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Left→Right and Right→Left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Stance switch while retreating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Left→Right and Right→Left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Hop switch (double switch feint)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Left→Right→Left and Right→Left→Right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Joon-bi ready stance hold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Hands in ready position; 5 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Before shi-jak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Charyeot attention stance hold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5 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IDL-18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Relaxed standing idle (no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Weight shifts; 20 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During stoppages and menus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3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FOOTWORK AND MOVEMENT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Record each move as a single step and as a repeated loop, in guard. These feed the movement Blend Space, so keep speed and bounce consistent.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Step forward, small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Single step; returns to bounce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Step back, small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Advance loop (repeated steps forward)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Lead; normal and fast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Blend Space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Retreat loop (repeated steps back)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Lead; normal and fast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Blend Space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Step forward, long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Closes distance for body kicks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Step back, long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Out of range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Side step left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Side step 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Strafe loop left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Blend Space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Strafe loop 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Blend Space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Circle left (pivot around opponent)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Circle right (pivot around opponent)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Diagonal step forward-left and forward-right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Angle entries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Diagonal step back-left and back-right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Slide step in (drag rear foot)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Taekwondo slide, not a walk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Slide step out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Dash forward (quick step)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 button; explosive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Dash back (quick step)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FTW-19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Dash side left and 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Pivot turn 45° left and 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Re-angle to opponent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Pivot turn 90° left and right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Turn around 180° to face opponent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Clockwise and counter-clockwise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After being circled or after a missed spin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Hop in place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Stop from advance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Transition to bounce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Stop from retreat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Transition to bounce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Start advance from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Start retreat from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Boundary check (retreat stops at line, looks down)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Near the out-of-bounds line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FTW-29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forward (no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Loop; start and stop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Entering and leaving the mat, menus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FTW-30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turn left and right (no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90° and 180°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FTW-31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Jog in place and warm-up bounce (no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Pre-match warm-up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4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CHAMBERS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The chamber is the core of the Skill Stick system. Every chamber needs enter, hold loop and exit so techniques can branch from it.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Lead-leg chamber enter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From bounce to knee up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Lead-leg chamber hold loop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Balanced; small hops allowed;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Lead-leg chamber cancel (return to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X button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Rear-leg chamber enter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Rear-leg chamber hold loop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Rear-leg chamber cancel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High chamber enter and hold (head-kick height)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Knee higher;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hop forward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Skipping while chambered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hop back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drift (turn in place while chambered)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Re-aims the knee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to feint (fake extension, rechamber)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to stance switch landing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Lands in the other stance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Rechamber after kick (retract to knee)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For every kick in section 5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Captured as the end of each kick take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CHM-14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 chamber (back-turn wind-up) enter and cancel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Start of back and spinning kicks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5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KICKS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For every kick, record: to a kicking pad (hit), in the air (miss), and against a partner's block. Record from bounce and from chamber, landing forward, landing back and rechambering. Each take starts and ends in guard bounce.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kick (dollyo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Core scoring kick; 2 points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kick, body, fast lead leg (bandal chagi)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Short, fast lead-leg round kick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kick,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3 points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kick, head, lead leg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Skip round kick (slide in, lead leg)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Closes long distance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Counter round kick while stepping back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Back-step counter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kick to a turning opponent's back /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Rear leg;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Counter to spinning attacks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Cut kick (lead-leg side-on jam),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Stops advancing opponents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Side kick (yeop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Rear-leg side kick with hip turn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Push kick (mireo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Creates distance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Front kick (ap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Rare in sparring; jamming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Axe kick (naeryo chagi),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Straight up and down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Hook kick (huryeo chagi),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Heel hooks back to the head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Back kick (dwi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0F5C38"/>
                <w:spacing w:val="10"/>
                <w:sz w:val="15"/>
                <w:szCs w:val="15"/>
                <w:shd w:fill="CDE8D9" w:color="auto" w:val="clear"/>
              </w:rPr>
              <w:t xml:space="preserve"> M1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Turning kick; 4 points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Back kick, counter (opponent advancing)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Most common spinning counter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Spinning hook kick (dwi huryeo chagi),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Turning head kick; 5 points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360° back round kick (dwi dollyo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360° back round kick,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KCK-19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Double kick (dubal dangseong), body–body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Starting lead and rear;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Scissor rhythm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Double kick, body–head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Starting lead and rear;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Triple round kick flurry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Switch round kick (switch then rear-leg round kick)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Tornado kick (540° dolgae chagi),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Jumping spin; high stamina cost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Jumping back kick (twio dwi chagi),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Jumping spinning hook kick,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Jumping round kick,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In-close round kick (fan kick / pull-back),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Leg folds over the shoulder in a clinch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In-close axe kick,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From clinch range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KCK-29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Low hook kick in clinch (tagging the back of the head)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KCK-30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 miss overshoot recovery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For round kick and spinning kicks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Overbalanced after a miss; recover to guard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KCK-31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Spinning kick miss, lose orientation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Turns too far; resets facing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6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PUNCHES AND FEINTS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Punches score only to the trunk protector. Feints must look like the start of a real technique.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Straight punch (jireugi), rear hand,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1 point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Straight punch, lead hand,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Punch while stepping back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Creates space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Double punch (lead–rear), body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Punch to break a clinch (push-punch)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Lead-leg lift feint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Rear-leg lift feint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Step-in feint (half step, stop)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Shoulder / hip turn feint (fake spin)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Sells a back kick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Switch feint (fake switch, stay)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PNF-11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Head / upper-body fake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7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DEFENSE AND CLINCH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Record blocks with a partner kicking into the arms at controlled speed. Include both the block and the recovery back to guard.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Arm block, body, lead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Forearm drops to cover ribs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Arm block, body, rear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Arm block, head, lead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Forearm raises to cover head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Arm block, head, rear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Double-arm cover (both arms protect head)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Parry a round kick (redirect with hand)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Leg check / lift leg to block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Short; long holds are a penalty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Evade: step back out of range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Distance defense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Evade: lean back (sway)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Evade: side step and pivot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Sets up counters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Evade: duck / crouch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Penalised if repeated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Clinch enter (bodies meet, arms tangle)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Two performers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Clinch hold loop (pushing for position)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Two performers; loop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Clinch break (kal-yeo separation)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Two performers; each steps back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Clinch pivot (turn opponent in clinch)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Two performers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DEF-16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Turn away from attack (back to opponent)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Penalty behaviour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8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HIT REACTIONS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Performers react to pad contact or a partner's controlled touch; exaggerate slightly. Record every reaction from both stances and return to guard.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Minor reaction, trunk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Additive-ready; short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Minor reaction,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Additive-ready; short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Normal reaction, trunk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Partial body; 1 step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Normal reaction,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Heavy reaction, trunk (stagger)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2–3 steps; recover to guard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Heavy reaction, head (stagger)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Direction: Front, Left, Right, Back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Loss of balance and recover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Forward, back, left,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Arms out, regains stance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Hit while chambered (knocked off chamber)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Hit during spin (interrupted back kick)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 blocked on arm (attacker's reaction)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Per kick family: round, side, spinning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Recoil into guard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Block absorbs heavy kick (defender pushed back)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Punched in trunk (minor push back)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Groin / illegal low kick reaction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Stoppage follows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HIT-14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Standing count reaction (dazed, recover)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Referee count after a heavy head kick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9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FALLS, KNOCKDOWNS AND GET-UPS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Capture on crash mats with performers who can fall safely. No performer should be struck hard.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Knockdown fall backward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From head kick and trunk kick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Captured on mats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Knockdown fall forward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Knockdown fall to the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Spinning / off-balance fall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Slip / trip on mat (no contact)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Counts as a fall penalty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Fall after a missed spinning kick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Tangled-legs fall in clinch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performers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Grounded idle on back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Grounded idle on front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Grounded idle on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right; 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Get-up from back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Quick and slow (hurt)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Ends in guard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Get-up from front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Quick and slow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Get-up from side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FAL-14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Sit up and check injury, then stand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Stoppage flow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10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TRANSITIONS AND RECOVERY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Short linking pieces so combat never snaps between states. Many are cut from longer takes; record them explicitly anyway to guarantee coverage.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 landing forward to guard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Per kick family;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Lead foot lands in front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 landing back to guard (return foot)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Per kick family; both stances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 landing in switched stance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Per kick family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Rechamber into second kick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Round→round, round→head, cut→round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Follow-up chain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Spin landing to guard, facing opponent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Recover from dash to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Recover from clinch break to bounce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Guard to relaxed stand (on kal-yeo / keu-man)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Referee stops action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Relaxed stand to guard (on kye-sok)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Action resumes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Return to start mark (walk back, turn, face)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After a stoppage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TRN-11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Joon-bi to fighting guard (on shi-jak)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Match start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11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MATCH CEREMONY AND FLOW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Record in full gear (helmet, protector, gloves, foot guards) unless noted.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onto the mat to start mark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Chung side and Hong side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Charyeot (attention) on command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Kyeongrye (bow) to opponent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Kyeongrye to referee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Joon-bi (ready) on command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1F7A4D"/>
                <w:spacing w:val="10"/>
                <w:sz w:val="15"/>
                <w:szCs w:val="15"/>
                <w:shd w:fill="DCEFE5" w:color="auto" w:val="clear"/>
              </w:rPr>
              <w:t xml:space="preserve"> M2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to corner at round end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Sit in corner chair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Seated rest between rounds (loop)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Fresh and tired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Breathing, drinking water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Listen to coach (nodding, seated)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Stand up from chair and walk back to mark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Adjust helmet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Adjust chest protector straps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Adjust gloves / foot guards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Tie / fix belt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Also used in menus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Handshake / glove touch with opponent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performers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Start and end of match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Bow to coach after match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off the mat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Winner and loser versions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CER-18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video review request (raise card)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Coach performer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Video replay request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12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RESULTS AND CELEBRATIONS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Respectful celebrations only; no taunts.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Scoring reaction (small fist pump, back to guard)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After scoring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Frustration after conceding (short, controlled)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won (nod, step back)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Round lost (exhale, reset)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Winner's hand raised by referee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performers (fighter + referee)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Loser stands during declaration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Winner bows to crowd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Winner kneels / arms raised (big win)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Finals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Loser applauds opponent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Opponents embrace after match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performers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celebrates with fighter (hug, lift)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performers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Podium: step up, receive medal, bow head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Gold, silver, bronze positions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Career events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RES-13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Podium photo pose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3 variations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13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FATIGUE AND STAMINA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Layer-ready breathing and posture changes for low stamina. Keep the lower body consistent with the guard idles.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FAT-01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Heavy breathing in guard (additive)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Upper body only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FAT-02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Hands on hips / knees during stoppage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FAT-03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Slow recovery after big spinning attack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Spin from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FAT-04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Wipe face / shake out legs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FAT-05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Stretching leg during stoppage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14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REFEREE AND OFFICIALS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Separate performer. Gestures follow WT refereeing; verify against current WT refereeing guidelines.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Referee ready stance between fighters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Charyeot command gesture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Kyeongrye command gesture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Joon-bi command gesture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Shi-jak command gesture (start)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Kal-yeo command (step in, separate fighters)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Two fighters optional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Kye-sok command gesture (continue)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Keu-man command gesture (stop)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Gam-jeom declaration (point at fighter, signal)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Toward Chung and toward Hong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Knockdown count (counting with fingers)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Time-out / injury stoppage gesture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Call medic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Video review acknowledgment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Declare winner (raise fighter's hand)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Chung winner and Hong winner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Paired with RES shots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Referee idle walking the mat (follows fighters)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Loop; 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REF-16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Judges seated with scoring devices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Background officials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15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COACH AND CORNER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Separate performer in coach attire.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seated idle (loop)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shouting instructions (standing)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clapping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frustration (hands on head)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celebration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giving advice between rounds (leaning in)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Paired with CER seated rest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COA-07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Coach handing water / towel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16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MENUS AND CAREER (OUT OF GEAR)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Fighter in dobok and belt, no sparring gear. These are what the player sees in menus and Career.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Menu idle: relaxed stand in dobok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3 variations; 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Main menu and fighter profile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Menu idle: arms crossed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Menu idle: light bounce, shaking out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Turn to camera and bow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Fighter selected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Fighter profile pose: ready stance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Fighter profile pose: guard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Tie belt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Customization screen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Put on and fasten chest protector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Gear-up sequence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Put on and fasten helmet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Put on gloves and foot guards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Take off helmet after match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Sit on locker-room bench (loop)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Walk through dojang / locker room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Grading exam: kneel, receive new belt, bow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Rank promotion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MNU-15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Grading exam: examiner presents belt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Examiner performer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17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TRAINING DRILLS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Training mode and Career training sessions. Pad holder and kicker can be captured together if the solver handles two people; otherwise separately.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Pad holder: hold paddle at body height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 side; 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Partner for kicking drills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Pad holder: hold paddle at head height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 side; 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Pad holder: absorb kick reaction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Body and head height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Pad holder: moving paddle (step back, present)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Kicking paddle drill: rapid round kicks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Heavy bag / standing target kicks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Round, side, back kick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TRG-07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Reaction target drill (turn and kick)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TRG-08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Shadow sparring loop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30 s continuous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TRG-09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Chamber hold balance drill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Lead leg &amp; Rear leg; Left Lead &amp; Right Lead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2E8B5A"/>
                <w:spacing w:val="10"/>
                <w:sz w:val="15"/>
                <w:szCs w:val="15"/>
                <w:shd w:fill="E6F4EC" w:color="auto" w:val="clear"/>
              </w:rPr>
              <w:t xml:space="preserve"> CAPSTONE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TRG-10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Stretching: leg swings (front, side)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Left and right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TRG-11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Stretching: splits and hurdler stretch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TRG-12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Jump rope loop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TRG-13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Conditioning: fast feet / ladder footwork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TRG-14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Instructor demonstration pose (pointing, explaining)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875A00"/>
                <w:spacing w:val="10"/>
                <w:sz w:val="15"/>
                <w:szCs w:val="15"/>
                <w:shd w:fill="F3E7CC" w:color="auto" w:val="clear"/>
              </w:rPr>
              <w:t xml:space="preserve"> 1.0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Lessons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Consolas" w:cs="Consolas" w:eastAsia="Consolas" w:hAnsi="Consolas"/>
          <w:color w:val="1C4FA0"/>
          <w:sz w:val="24"/>
          <w:szCs w:val="24"/>
        </w:rPr>
        <w:t xml:space="preserve">18   </w:t>
      </w: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FUTURE SPARRING FORMATS</w:t>
      </w:r>
    </w:p>
    <w:p>
      <w:pPr>
        <w:spacing w:after="160" w:line="290"/>
      </w:pPr>
      <w:r>
        <w:rPr>
          <w:rFonts w:ascii="Segoe UI" w:cs="Segoe UI" w:eastAsia="Malgun Gothic" w:hAnsi="Segoe UI"/>
          <w:color w:val="4A5563"/>
          <w:sz w:val="20"/>
          <w:szCs w:val="20"/>
        </w:rPr>
        <w:t xml:space="preserve">Capture only when these sparring formats are scheduled. Para taekwondo needs para athletes as performers; cadet and junior sets need younger performers.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00"/>
        <w:gridCol w:w="900"/>
        <w:gridCol w:w="900"/>
        <w:gridCol w:w="3100"/>
        <w:gridCol w:w="3280"/>
        <w:gridCol w:w="1050"/>
        <w:gridCol w:w="2650"/>
      </w:tblGrid>
      <w:tr>
        <w:trPr>
          <w:cantSplit/>
          <w:tblHeader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RECORDED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CLEANED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z w:val="15"/>
                <w:szCs w:val="15"/>
              </w:rPr>
              <w:t xml:space="preserve">IN ENGINE</w:t>
            </w:r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ID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ANIMATION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VARIANTS TO RECORD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PHASE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/>
              <w:jc w:val="left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10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FUT-01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Team Championship: tag in / tag out at the line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Entering and leaving fighter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Team events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FUT-02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Team bench idle and reactions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FUT-03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Para taekwondo sparring set (guards, footwork, kicks, reactions)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Per classification; captured with para athletes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Follow WT Para rules (e.g. no head kicks)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FUT-04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Cadet and junior performer set (core idles, kicks, reactions)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Smaller performers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Proportion-accurate youth fighters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FUT-05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Crowd: seated idle, cheer, applaud, groan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Loops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Background spectators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</w:p>
        </w:tc>
        <w:tc>
          <w:tcPr>
            <w:tcW w:type="dxa" w:w="9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5563"/>
                <w:sz w:val="17"/>
                <w:szCs w:val="17"/>
              </w:rPr>
              <w:t xml:space="preserve">FUT-06</w:t>
            </w:r>
          </w:p>
        </w:tc>
        <w:tc>
          <w:tcPr>
            <w:tcW w:type="dxa" w:w="310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Commentator desk idle</w:t>
            </w:r>
          </w:p>
        </w:tc>
        <w:tc>
          <w:tcPr>
            <w:tcW w:type="dxa" w:w="328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4A5563"/>
                <w:sz w:val="18"/>
                <w:szCs w:val="18"/>
              </w:rPr>
              <w:t xml:space="preserve">Loop</w:t>
            </w:r>
          </w:p>
        </w:tc>
        <w:tc>
          <w:tcPr>
            <w:tcW w:type="dxa" w:w="10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Bahnschrift SemiCondensed" w:cs="Bahnschrift SemiCondensed" w:eastAsia="Malgun Gothic" w:hAnsi="Bahnschrift SemiCondensed"/>
                <w:b/>
                <w:bCs/>
                <w:color w:val="4F5B6B"/>
                <w:spacing w:val="10"/>
                <w:sz w:val="15"/>
                <w:szCs w:val="15"/>
                <w:shd w:fill="E3E8EE" w:color="auto" w:val="clear"/>
              </w:rPr>
              <w:t xml:space="preserve"> FUTURE </w:t>
            </w:r>
          </w:p>
        </w:tc>
        <w:tc>
          <w:tcPr>
            <w:tcW w:type="dxa" w:w="265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Malgun Gothic" w:hAnsi="Segoe UI"/>
                <w:color w:val="6B7684"/>
                <w:sz w:val="17"/>
                <w:szCs w:val="17"/>
              </w:rPr>
              <w:t xml:space="preserve">Broadcast mode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pBdr>
          <w:bottom w:val="single" w:color="CBD3DB" w:sz="6" w:space="6"/>
        </w:pBdr>
        <w:spacing w:after="120"/>
      </w:pPr>
      <w:r>
        <w:rPr>
          <w:rFonts w:ascii="Bahnschrift SemiCondensed" w:cs="Bahnschrift SemiCondensed" w:eastAsia="Bahnschrift SemiCondensed" w:hAnsi="Bahnschrift SemiCondensed"/>
          <w:b/>
          <w:bCs/>
          <w:color w:val="141A22"/>
          <w:sz w:val="38"/>
          <w:szCs w:val="38"/>
        </w:rPr>
        <w:t xml:space="preserve">CAPTURE SESSION LOG</w:t>
      </w:r>
    </w:p>
    <w:p>
      <w:pPr>
        <w:spacing w:after="120" w:line="290"/>
      </w:pPr>
      <w:r>
        <w:rPr>
          <w:rFonts w:ascii="Segoe UI" w:cs="Segoe UI" w:eastAsia="Malgun Gothic" w:hAnsi="Segoe UI"/>
          <w:color w:val="141A22"/>
          <w:sz w:val="20"/>
          <w:szCs w:val="20"/>
        </w:rPr>
        <w:t xml:space="preserve">One row per capture day. Keep the raw footage path so any shot can be re-solved later.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2"/>
        <w:gridCol w:w="1658"/>
        <w:gridCol w:w="2073"/>
        <w:gridCol w:w="3040"/>
        <w:gridCol w:w="2764"/>
        <w:gridCol w:w="2763"/>
      </w:tblGrid>
      <w:tr>
        <w:trPr>
          <w:tblHeader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DATE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LOCATION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PERFORMERS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SHOT IDS RECORDED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FOOTAGE FOLDER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shd w:fill="E6EB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Bahnschrift SemiCondensed" w:cs="Bahnschrift SemiCondensed" w:eastAsia="Bahnschrift SemiCondensed" w:hAnsi="Bahnschrift SemiCondensed"/>
                <w:b/>
                <w:bCs/>
                <w:color w:val="6B7684"/>
                <w:spacing w:val="20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82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1658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07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3040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4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  <w:tc>
          <w:tcPr>
            <w:tcW w:type="dxa" w:w="2763"/>
            <w:tcBorders>
              <w:top w:val="single" w:color="CBD3DB" w:sz="4"/>
              <w:left w:val="single" w:color="CBD3DB" w:sz="4"/>
              <w:bottom w:val="single" w:color="CBD3DB" w:sz="4"/>
              <w:right w:val="single" w:color="CBD3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Segoe UI" w:cs="Segoe UI" w:eastAsia="Malgun Gothic" w:hAnsi="Segoe UI"/>
                <w:color w:val="141A22"/>
                <w:sz w:val="19"/>
                <w:szCs w:val="19"/>
              </w:rPr>
              <w:t xml:space="preserve"> </w:t>
            </w:r>
          </w:p>
        </w:tc>
      </w:tr>
    </w:tbl>
    <w:p>
      <w:pPr>
        <w:spacing w:after="1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5840" w:h="12240" w:orient="landscape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3DB" w:sz="4" w:space="6"/>
      </w:pBdr>
      <w:tabs>
        <w:tab w:val="right" w:pos="13680"/>
      </w:tabs>
    </w:pPr>
    <w:r>
      <w:rPr>
        <w:rFonts w:ascii="Consolas" w:cs="Consolas" w:eastAsia="Consolas" w:hAnsi="Consolas"/>
        <w:color w:val="6B7684"/>
        <w:sz w:val="16"/>
        <w:szCs w:val="16"/>
      </w:rPr>
      <w:t xml:space="preserve">v0.1 draft  ·  2026-09-12</w:t>
    </w:r>
    <w:r>
      <w:rPr>
        <w:rFonts w:ascii="Consolas" w:cs="Consolas" w:eastAsia="Consolas" w:hAnsi="Consolas"/>
        <w:color w:val="6B7684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Bahnschrift SemiCondensed" w:cs="Bahnschrift SemiCondensed" w:eastAsia="Bahnschrift SemiCondensed" w:hAnsi="Bahnschrift SemiCondensed"/>
        <w:b/>
        <w:bCs/>
        <w:color w:val="6B7684"/>
        <w:spacing w:val="30"/>
        <w:sz w:val="16"/>
        <w:szCs w:val="16"/>
      </w:rPr>
      <w:t xml:space="preserve">OPEN STANCE  ·  MOTION CAPTURE SHOT LIST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6B76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41A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Bahnschrift SemiCondensed" w:cs="Bahnschrift SemiCondensed" w:eastAsia="Bahnschrift SemiCondensed" w:hAnsi="Bahnschrift SemiCondensed"/>
      <w:b/>
      <w:bCs/>
      <w:color w:val="141A22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Bahnschrift SemiCondensed" w:cs="Bahnschrift SemiCondensed" w:eastAsia="Bahnschrift SemiCondensed" w:hAnsi="Bahnschrift SemiCondensed"/>
      <w:b/>
      <w:bCs/>
      <w:color w:val="141A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Stance Motion Capture Shot List</dc:title>
  <dc:creator>Joseph Driedger</dc:creator>
  <dc:description>Checklist of every animation to record with motion capture for Open Stance</dc:description>
  <cp:lastModifiedBy>Un-named</cp:lastModifiedBy>
  <cp:revision>1</cp:revision>
  <dcterms:created xsi:type="dcterms:W3CDTF">2026-09-12T22:08:22.519Z</dcterms:created>
  <dcterms:modified xsi:type="dcterms:W3CDTF">2026-09-12T22:08:22.519Z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