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680" w:after="280"/>
        <w:jc w:val="center"/>
      </w:pPr>
      <w:r>
        <w:rPr>
          <w:rFonts w:ascii="Arial" w:hAnsi="Arial" w:eastAsia="Hiragino Sans GB"/>
          <w:b/>
          <w:color w:val="000000"/>
          <w:sz w:val="50"/>
        </w:rPr>
        <w:t>心迹银龄总体技术规划书</w:t>
      </w:r>
    </w:p>
    <w:p>
      <w:pPr>
        <w:spacing w:after="560"/>
        <w:jc w:val="center"/>
      </w:pPr>
      <w:r>
        <w:rPr>
          <w:rFonts w:ascii="Arial" w:hAnsi="Arial" w:eastAsia="Hiragino Sans GB"/>
          <w:b w:val="0"/>
          <w:color w:val="5D6775"/>
          <w:sz w:val="28"/>
        </w:rPr>
        <w:t>三端协同的老年情感陪伴与关怀分析系统</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1944"/>
            <w:shd w:fill="2339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20"/>
              </w:rPr>
              <w:t>项目</w:t>
            </w:r>
          </w:p>
        </w:tc>
        <w:tc>
          <w:tcPr>
            <w:tcW w:type="dxa" w:w="7704"/>
            <w:shd w:fill="2339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20"/>
              </w:rPr>
              <w:t>内容</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20"/>
              </w:rPr>
              <w:t>规划目的</w:t>
            </w:r>
          </w:p>
        </w:tc>
        <w:tc>
          <w:tcPr>
            <w:tcW w:type="dxa" w:w="77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20"/>
              </w:rPr>
              <w:t>统一老人用户端 家属端 管理端的产品边界 技术路线 接口契约和交付节奏</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20"/>
              </w:rPr>
              <w:t>适用对象</w:t>
            </w:r>
          </w:p>
        </w:tc>
        <w:tc>
          <w:tcPr>
            <w:tcW w:type="dxa" w:w="77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pPr>
            <w:r>
              <w:rPr>
                <w:rFonts w:ascii="Arial" w:hAnsi="Arial" w:eastAsia="Hiragino Sans GB"/>
                <w:b w:val="0"/>
                <w:color w:val="000000"/>
                <w:sz w:val="20"/>
              </w:rPr>
              <w:t>产品负责人 老人端负责人 家属端负责人 管理端负责人 后端与模型负责人 测试负责人</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20"/>
              </w:rPr>
              <w:t>当前版本</w:t>
            </w:r>
          </w:p>
        </w:tc>
        <w:tc>
          <w:tcPr>
            <w:tcW w:type="dxa" w:w="77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20"/>
              </w:rPr>
              <w:t>V1.1  增补紧急联络 硬件结合与防跌倒路线</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20"/>
              </w:rPr>
              <w:t>编制日期</w:t>
            </w:r>
          </w:p>
        </w:tc>
        <w:tc>
          <w:tcPr>
            <w:tcW w:type="dxa" w:w="77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20"/>
              </w:rPr>
              <w:t>2026-09-10</w:t>
            </w:r>
          </w:p>
        </w:tc>
      </w:tr>
    </w:tbl>
    <w:p>
      <w:pPr>
        <w:spacing w:after="40"/>
      </w:pPr>
    </w:p>
    <w:p>
      <w:pPr>
        <w:spacing w:before="200" w:after="160" w:line="331" w:lineRule="auto"/>
      </w:pPr>
      <w:r>
        <w:rPr>
          <w:rFonts w:ascii="Arial" w:hAnsi="Arial" w:eastAsia="Hiragino Sans GB"/>
          <w:b w:val="0"/>
          <w:color w:val="000000"/>
          <w:sz w:val="22"/>
        </w:rPr>
        <w:t>本规划书的结论是：系统应建设为“陪伴 Agent、分析 Agent、标准量表、人工关怀和紧急联络”共同构成的闭环。老人端负责温暖、低门槛的交流和一键求助；家属端负责在明确授权范围内理解趋势并采取关心行动；管理端负责关系、授权、风险复核、设备事件和审计。系统不作疾病诊断，也不把聊天全文或日常视频监看作为默认功能。</w:t>
      </w:r>
    </w:p>
    <w:p>
      <w:pPr>
        <w:spacing w:before="0" w:after="200" w:line="331" w:lineRule="auto"/>
      </w:pPr>
      <w:r>
        <w:rPr>
          <w:rFonts w:ascii="Arial" w:hAnsi="Arial" w:eastAsia="Hiragino Sans GB"/>
          <w:b w:val="0"/>
          <w:color w:val="000000"/>
          <w:sz w:val="22"/>
        </w:rPr>
        <w:t>本文件中的模型能力均定位为辅助筛查和关怀支持。对话内容、视频安全能力、家属访问范围、风险提示和紧急处置均必须以老人本人或合法授权代理人的授权为前提。</w:t>
      </w:r>
    </w:p>
    <w:p>
      <w:pPr>
        <w:spacing w:after="160"/>
      </w:pPr>
      <w:r>
        <w:rPr>
          <w:rFonts w:ascii="Arial" w:hAnsi="Arial" w:eastAsia="Hiragino Sans GB"/>
          <w:b/>
          <w:color w:val="000000"/>
          <w:sz w:val="20"/>
        </w:rPr>
        <w:t>项目仓库：</w:t>
      </w:r>
      <w:hyperlink r:id="rId10">
        <w:r>
          <w:rPr>
            <w:color w:val="1F4E79"/>
            <w:u w:val="single"/>
            <w:sz w:val="20"/>
            <w:szCs w:val="20"/>
          </w:rPr>
          <w:t>https://github.com/JosephHu04/hearttrace-silverage</w:t>
        </w:r>
      </w:hyperlink>
    </w:p>
    <w:p>
      <w:r>
        <w:br w:type="page"/>
      </w:r>
    </w:p>
    <w:p>
      <w:pPr>
        <w:pStyle w:val="Heading1"/>
        <w:keepNext/>
        <w:spacing w:before="340" w:after="140"/>
      </w:pPr>
      <w:r>
        <w:rPr>
          <w:rFonts w:ascii="Arial" w:hAnsi="Arial" w:eastAsia="Hiragino Sans GB"/>
          <w:b/>
          <w:color w:val="000000"/>
          <w:sz w:val="32"/>
        </w:rPr>
        <w:t>1 建设目标与边界</w:t>
      </w:r>
    </w:p>
    <w:p>
      <w:pPr>
        <w:spacing w:before="0" w:after="120" w:line="331" w:lineRule="auto"/>
      </w:pPr>
      <w:r>
        <w:rPr>
          <w:rFonts w:ascii="Arial" w:hAnsi="Arial" w:eastAsia="Hiragino Sans GB"/>
          <w:b w:val="0"/>
          <w:color w:val="000000"/>
          <w:sz w:val="22"/>
        </w:rPr>
        <w:t>心迹银龄面向有情感陪伴和家庭联结需求的老年人。系统的目标不是替代心理医生、家庭成员或养老机构，而是让老人更容易获得日常交流，让家属在被授权的范围内发现长期变化，并将需要关注的事项转化为真实的联系、探望或专业转介。</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1944"/>
            <w:shd w:fill="2339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9"/>
              </w:rPr>
              <w:t>建设目标</w:t>
            </w:r>
          </w:p>
        </w:tc>
        <w:tc>
          <w:tcPr>
            <w:tcW w:type="dxa" w:w="7704"/>
            <w:shd w:fill="2339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9"/>
              </w:rPr>
              <w:t>具体结果</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9"/>
              </w:rPr>
              <w:t>适老陪伴</w:t>
            </w:r>
          </w:p>
        </w:tc>
        <w:tc>
          <w:tcPr>
            <w:tcW w:type="dxa" w:w="77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19"/>
              </w:rPr>
              <w:t>老人可通过文字或语音与陪伴 Agent 自然交流，并可主动记录心情、回忆和日常小事。</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9"/>
              </w:rPr>
              <w:t>家庭联结</w:t>
            </w:r>
          </w:p>
        </w:tc>
        <w:tc>
          <w:tcPr>
            <w:tcW w:type="dxa" w:w="77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pPr>
            <w:r>
              <w:rPr>
                <w:rFonts w:ascii="Arial" w:hAnsi="Arial" w:eastAsia="Hiragino Sans GB"/>
                <w:b w:val="0"/>
                <w:color w:val="000000"/>
                <w:sz w:val="19"/>
              </w:rPr>
              <w:t>家属看到授权后的每日摘要、趋势和关怀建议，能记录已联系、已探望、已转介等行动。</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9"/>
              </w:rPr>
              <w:t>可解释筛查</w:t>
            </w:r>
          </w:p>
        </w:tc>
        <w:tc>
          <w:tcPr>
            <w:tcW w:type="dxa" w:w="77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19"/>
              </w:rPr>
              <w:t>风险提示必须可追溯到量表结果、趋势变化或授权范围内的证据消息。</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9"/>
              </w:rPr>
              <w:t>紧急联络</w:t>
            </w:r>
          </w:p>
        </w:tc>
        <w:tc>
          <w:tcPr>
            <w:tcW w:type="dxa" w:w="77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pPr>
            <w:r>
              <w:rPr>
                <w:rFonts w:ascii="Arial" w:hAnsi="Arial" w:eastAsia="Hiragino Sans GB"/>
                <w:b w:val="0"/>
                <w:color w:val="000000"/>
                <w:sz w:val="19"/>
              </w:rPr>
              <w:t>一键呼救可通知紧急联系人，并将老人交接至已绑定的微信联络或电话路径。</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9"/>
              </w:rPr>
              <w:t>安全可信</w:t>
            </w:r>
          </w:p>
        </w:tc>
        <w:tc>
          <w:tcPr>
            <w:tcW w:type="dxa" w:w="77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19"/>
              </w:rPr>
              <w:t>实现最小化采集、分级授权、访问审计、数据删除、危机处置和设备安全事件处理。</w:t>
            </w:r>
          </w:p>
        </w:tc>
      </w:tr>
    </w:tbl>
    <w:p>
      <w:pPr>
        <w:spacing w:after="40"/>
      </w:pPr>
    </w:p>
    <w:p>
      <w:pPr>
        <w:pStyle w:val="Heading2"/>
        <w:keepNext/>
        <w:spacing w:before="220" w:after="140"/>
      </w:pPr>
      <w:r>
        <w:rPr>
          <w:rFonts w:ascii="Arial" w:hAnsi="Arial" w:eastAsia="Hiragino Sans GB"/>
          <w:b/>
          <w:color w:val="000000"/>
          <w:sz w:val="25"/>
        </w:rPr>
        <w:t>产品边界</w:t>
      </w:r>
    </w:p>
    <w:p>
      <w:pPr>
        <w:pStyle w:val="ListBullet"/>
        <w:spacing w:after="60" w:line="300" w:lineRule="auto"/>
      </w:pPr>
      <w:r>
        <w:rPr>
          <w:rFonts w:ascii="Arial" w:hAnsi="Arial" w:eastAsia="Hiragino Sans GB"/>
          <w:b w:val="0"/>
          <w:color w:val="000000"/>
          <w:sz w:val="21"/>
        </w:rPr>
        <w:t>不输出“已患抑郁症”“确诊心理疾病”等诊断性结论。模型只能给出候选信号、筛查提示和建议下一步。</w:t>
      </w:r>
    </w:p>
    <w:p>
      <w:pPr>
        <w:pStyle w:val="ListBullet"/>
        <w:spacing w:after="60" w:line="300" w:lineRule="auto"/>
      </w:pPr>
      <w:r>
        <w:rPr>
          <w:rFonts w:ascii="Arial" w:hAnsi="Arial" w:eastAsia="Hiragino Sans GB"/>
          <w:b w:val="0"/>
          <w:color w:val="000000"/>
          <w:sz w:val="21"/>
        </w:rPr>
        <w:t>不默认向家属开放完整聊天全文。默认只提供每日摘要、趋势和经授权的风险相关片段。</w:t>
      </w:r>
    </w:p>
    <w:p>
      <w:pPr>
        <w:pStyle w:val="ListBullet"/>
        <w:spacing w:after="60" w:line="300" w:lineRule="auto"/>
      </w:pPr>
      <w:r>
        <w:rPr>
          <w:rFonts w:ascii="Arial" w:hAnsi="Arial" w:eastAsia="Hiragino Sans GB"/>
          <w:b w:val="0"/>
          <w:color w:val="000000"/>
          <w:sz w:val="21"/>
        </w:rPr>
        <w:t>不通过情感操纵制造陪伴依赖。陪伴 Agent 需要提示自己是人工智能，并鼓励现实中的家人、朋友和专业支持。</w:t>
      </w:r>
    </w:p>
    <w:p>
      <w:pPr>
        <w:pStyle w:val="ListBullet"/>
        <w:spacing w:after="60" w:line="300" w:lineRule="auto"/>
      </w:pPr>
      <w:r>
        <w:rPr>
          <w:rFonts w:ascii="Arial" w:hAnsi="Arial" w:eastAsia="Hiragino Sans GB"/>
          <w:b w:val="0"/>
          <w:color w:val="000000"/>
          <w:sz w:val="21"/>
        </w:rPr>
        <w:t>管理端不使用大模型生成管理判断；管理人员只审核系统生成的结构化证据和处置记录。</w:t>
      </w:r>
    </w:p>
    <w:p>
      <w:pPr>
        <w:pStyle w:val="ListBullet"/>
        <w:spacing w:after="60" w:line="300" w:lineRule="auto"/>
      </w:pPr>
      <w:r>
        <w:rPr>
          <w:rFonts w:ascii="Arial" w:hAnsi="Arial" w:eastAsia="Hiragino Sans GB"/>
          <w:b w:val="0"/>
          <w:color w:val="000000"/>
          <w:sz w:val="21"/>
        </w:rPr>
        <w:t>微信视频功能定位为“引导并交接到微信”，不伪造通话状态或绕过微信客户端权限。是否可直接拉起指定视频通话，必须在目标 Android 设备和微信公开能力范围内完成验证；不可用时退化为打开已绑定联系人页面并由老人确认发起。</w:t>
      </w:r>
    </w:p>
    <w:p>
      <w:pPr>
        <w:pStyle w:val="ListBullet"/>
        <w:spacing w:after="60" w:line="300" w:lineRule="auto"/>
      </w:pPr>
      <w:r>
        <w:rPr>
          <w:rFonts w:ascii="Arial" w:hAnsi="Arial" w:eastAsia="Hiragino Sans GB"/>
          <w:b w:val="0"/>
          <w:color w:val="000000"/>
          <w:sz w:val="21"/>
        </w:rPr>
        <w:t>防跌倒能力仅用于识别安全事件，不用于家属日常观看。摄像头默认物理可见、可关闭；原始视频不默认保存，只有在明确授权和事件发生时才保留受控的短片段。</w:t>
      </w:r>
    </w:p>
    <w:p>
      <w:pPr>
        <w:pStyle w:val="Heading1"/>
        <w:keepNext/>
        <w:spacing w:before="340" w:after="140"/>
      </w:pPr>
      <w:r>
        <w:rPr>
          <w:rFonts w:ascii="Arial" w:hAnsi="Arial" w:eastAsia="Hiragino Sans GB"/>
          <w:b/>
          <w:color w:val="000000"/>
          <w:sz w:val="32"/>
        </w:rPr>
        <w:t>2 三端职责与权限</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1512"/>
            <w:shd w:fill="2339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9"/>
              </w:rPr>
              <w:t>端</w:t>
            </w:r>
          </w:p>
        </w:tc>
        <w:tc>
          <w:tcPr>
            <w:tcW w:type="dxa" w:w="1872"/>
            <w:shd w:fill="2339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9"/>
              </w:rPr>
              <w:t>核心用户</w:t>
            </w:r>
          </w:p>
        </w:tc>
        <w:tc>
          <w:tcPr>
            <w:tcW w:type="dxa" w:w="3816"/>
            <w:shd w:fill="2339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9"/>
              </w:rPr>
              <w:t>主要功能</w:t>
            </w:r>
          </w:p>
        </w:tc>
        <w:tc>
          <w:tcPr>
            <w:tcW w:type="dxa" w:w="2880"/>
            <w:shd w:fill="2339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9"/>
              </w:rPr>
              <w:t>默认可见数据</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9"/>
              </w:rPr>
              <w:t>老人用户端</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9"/>
              </w:rPr>
              <w:t>老人</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19"/>
              </w:rPr>
              <w:t>陪伴对话 心情记录 回忆互动 标准化筛查 一键呼救 微信视频联络 授权管理</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9"/>
              </w:rPr>
              <w:t>本人对话 本人心情 本人授权</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9"/>
              </w:rPr>
              <w:t>家属端</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9"/>
              </w:rPr>
              <w:t>绑定且获授权的家属</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pPr>
            <w:r>
              <w:rPr>
                <w:rFonts w:ascii="Arial" w:hAnsi="Arial" w:eastAsia="Hiragino Sans GB"/>
                <w:b w:val="0"/>
                <w:color w:val="000000"/>
                <w:sz w:val="19"/>
              </w:rPr>
              <w:t>今日关怀 每日摘要 趋势 风险提醒 紧急联络 陪伴计划 跟进记录</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9"/>
              </w:rPr>
              <w:t>授权后的摘要 趋势 片段和紧急事件状态</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9"/>
              </w:rPr>
              <w:t>管理端</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9"/>
              </w:rPr>
              <w:t>运营人员 心理或照护专业人员</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19"/>
              </w:rPr>
              <w:t>关系管理 授权核验 风险复核 设备事件处置闭环 审计 模型运营</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9"/>
              </w:rPr>
              <w:t>履职所必需的最小数据和设备事件证据</w:t>
            </w:r>
          </w:p>
        </w:tc>
      </w:tr>
    </w:tbl>
    <w:p>
      <w:pPr>
        <w:spacing w:after="40"/>
      </w:pPr>
    </w:p>
    <w:p>
      <w:pPr>
        <w:pStyle w:val="Heading2"/>
        <w:keepNext/>
        <w:spacing w:before="220" w:after="140"/>
      </w:pPr>
      <w:r>
        <w:rPr>
          <w:rFonts w:ascii="Arial" w:hAnsi="Arial" w:eastAsia="Hiragino Sans GB"/>
          <w:b/>
          <w:color w:val="000000"/>
          <w:sz w:val="25"/>
        </w:rPr>
        <w:t>关系与授权原则</w:t>
      </w:r>
    </w:p>
    <w:p>
      <w:pPr>
        <w:spacing w:before="0" w:after="120" w:line="331" w:lineRule="auto"/>
      </w:pPr>
      <w:r>
        <w:rPr>
          <w:rFonts w:ascii="Arial" w:hAnsi="Arial" w:eastAsia="Hiragino Sans GB"/>
          <w:b w:val="0"/>
          <w:color w:val="000000"/>
          <w:sz w:val="22"/>
        </w:rPr>
        <w:t>老人和家属的绑定不能只由家属单方发起。应当由老人本人确认；如老人无法自主确认，则由系统记录合法代理人的关系与授权依据。授权项应至少拆分为：聊天保存、情绪分析、家属摘要、风险片段、完整聊天全文、用于模型改进。每个授权均应有状态、版本、签署时间、撤回时间和操作人。</w:t>
      </w:r>
    </w:p>
    <w:p>
      <w:pPr>
        <w:pStyle w:val="Heading1"/>
        <w:keepNext/>
        <w:spacing w:before="340" w:after="140"/>
      </w:pPr>
      <w:r>
        <w:rPr>
          <w:rFonts w:ascii="Arial" w:hAnsi="Arial" w:eastAsia="Hiragino Sans GB"/>
          <w:b/>
          <w:color w:val="000000"/>
          <w:sz w:val="32"/>
        </w:rPr>
        <w:t>3 总体技术架构</w:t>
      </w:r>
    </w:p>
    <w:p>
      <w:pPr>
        <w:spacing w:before="0" w:after="120" w:line="331" w:lineRule="auto"/>
      </w:pPr>
      <w:r>
        <w:rPr>
          <w:rFonts w:ascii="Arial" w:hAnsi="Arial" w:eastAsia="Hiragino Sans GB"/>
          <w:b w:val="0"/>
          <w:color w:val="000000"/>
          <w:sz w:val="22"/>
        </w:rPr>
        <w:t>比赛阶段采用模块化单体架构。前端可独立部署，后端按领域模块组织；模型调用、语音流、紧急联络、异步分析、数据存储和审计均通过稳定接口衔接。硬件能力通过设备网关接入，而不直接耦合到任一前端。这样既能支持三端并行，又能避免早期微服务带来的部署和调试成本。</w:t>
      </w:r>
    </w:p>
    <w:tbl>
      <w:tblPr>
        <w:tblW w:type="auto" w:w="0"/>
        <w:tblLayout w:type="fixed"/>
        <w:tblLook w:firstColumn="1" w:firstRow="1" w:lastColumn="0" w:lastRow="0" w:noHBand="0" w:noVBand="1" w:val="04A0"/>
      </w:tblPr>
      <w:tblGrid>
        <w:gridCol w:w="3389"/>
        <w:gridCol w:w="3389"/>
        <w:gridCol w:w="3389"/>
      </w:tblGrid>
      <w:t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1E8"/>
            <w:tcMar>
              <w:top w:w="150" w:type="dxa"/>
              <w:start w:w="110" w:type="dxa"/>
              <w:bottom w:w="150" w:type="dxa"/>
              <w:end w:w="110" w:type="dxa"/>
            </w:tcMar>
            <w:vAlign w:val="center"/>
          </w:tcPr>
          <w:p>
            <w:pPr>
              <w:spacing w:after="80"/>
              <w:jc w:val="center"/>
            </w:pPr>
            <w:r>
              <w:rPr>
                <w:rFonts w:ascii="Arial" w:hAnsi="Arial" w:eastAsia="Hiragino Sans GB"/>
                <w:b/>
                <w:color w:val="000000"/>
                <w:sz w:val="22"/>
              </w:rPr>
              <w:t>老人用户端</w:t>
            </w:r>
          </w:p>
          <w:p>
            <w:pPr>
              <w:spacing w:after="0"/>
              <w:jc w:val="center"/>
            </w:pPr>
            <w:r>
              <w:rPr>
                <w:rFonts w:ascii="Arial" w:hAnsi="Arial" w:eastAsia="Hiragino Sans GB"/>
                <w:b w:val="0"/>
                <w:color w:val="5D6775"/>
                <w:sz w:val="18"/>
              </w:rPr>
              <w:t>文字和语音陪伴</w:t>
            </w:r>
            <w:r>
              <w:br/>
            </w:r>
            <w:r>
              <w:rPr>
                <w:rFonts w:ascii="Arial" w:hAnsi="Arial" w:eastAsia="Hiragino Sans GB"/>
                <w:b w:val="0"/>
                <w:color w:val="5D6775"/>
                <w:sz w:val="18"/>
              </w:rPr>
              <w:t>心情记录和量表</w:t>
            </w:r>
            <w:r>
              <w:br/>
            </w:r>
            <w:r>
              <w:rPr>
                <w:rFonts w:ascii="Arial" w:hAnsi="Arial" w:eastAsia="Hiragino Sans GB"/>
                <w:b w:val="0"/>
                <w:color w:val="5D6775"/>
                <w:sz w:val="18"/>
              </w:rPr>
              <w:t>一键呼救和视频联络</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1F8"/>
            <w:tcMar>
              <w:top w:w="150" w:type="dxa"/>
              <w:start w:w="110" w:type="dxa"/>
              <w:bottom w:w="150" w:type="dxa"/>
              <w:end w:w="110" w:type="dxa"/>
            </w:tcMar>
            <w:vAlign w:val="center"/>
          </w:tcPr>
          <w:p>
            <w:pPr>
              <w:spacing w:after="80"/>
              <w:jc w:val="center"/>
            </w:pPr>
            <w:r>
              <w:rPr>
                <w:rFonts w:ascii="Arial" w:hAnsi="Arial" w:eastAsia="Hiragino Sans GB"/>
                <w:b/>
                <w:color w:val="000000"/>
                <w:sz w:val="22"/>
              </w:rPr>
              <w:t>核心平台</w:t>
            </w:r>
          </w:p>
          <w:p>
            <w:pPr>
              <w:spacing w:after="0"/>
              <w:jc w:val="center"/>
            </w:pPr>
            <w:r>
              <w:rPr>
                <w:rFonts w:ascii="Arial" w:hAnsi="Arial" w:eastAsia="Hiragino Sans GB"/>
                <w:b w:val="0"/>
                <w:color w:val="5D6775"/>
                <w:sz w:val="18"/>
              </w:rPr>
              <w:t>账号关系和授权</w:t>
            </w:r>
            <w:r>
              <w:br/>
            </w:r>
            <w:r>
              <w:rPr>
                <w:rFonts w:ascii="Arial" w:hAnsi="Arial" w:eastAsia="Hiragino Sans GB"/>
                <w:b w:val="0"/>
                <w:color w:val="5D6775"/>
                <w:sz w:val="18"/>
              </w:rPr>
              <w:t>对话服务和记忆</w:t>
            </w:r>
            <w:r>
              <w:br/>
            </w:r>
            <w:r>
              <w:rPr>
                <w:rFonts w:ascii="Arial" w:hAnsi="Arial" w:eastAsia="Hiragino Sans GB"/>
                <w:b w:val="0"/>
                <w:color w:val="5D6775"/>
                <w:sz w:val="18"/>
              </w:rPr>
              <w:t>风险引擎和审计</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1EDF8"/>
            <w:tcMar>
              <w:top w:w="150" w:type="dxa"/>
              <w:start w:w="110" w:type="dxa"/>
              <w:bottom w:w="150" w:type="dxa"/>
              <w:end w:w="110" w:type="dxa"/>
            </w:tcMar>
            <w:vAlign w:val="center"/>
          </w:tcPr>
          <w:p>
            <w:pPr>
              <w:spacing w:after="80"/>
              <w:jc w:val="center"/>
            </w:pPr>
            <w:r>
              <w:rPr>
                <w:rFonts w:ascii="Arial" w:hAnsi="Arial" w:eastAsia="Hiragino Sans GB"/>
                <w:b/>
                <w:color w:val="000000"/>
                <w:sz w:val="22"/>
              </w:rPr>
              <w:t>家属端</w:t>
            </w:r>
          </w:p>
          <w:p>
            <w:pPr>
              <w:spacing w:after="0"/>
              <w:jc w:val="center"/>
            </w:pPr>
            <w:r>
              <w:rPr>
                <w:rFonts w:ascii="Arial" w:hAnsi="Arial" w:eastAsia="Hiragino Sans GB"/>
                <w:b w:val="0"/>
                <w:color w:val="5D6775"/>
                <w:sz w:val="18"/>
              </w:rPr>
              <w:t>每日关怀摘要</w:t>
            </w:r>
            <w:r>
              <w:br/>
            </w:r>
            <w:r>
              <w:rPr>
                <w:rFonts w:ascii="Arial" w:hAnsi="Arial" w:eastAsia="Hiragino Sans GB"/>
                <w:b w:val="0"/>
                <w:color w:val="5D6775"/>
                <w:sz w:val="18"/>
              </w:rPr>
              <w:t>趋势和风险提醒</w:t>
            </w:r>
            <w:r>
              <w:br/>
            </w:r>
            <w:r>
              <w:rPr>
                <w:rFonts w:ascii="Arial" w:hAnsi="Arial" w:eastAsia="Hiragino Sans GB"/>
                <w:b w:val="0"/>
                <w:color w:val="5D6775"/>
                <w:sz w:val="18"/>
              </w:rPr>
              <w:t>紧急联络与跟进</w:t>
            </w:r>
          </w:p>
        </w:tc>
      </w:tr>
      <w:t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1E8"/>
            <w:tcMar>
              <w:top w:w="150" w:type="dxa"/>
              <w:start w:w="110" w:type="dxa"/>
              <w:bottom w:w="150" w:type="dxa"/>
              <w:end w:w="110" w:type="dxa"/>
            </w:tcMar>
            <w:vAlign w:val="center"/>
          </w:tcPr>
          <w:p>
            <w:pPr>
              <w:spacing w:after="80"/>
              <w:jc w:val="center"/>
            </w:pPr>
            <w:r>
              <w:rPr>
                <w:rFonts w:ascii="Arial" w:hAnsi="Arial" w:eastAsia="Hiragino Sans GB"/>
                <w:b/>
                <w:color w:val="000000"/>
                <w:sz w:val="22"/>
              </w:rPr>
              <w:t>语音能力</w:t>
            </w:r>
          </w:p>
          <w:p>
            <w:pPr>
              <w:spacing w:after="0"/>
              <w:jc w:val="center"/>
            </w:pPr>
            <w:r>
              <w:rPr>
                <w:rFonts w:ascii="Arial" w:hAnsi="Arial" w:eastAsia="Hiragino Sans GB"/>
                <w:b w:val="0"/>
                <w:color w:val="5D6775"/>
                <w:sz w:val="18"/>
              </w:rPr>
              <w:t>VAD ASR TTS</w:t>
            </w:r>
            <w:r>
              <w:br/>
            </w:r>
            <w:r>
              <w:rPr>
                <w:rFonts w:ascii="Arial" w:hAnsi="Arial" w:eastAsia="Hiragino Sans GB"/>
                <w:b w:val="0"/>
                <w:color w:val="5D6775"/>
                <w:sz w:val="18"/>
              </w:rPr>
              <w:t>流式交互</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1F8"/>
            <w:tcMar>
              <w:top w:w="150" w:type="dxa"/>
              <w:start w:w="110" w:type="dxa"/>
              <w:bottom w:w="150" w:type="dxa"/>
              <w:end w:w="110" w:type="dxa"/>
            </w:tcMar>
            <w:vAlign w:val="center"/>
          </w:tcPr>
          <w:p>
            <w:pPr>
              <w:spacing w:after="80"/>
              <w:jc w:val="center"/>
            </w:pPr>
            <w:r>
              <w:rPr>
                <w:rFonts w:ascii="Arial" w:hAnsi="Arial" w:eastAsia="Hiragino Sans GB"/>
                <w:b/>
                <w:color w:val="000000"/>
                <w:sz w:val="22"/>
              </w:rPr>
              <w:t>双 Agent</w:t>
            </w:r>
          </w:p>
          <w:p>
            <w:pPr>
              <w:spacing w:after="0"/>
              <w:jc w:val="center"/>
            </w:pPr>
            <w:r>
              <w:rPr>
                <w:rFonts w:ascii="Arial" w:hAnsi="Arial" w:eastAsia="Hiragino Sans GB"/>
                <w:b w:val="0"/>
                <w:color w:val="5D6775"/>
                <w:sz w:val="18"/>
              </w:rPr>
              <w:t>陪伴 Agent</w:t>
            </w:r>
            <w:r>
              <w:br/>
            </w:r>
            <w:r>
              <w:rPr>
                <w:rFonts w:ascii="Arial" w:hAnsi="Arial" w:eastAsia="Hiragino Sans GB"/>
                <w:b w:val="0"/>
                <w:color w:val="5D6775"/>
                <w:sz w:val="18"/>
              </w:rPr>
              <w:t>关怀分析 Agent</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1EDF8"/>
            <w:tcMar>
              <w:top w:w="150" w:type="dxa"/>
              <w:start w:w="110" w:type="dxa"/>
              <w:bottom w:w="150" w:type="dxa"/>
              <w:end w:w="110" w:type="dxa"/>
            </w:tcMar>
            <w:vAlign w:val="center"/>
          </w:tcPr>
          <w:p>
            <w:pPr>
              <w:spacing w:after="80"/>
              <w:jc w:val="center"/>
            </w:pPr>
            <w:r>
              <w:rPr>
                <w:rFonts w:ascii="Arial" w:hAnsi="Arial" w:eastAsia="Hiragino Sans GB"/>
                <w:b/>
                <w:color w:val="000000"/>
                <w:sz w:val="22"/>
              </w:rPr>
              <w:t>管理端</w:t>
            </w:r>
          </w:p>
          <w:p>
            <w:pPr>
              <w:spacing w:after="0"/>
              <w:jc w:val="center"/>
            </w:pPr>
            <w:r>
              <w:rPr>
                <w:rFonts w:ascii="Arial" w:hAnsi="Arial" w:eastAsia="Hiragino Sans GB"/>
                <w:b w:val="0"/>
                <w:color w:val="5D6775"/>
                <w:sz w:val="18"/>
              </w:rPr>
              <w:t>关系和权限</w:t>
            </w:r>
            <w:r>
              <w:br/>
            </w:r>
            <w:r>
              <w:rPr>
                <w:rFonts w:ascii="Arial" w:hAnsi="Arial" w:eastAsia="Hiragino Sans GB"/>
                <w:b w:val="0"/>
                <w:color w:val="5D6775"/>
                <w:sz w:val="18"/>
              </w:rPr>
              <w:t>风险和设备事件复核</w:t>
            </w:r>
            <w:r>
              <w:br/>
            </w:r>
            <w:r>
              <w:rPr>
                <w:rFonts w:ascii="Arial" w:hAnsi="Arial" w:eastAsia="Hiragino Sans GB"/>
                <w:b w:val="0"/>
                <w:color w:val="5D6775"/>
                <w:sz w:val="18"/>
              </w:rPr>
              <w:t>审计与运营</w:t>
            </w:r>
          </w:p>
        </w:tc>
      </w:tr>
      <w:t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8F1E8"/>
            <w:tcMar>
              <w:top w:w="150" w:type="dxa"/>
              <w:start w:w="110" w:type="dxa"/>
              <w:bottom w:w="150" w:type="dxa"/>
              <w:end w:w="110" w:type="dxa"/>
            </w:tcMar>
            <w:vAlign w:val="center"/>
          </w:tcPr>
          <w:p>
            <w:pPr>
              <w:spacing w:after="80"/>
              <w:jc w:val="center"/>
            </w:pPr>
            <w:r>
              <w:rPr>
                <w:rFonts w:ascii="Arial" w:hAnsi="Arial" w:eastAsia="Hiragino Sans GB"/>
                <w:b/>
                <w:color w:val="000000"/>
                <w:sz w:val="22"/>
              </w:rPr>
              <w:t>关系绑定</w:t>
            </w:r>
          </w:p>
          <w:p>
            <w:pPr>
              <w:spacing w:after="0"/>
              <w:jc w:val="center"/>
            </w:pPr>
            <w:r>
              <w:rPr>
                <w:rFonts w:ascii="Arial" w:hAnsi="Arial" w:eastAsia="Hiragino Sans GB"/>
                <w:b w:val="0"/>
                <w:color w:val="5D6775"/>
                <w:sz w:val="18"/>
              </w:rPr>
              <w:t>老人本人或合法代理人</w:t>
            </w:r>
            <w:r>
              <w:br/>
            </w:r>
            <w:r>
              <w:rPr>
                <w:rFonts w:ascii="Arial" w:hAnsi="Arial" w:eastAsia="Hiragino Sans GB"/>
                <w:b w:val="0"/>
                <w:color w:val="5D6775"/>
                <w:sz w:val="18"/>
              </w:rPr>
              <w:t>确认家属关系</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1F8"/>
            <w:tcMar>
              <w:top w:w="150" w:type="dxa"/>
              <w:start w:w="110" w:type="dxa"/>
              <w:bottom w:w="150" w:type="dxa"/>
              <w:end w:w="110" w:type="dxa"/>
            </w:tcMar>
            <w:vAlign w:val="center"/>
          </w:tcPr>
          <w:p>
            <w:pPr>
              <w:spacing w:after="80"/>
              <w:jc w:val="center"/>
            </w:pPr>
            <w:r>
              <w:rPr>
                <w:rFonts w:ascii="Arial" w:hAnsi="Arial" w:eastAsia="Hiragino Sans GB"/>
                <w:b/>
                <w:color w:val="000000"/>
                <w:sz w:val="22"/>
              </w:rPr>
              <w:t>数据层</w:t>
            </w:r>
          </w:p>
          <w:p>
            <w:pPr>
              <w:spacing w:after="0"/>
              <w:jc w:val="center"/>
            </w:pPr>
            <w:r>
              <w:rPr>
                <w:rFonts w:ascii="Arial" w:hAnsi="Arial" w:eastAsia="Hiragino Sans GB"/>
                <w:b w:val="0"/>
                <w:color w:val="5D6775"/>
                <w:sz w:val="18"/>
              </w:rPr>
              <w:t>PostgreSQL pgvector</w:t>
            </w:r>
            <w:r>
              <w:br/>
            </w:r>
            <w:r>
              <w:rPr>
                <w:rFonts w:ascii="Arial" w:hAnsi="Arial" w:eastAsia="Hiragino Sans GB"/>
                <w:b w:val="0"/>
                <w:color w:val="5D6775"/>
                <w:sz w:val="18"/>
              </w:rPr>
              <w:t>Redis 对象存储</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1EDF8"/>
            <w:tcMar>
              <w:top w:w="150" w:type="dxa"/>
              <w:start w:w="110" w:type="dxa"/>
              <w:bottom w:w="150" w:type="dxa"/>
              <w:end w:w="110" w:type="dxa"/>
            </w:tcMar>
            <w:vAlign w:val="center"/>
          </w:tcPr>
          <w:p>
            <w:pPr>
              <w:spacing w:after="80"/>
              <w:jc w:val="center"/>
            </w:pPr>
            <w:r>
              <w:rPr>
                <w:rFonts w:ascii="Arial" w:hAnsi="Arial" w:eastAsia="Hiragino Sans GB"/>
                <w:b/>
                <w:color w:val="000000"/>
                <w:sz w:val="22"/>
              </w:rPr>
              <w:t>安全能力</w:t>
            </w:r>
          </w:p>
          <w:p>
            <w:pPr>
              <w:spacing w:after="0"/>
              <w:jc w:val="center"/>
            </w:pPr>
            <w:r>
              <w:rPr>
                <w:rFonts w:ascii="Arial" w:hAnsi="Arial" w:eastAsia="Hiragino Sans GB"/>
                <w:b w:val="0"/>
                <w:color w:val="5D6775"/>
                <w:sz w:val="18"/>
              </w:rPr>
              <w:t>加密 访问控制</w:t>
            </w:r>
            <w:r>
              <w:br/>
            </w:r>
            <w:r>
              <w:rPr>
                <w:rFonts w:ascii="Arial" w:hAnsi="Arial" w:eastAsia="Hiragino Sans GB"/>
                <w:b w:val="0"/>
                <w:color w:val="5D6775"/>
                <w:sz w:val="18"/>
              </w:rPr>
              <w:t>授权撤回 应急预案</w:t>
            </w:r>
            <w:r>
              <w:br/>
            </w:r>
            <w:r>
              <w:rPr>
                <w:rFonts w:ascii="Arial" w:hAnsi="Arial" w:eastAsia="Hiragino Sans GB"/>
                <w:b w:val="0"/>
                <w:color w:val="5D6775"/>
                <w:sz w:val="18"/>
              </w:rPr>
              <w:t>设备身份认证</w:t>
            </w:r>
          </w:p>
        </w:tc>
      </w:tr>
    </w:tbl>
    <w:p>
      <w:pPr>
        <w:spacing w:after="40"/>
      </w:pP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1512"/>
            <w:shd w:fill="2339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9"/>
              </w:rPr>
              <w:t>层</w:t>
            </w:r>
          </w:p>
        </w:tc>
        <w:tc>
          <w:tcPr>
            <w:tcW w:type="dxa" w:w="3096"/>
            <w:shd w:fill="2339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9"/>
              </w:rPr>
              <w:t>推荐实现</w:t>
            </w:r>
          </w:p>
        </w:tc>
        <w:tc>
          <w:tcPr>
            <w:tcW w:type="dxa" w:w="5472"/>
            <w:shd w:fill="2339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9"/>
              </w:rPr>
              <w:t>职责</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9"/>
              </w:rPr>
              <w:t>前端层</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19"/>
              </w:rPr>
              <w:t>Next.js PWA 三个独立应用或三个独立路由组</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19"/>
              </w:rPr>
              <w:t>老人端大字体语音优先与一键呼救 家属端趋势与行动 管理端审核与配置</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9"/>
              </w:rPr>
              <w:t>业务服务层</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9"/>
              </w:rPr>
              <w:t>FastAPI 模块化单体</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pPr>
            <w:r>
              <w:rPr>
                <w:rFonts w:ascii="Arial" w:hAnsi="Arial" w:eastAsia="Hiragino Sans GB"/>
                <w:b w:val="0"/>
                <w:color w:val="000000"/>
                <w:sz w:val="19"/>
              </w:rPr>
              <w:t>认证关系 授权 会话 分析 量表 风险 紧急联络 通知 审计</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9"/>
              </w:rPr>
              <w:t>模型层</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19"/>
              </w:rPr>
              <w:t>OpenAI compatible 网关 加载本地或云端模型</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19"/>
              </w:rPr>
              <w:t>陪伴 Agent 分析 Agent 结构化输出与版本管理</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9"/>
              </w:rPr>
              <w:t>异步层</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pPr>
            <w:r>
              <w:rPr>
                <w:rFonts w:ascii="Arial" w:hAnsi="Arial" w:eastAsia="Hiragino Sans GB"/>
                <w:b w:val="0"/>
                <w:color w:val="000000"/>
                <w:sz w:val="19"/>
              </w:rPr>
              <w:t>Redis 加 Arq RQ 或 Celery</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9"/>
              </w:rPr>
              <w:t>会话结束分析 每日汇总 通知发送 重试</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9"/>
              </w:rPr>
              <w:t>设备层</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19"/>
              </w:rPr>
              <w:t>Android 触控一体机或平板加设备网关</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19"/>
              </w:rPr>
              <w:t>按键 触控 音频 摄像头状态 心跳与跌倒事件上报</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9"/>
              </w:rPr>
              <w:t>数据层</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pPr>
            <w:r>
              <w:rPr>
                <w:rFonts w:ascii="Arial" w:hAnsi="Arial" w:eastAsia="Hiragino Sans GB"/>
                <w:b w:val="0"/>
                <w:color w:val="000000"/>
                <w:sz w:val="19"/>
              </w:rPr>
              <w:t>PostgreSQL pgvector 对象存储</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pPr>
            <w:r>
              <w:rPr>
                <w:rFonts w:ascii="Arial" w:hAnsi="Arial" w:eastAsia="Hiragino Sans GB"/>
                <w:b w:val="0"/>
                <w:color w:val="000000"/>
                <w:sz w:val="19"/>
              </w:rPr>
              <w:t>结构化业务数据 受控记忆 向量检索 音频和事件片段可选存储</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9"/>
              </w:rPr>
              <w:t>安全层</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9"/>
              </w:rPr>
              <w:t>JWT RBAC 字段级加密 审计日志</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19"/>
              </w:rPr>
              <w:t>最小权限 授权校验 访问追踪 导出删除 设备身份认证</w:t>
            </w:r>
          </w:p>
        </w:tc>
      </w:tr>
    </w:tbl>
    <w:p>
      <w:pPr>
        <w:spacing w:after="40"/>
      </w:pPr>
    </w:p>
    <w:p>
      <w:pPr>
        <w:pStyle w:val="Heading1"/>
        <w:keepNext/>
        <w:spacing w:before="340" w:after="140"/>
      </w:pPr>
      <w:r>
        <w:rPr>
          <w:rFonts w:ascii="Arial" w:hAnsi="Arial" w:eastAsia="Hiragino Sans GB"/>
          <w:b/>
          <w:color w:val="000000"/>
          <w:sz w:val="32"/>
        </w:rPr>
        <w:t>4 模型与风险闭环</w:t>
      </w:r>
    </w:p>
    <w:p>
      <w:pPr>
        <w:spacing w:before="0" w:after="120" w:line="331" w:lineRule="auto"/>
      </w:pPr>
      <w:r>
        <w:rPr>
          <w:rFonts w:ascii="Arial" w:hAnsi="Arial" w:eastAsia="Hiragino Sans GB"/>
          <w:b w:val="0"/>
          <w:color w:val="000000"/>
          <w:sz w:val="22"/>
        </w:rPr>
        <w:t>建议把“两个大模型”实现为两个独立 Agent，而不是一开始部署两套完全不同的模型权重。MVP 可以共享同一基础模型，通过不同系统提示词、工具权限、温度和输出模式实现分工；后续再根据延迟和效果拆分为不同规模模型。</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1440"/>
            <w:shd w:fill="2339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9"/>
              </w:rPr>
              <w:t>能力</w:t>
            </w:r>
          </w:p>
        </w:tc>
        <w:tc>
          <w:tcPr>
            <w:tcW w:type="dxa" w:w="4320"/>
            <w:shd w:fill="2339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9"/>
              </w:rPr>
              <w:t>陪伴 Agent</w:t>
            </w:r>
          </w:p>
        </w:tc>
        <w:tc>
          <w:tcPr>
            <w:tcW w:type="dxa" w:w="4320"/>
            <w:shd w:fill="2339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9"/>
              </w:rPr>
              <w:t>关怀分析 Agent</w:t>
            </w:r>
          </w:p>
        </w:tc>
      </w:tr>
      <w:tr>
        <w:trPr>
          <w:cantSplit/>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9"/>
              </w:rPr>
              <w:t>运行时机</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9"/>
              </w:rPr>
              <w:t>实时 多轮会话中</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9"/>
              </w:rPr>
              <w:t>会话结束后与每日固定时间</w:t>
            </w:r>
          </w:p>
        </w:tc>
      </w:tr>
      <w:tr>
        <w:trPr>
          <w:cantSplit/>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9"/>
              </w:rPr>
              <w:t>目标</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9"/>
              </w:rPr>
              <w:t>倾听 共情 回忆互动 轻量引导</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9"/>
              </w:rPr>
              <w:t>汇总趋势 识别候选信号 生成家属摘要</w:t>
            </w:r>
          </w:p>
        </w:tc>
      </w:tr>
      <w:tr>
        <w:trPr>
          <w:cantSplit/>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9"/>
              </w:rPr>
              <w:t>输入</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9"/>
              </w:rPr>
              <w:t>近几轮对话 已授权偏好 当前安全状态</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19"/>
              </w:rPr>
              <w:t>授权对话摘要 信号 历史基线 量表 跟进状态</w:t>
            </w:r>
          </w:p>
        </w:tc>
      </w:tr>
      <w:tr>
        <w:trPr>
          <w:cantSplit/>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9"/>
              </w:rPr>
              <w:t>输出</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9"/>
              </w:rPr>
              <w:t>自然语言回复 可调用提醒或求助工具</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pPr>
            <w:r>
              <w:rPr>
                <w:rFonts w:ascii="Arial" w:hAnsi="Arial" w:eastAsia="Hiragino Sans GB"/>
                <w:b w:val="0"/>
                <w:color w:val="000000"/>
                <w:sz w:val="19"/>
              </w:rPr>
              <w:t>固定 JSON 证据消息 ID 风险建议 置信度</w:t>
            </w:r>
          </w:p>
        </w:tc>
      </w:tr>
      <w:tr>
        <w:trPr>
          <w:cantSplit/>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9"/>
              </w:rPr>
              <w:t>参数建议</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9"/>
              </w:rPr>
              <w:t>低延迟 流式输出 低到中温度</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19"/>
              </w:rPr>
              <w:t>异步执行 温度 0 严格 JSON Schema</w:t>
            </w:r>
          </w:p>
        </w:tc>
      </w:tr>
      <w:tr>
        <w:trPr>
          <w:cantSplit/>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9"/>
              </w:rPr>
              <w:t>禁止事项</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9"/>
              </w:rPr>
              <w:t>诊断 替代现实关系 诱导依赖</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9"/>
              </w:rPr>
              <w:t>直接诊断 只凭单句升高风险 无证据摘要</w:t>
            </w:r>
          </w:p>
        </w:tc>
      </w:tr>
    </w:tbl>
    <w:p>
      <w:pPr>
        <w:spacing w:after="40"/>
      </w:pPr>
    </w:p>
    <w:p>
      <w:pPr>
        <w:pStyle w:val="Heading2"/>
        <w:keepNext/>
        <w:spacing w:before="220" w:after="140"/>
      </w:pPr>
      <w:r>
        <w:rPr>
          <w:rFonts w:ascii="Arial" w:hAnsi="Arial" w:eastAsia="Hiragino Sans GB"/>
          <w:b/>
          <w:color w:val="000000"/>
          <w:sz w:val="25"/>
        </w:rPr>
        <w:t>风险融合机制</w:t>
      </w:r>
    </w:p>
    <w:p>
      <w:pPr>
        <w:spacing w:before="0" w:after="120" w:line="331" w:lineRule="auto"/>
      </w:pPr>
      <w:r>
        <w:rPr>
          <w:rFonts w:ascii="Arial" w:hAnsi="Arial" w:eastAsia="Hiragino Sans GB"/>
          <w:b w:val="0"/>
          <w:color w:val="000000"/>
          <w:sz w:val="22"/>
        </w:rPr>
        <w:t>风险等级不能由大模型单独决定。系统应将确定性危机规则、标准化量表和纵向趋势作为三条独立证据，再由规则引擎融合。大模型只提供候选信号和可读摘要。</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1080"/>
            <w:shd w:fill="2339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8"/>
              </w:rPr>
              <w:t>等级</w:t>
            </w:r>
          </w:p>
        </w:tc>
        <w:tc>
          <w:tcPr>
            <w:tcW w:type="dxa" w:w="3456"/>
            <w:shd w:fill="2339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8"/>
              </w:rPr>
              <w:t>典型触发</w:t>
            </w:r>
          </w:p>
        </w:tc>
        <w:tc>
          <w:tcPr>
            <w:tcW w:type="dxa" w:w="3600"/>
            <w:shd w:fill="2339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8"/>
              </w:rPr>
              <w:t>系统动作</w:t>
            </w:r>
          </w:p>
        </w:tc>
        <w:tc>
          <w:tcPr>
            <w:tcW w:type="dxa" w:w="1944"/>
            <w:shd w:fill="2339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8"/>
              </w:rPr>
              <w:t>责任人</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8"/>
              </w:rPr>
              <w:t>绿色</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8"/>
              </w:rPr>
              <w:t>无异常或短暂低落，无趋势下降</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8"/>
              </w:rPr>
              <w:t>生成日常摘要，不推送警报</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8"/>
              </w:rPr>
              <w:t>系统</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8"/>
              </w:rPr>
              <w:t>黄色</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pPr>
            <w:r>
              <w:rPr>
                <w:rFonts w:ascii="Arial" w:hAnsi="Arial" w:eastAsia="Hiragino Sans GB"/>
                <w:b w:val="0"/>
                <w:color w:val="000000"/>
                <w:sz w:val="18"/>
              </w:rPr>
              <w:t>孤独 低落 睡眠等主题持续出现，或基线轻度下降</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8"/>
              </w:rPr>
              <w:t>提示家属温和联系，进入待观察队列</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8"/>
              </w:rPr>
              <w:t>家属</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8"/>
              </w:rPr>
              <w:t>橙色</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18"/>
              </w:rPr>
              <w:t>量表提示需关注，多项信号持续恶化，或设备检测到未确认的候选跌倒</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18"/>
              </w:rPr>
              <w:t>通知指定家属和管理端，要求确认处置；设备先询问老人是否需要帮助</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8"/>
              </w:rPr>
              <w:t>家属与专业人员</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8"/>
              </w:rPr>
              <w:t>红色</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pPr>
            <w:r>
              <w:rPr>
                <w:rFonts w:ascii="Arial" w:hAnsi="Arial" w:eastAsia="Hiragino Sans GB"/>
                <w:b w:val="0"/>
                <w:color w:val="000000"/>
                <w:sz w:val="18"/>
              </w:rPr>
              <w:t>明确自伤自杀威胁 其他生命安全危机，或一键呼救和已确认跌倒</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pPr>
            <w:r>
              <w:rPr>
                <w:rFonts w:ascii="Arial" w:hAnsi="Arial" w:eastAsia="Hiragino Sans GB"/>
                <w:b w:val="0"/>
                <w:color w:val="000000"/>
                <w:sz w:val="18"/>
              </w:rPr>
              <w:t>中断普通对话流程，展示求助内容，通知紧急联系人并启动人工处置</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8"/>
              </w:rPr>
              <w:t>应急联系人和专业人员</w:t>
            </w:r>
          </w:p>
        </w:tc>
      </w:tr>
    </w:tbl>
    <w:p>
      <w:pPr>
        <w:spacing w:after="40"/>
      </w:pPr>
    </w:p>
    <w:p>
      <w:pPr>
        <w:pStyle w:val="Heading1"/>
        <w:keepNext/>
        <w:spacing w:before="340" w:after="140"/>
      </w:pPr>
      <w:r>
        <w:rPr>
          <w:rFonts w:ascii="Arial" w:hAnsi="Arial" w:eastAsia="Hiragino Sans GB"/>
          <w:b/>
          <w:color w:val="000000"/>
          <w:sz w:val="32"/>
        </w:rPr>
        <w:t>5 核心数据与接口契约</w:t>
      </w:r>
    </w:p>
    <w:p>
      <w:pPr>
        <w:spacing w:before="0" w:after="120" w:line="331" w:lineRule="auto"/>
      </w:pPr>
      <w:r>
        <w:rPr>
          <w:rFonts w:ascii="Arial" w:hAnsi="Arial" w:eastAsia="Hiragino Sans GB"/>
          <w:b w:val="0"/>
          <w:color w:val="000000"/>
          <w:sz w:val="22"/>
        </w:rPr>
        <w:t>三端应先对数据对象和接口达成一致，再并行开发界面。所有读取老人聊天和分析结果的接口都必须由后端在服务端校验关系与授权，前端不能自行决定可见范围。</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2232"/>
            <w:shd w:fill="2339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7"/>
              </w:rPr>
              <w:t>数据对象</w:t>
            </w:r>
          </w:p>
        </w:tc>
        <w:tc>
          <w:tcPr>
            <w:tcW w:type="dxa" w:w="4680"/>
            <w:shd w:fill="2339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7"/>
              </w:rPr>
              <w:t>关键字段</w:t>
            </w:r>
          </w:p>
        </w:tc>
        <w:tc>
          <w:tcPr>
            <w:tcW w:type="dxa" w:w="2448"/>
            <w:shd w:fill="2339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7"/>
              </w:rPr>
              <w:t>说明</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users</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17"/>
              </w:rPr>
              <w:t>id role display_name contact</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17"/>
              </w:rPr>
              <w:t>账号与角色：elder family admin staff</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pPr>
            <w:r>
              <w:rPr>
                <w:rFonts w:ascii="Arial" w:hAnsi="Arial" w:eastAsia="Hiragino Sans GB"/>
                <w:b w:val="0"/>
                <w:color w:val="000000"/>
                <w:sz w:val="17"/>
              </w:rPr>
              <w:t>elder_family_bindings</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pPr>
            <w:r>
              <w:rPr>
                <w:rFonts w:ascii="Arial" w:hAnsi="Arial" w:eastAsia="Hiragino Sans GB"/>
                <w:b w:val="0"/>
                <w:color w:val="000000"/>
                <w:sz w:val="17"/>
              </w:rPr>
              <w:t>elder_id family_id relation status</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7"/>
              </w:rPr>
              <w:t>老人和家属关系及确认状态</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consents</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17"/>
              </w:rPr>
              <w:t>elder_id scope granted revoked_at actor</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粒度授权和撤回记录</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pPr>
            <w:r>
              <w:rPr>
                <w:rFonts w:ascii="Arial" w:hAnsi="Arial" w:eastAsia="Hiragino Sans GB"/>
                <w:b w:val="0"/>
                <w:color w:val="000000"/>
                <w:sz w:val="17"/>
              </w:rPr>
              <w:t>conversations messages</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pPr>
            <w:r>
              <w:rPr>
                <w:rFonts w:ascii="Arial" w:hAnsi="Arial" w:eastAsia="Hiragino Sans GB"/>
                <w:b w:val="0"/>
                <w:color w:val="000000"/>
                <w:sz w:val="17"/>
              </w:rPr>
              <w:t>session_id message_id role content_encrypted created_at</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7"/>
              </w:rPr>
              <w:t>加密保存的对话与会话元数据</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daily_insights</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17"/>
              </w:rPr>
              <w:t>elder_id date summary topics mood_score evidence_ids model_version</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分析 Agent 的结构化每日结果</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7"/>
              </w:rPr>
              <w:t>screening_results</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pPr>
            <w:r>
              <w:rPr>
                <w:rFonts w:ascii="Arial" w:hAnsi="Arial" w:eastAsia="Hiragino Sans GB"/>
                <w:b w:val="0"/>
                <w:color w:val="000000"/>
                <w:sz w:val="17"/>
              </w:rPr>
              <w:t>instrument answers score result completed_at</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7"/>
              </w:rPr>
              <w:t>固定题目 固定计分的量表结果</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emergency_events</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17"/>
              </w:rPr>
              <w:t>elder_id source level contacts status triggered_at</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一键呼救 设备求助与紧急联络处置闭环</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7"/>
              </w:rPr>
              <w:t>devices</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pPr>
            <w:r>
              <w:rPr>
                <w:rFonts w:ascii="Arial" w:hAnsi="Arial" w:eastAsia="Hiragino Sans GB"/>
                <w:b w:val="0"/>
                <w:color w:val="000000"/>
                <w:sz w:val="17"/>
              </w:rPr>
              <w:t>device_id elder_id type status last_seen capabilities</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7"/>
              </w:rPr>
              <w:t>触控终端 摄像头和设备能力绑定与心跳</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fall_events</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17"/>
              </w:rPr>
              <w:t>device_id confidence status evidence_ref occurred_at</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本地检测候选跌倒与人工确认记录</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7"/>
              </w:rPr>
              <w:t>risk_events actions</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pPr>
            <w:r>
              <w:rPr>
                <w:rFonts w:ascii="Arial" w:hAnsi="Arial" w:eastAsia="Hiragino Sans GB"/>
                <w:b w:val="0"/>
                <w:color w:val="000000"/>
                <w:sz w:val="17"/>
              </w:rPr>
              <w:t>level reasons status reviewer action_at</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7"/>
              </w:rPr>
              <w:t>心理风险和人工跟进闭环</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audit_logs</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17"/>
              </w:rPr>
              <w:t>actor action target metadata created_at</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授权 查看 导出 删除和处置审计</w:t>
            </w:r>
          </w:p>
        </w:tc>
      </w:tr>
    </w:tbl>
    <w:p>
      <w:pPr>
        <w:spacing w:after="40"/>
      </w:pPr>
    </w:p>
    <w:p>
      <w:pPr>
        <w:pStyle w:val="Heading2"/>
        <w:keepNext/>
        <w:spacing w:before="220" w:after="140"/>
      </w:pPr>
      <w:r>
        <w:rPr>
          <w:rFonts w:ascii="Arial" w:hAnsi="Arial" w:eastAsia="Hiragino Sans GB"/>
          <w:b/>
          <w:color w:val="000000"/>
          <w:sz w:val="25"/>
        </w:rPr>
        <w:t>建议接口清单</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3744"/>
            <w:shd w:fill="2339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5"/>
              </w:rPr>
              <w:t>接口</w:t>
            </w:r>
          </w:p>
        </w:tc>
        <w:tc>
          <w:tcPr>
            <w:tcW w:type="dxa" w:w="1728"/>
            <w:shd w:fill="2339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5"/>
              </w:rPr>
              <w:t>调用端</w:t>
            </w:r>
          </w:p>
        </w:tc>
        <w:tc>
          <w:tcPr>
            <w:tcW w:type="dxa" w:w="3888"/>
            <w:shd w:fill="2339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5"/>
              </w:rPr>
              <w:t>作用</w:t>
            </w:r>
          </w:p>
        </w:tc>
      </w:tr>
      <w:tr>
        <w:trPr>
          <w:cantSplit/>
        </w:trPr>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15"/>
              </w:rPr>
              <w:t>POST /api/conversations/sessions</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5"/>
              </w:rPr>
              <w:t>老人端</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5"/>
              </w:rPr>
              <w:t>创建会话并校验聊天保存和分析授权</w:t>
            </w:r>
          </w:p>
        </w:tc>
      </w:tr>
      <w:tr>
        <w:trPr>
          <w:cantSplit/>
        </w:trPr>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pPr>
            <w:r>
              <w:rPr>
                <w:rFonts w:ascii="Arial" w:hAnsi="Arial" w:eastAsia="Hiragino Sans GB"/>
                <w:b w:val="0"/>
                <w:color w:val="000000"/>
                <w:sz w:val="15"/>
              </w:rPr>
              <w:t>WS /api/realtime/conversation</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5"/>
              </w:rPr>
              <w:t>老人端</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5"/>
              </w:rPr>
              <w:t>流式语音与文本对话</w:t>
            </w:r>
          </w:p>
        </w:tc>
      </w:tr>
      <w:tr>
        <w:trPr>
          <w:cantSplit/>
        </w:trPr>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15"/>
              </w:rPr>
              <w:t>POST /api/screenings</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5"/>
              </w:rPr>
              <w:t>老人端</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5"/>
              </w:rPr>
              <w:t>发起量表，后端下发固定题目</w:t>
            </w:r>
          </w:p>
        </w:tc>
      </w:tr>
      <w:tr>
        <w:trPr>
          <w:cantSplit/>
        </w:trPr>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pPr>
            <w:r>
              <w:rPr>
                <w:rFonts w:ascii="Arial" w:hAnsi="Arial" w:eastAsia="Hiragino Sans GB"/>
                <w:b w:val="0"/>
                <w:color w:val="000000"/>
                <w:sz w:val="15"/>
              </w:rPr>
              <w:t>POST /api/emergency/events</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5"/>
              </w:rPr>
              <w:t>老人端 设备</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5"/>
              </w:rPr>
              <w:t>创建一键呼救或设备求助，通知紧急联系人</w:t>
            </w:r>
          </w:p>
        </w:tc>
      </w:tr>
      <w:tr>
        <w:trPr>
          <w:cantSplit/>
        </w:trPr>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15"/>
              </w:rPr>
              <w:t>POST /api/video-link/requests</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5"/>
              </w:rPr>
              <w:t>老人端</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5"/>
              </w:rPr>
              <w:t>读取已绑定联络方式并交接至微信或电话</w:t>
            </w:r>
          </w:p>
        </w:tc>
      </w:tr>
      <w:tr>
        <w:trPr>
          <w:cantSplit/>
        </w:trPr>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pPr>
            <w:r>
              <w:rPr>
                <w:rFonts w:ascii="Arial" w:hAnsi="Arial" w:eastAsia="Hiragino Sans GB"/>
                <w:b w:val="0"/>
                <w:color w:val="000000"/>
                <w:sz w:val="15"/>
              </w:rPr>
              <w:t>WS /api/devices/{id}/telemetry</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5"/>
              </w:rPr>
              <w:t>硬件端</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5"/>
              </w:rPr>
              <w:t>上报在线心跳、按键状态和防跌倒候选事件</w:t>
            </w:r>
          </w:p>
        </w:tc>
      </w:tr>
      <w:tr>
        <w:trPr>
          <w:cantSplit/>
        </w:trPr>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5"/>
              </w:rPr>
              <w:t>POST /api/consents</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5"/>
              </w:rPr>
              <w:t>老人端 管理端</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5"/>
              </w:rPr>
              <w:t>创建、变更或撤回分级授权</w:t>
            </w:r>
          </w:p>
        </w:tc>
      </w:tr>
      <w:tr>
        <w:trPr>
          <w:cantSplit/>
        </w:trPr>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pPr>
            <w:r>
              <w:rPr>
                <w:rFonts w:ascii="Arial" w:hAnsi="Arial" w:eastAsia="Hiragino Sans GB"/>
                <w:b w:val="0"/>
                <w:color w:val="000000"/>
                <w:sz w:val="15"/>
              </w:rPr>
              <w:t>GET /api/family/elders/{id}/today</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5"/>
              </w:rPr>
              <w:t>家属端</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5"/>
              </w:rPr>
              <w:t>读取当天授权摘要、趋势和待办</w:t>
            </w:r>
          </w:p>
        </w:tc>
      </w:tr>
      <w:tr>
        <w:trPr>
          <w:cantSplit/>
        </w:trPr>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15"/>
              </w:rPr>
              <w:t>GET /api/family/elders/{id}/insights</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5"/>
              </w:rPr>
              <w:t>家属端</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5"/>
              </w:rPr>
              <w:t>读取日 周 月关怀分析结果</w:t>
            </w:r>
          </w:p>
        </w:tc>
      </w:tr>
      <w:tr>
        <w:trPr>
          <w:cantSplit/>
        </w:trPr>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pPr>
            <w:r>
              <w:rPr>
                <w:rFonts w:ascii="Arial" w:hAnsi="Arial" w:eastAsia="Hiragino Sans GB"/>
                <w:b w:val="0"/>
                <w:color w:val="000000"/>
                <w:sz w:val="15"/>
              </w:rPr>
              <w:t>POST /api/family/risk-events/{id}/actions</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5"/>
              </w:rPr>
              <w:t>家属端</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5"/>
              </w:rPr>
              <w:t>确认已查看 已联系 已探望 已转介</w:t>
            </w:r>
          </w:p>
        </w:tc>
      </w:tr>
      <w:tr>
        <w:trPr>
          <w:cantSplit/>
        </w:trPr>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15"/>
              </w:rPr>
              <w:t>GET /api/admin/risk-events</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5"/>
              </w:rPr>
              <w:t>管理端</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5"/>
              </w:rPr>
              <w:t>审核高等级风险和逾期未处置事项</w:t>
            </w:r>
          </w:p>
        </w:tc>
      </w:tr>
      <w:tr>
        <w:trPr>
          <w:cantSplit/>
        </w:trPr>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pPr>
            <w:r>
              <w:rPr>
                <w:rFonts w:ascii="Arial" w:hAnsi="Arial" w:eastAsia="Hiragino Sans GB"/>
                <w:b w:val="0"/>
                <w:color w:val="000000"/>
                <w:sz w:val="15"/>
              </w:rPr>
              <w:t>GET /api/admin/fall-events</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5"/>
              </w:rPr>
              <w:t>管理端</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5"/>
              </w:rPr>
              <w:t>审核跌倒候选事件和设备在线状态</w:t>
            </w:r>
          </w:p>
        </w:tc>
      </w:tr>
    </w:tbl>
    <w:p>
      <w:pPr>
        <w:spacing w:after="40"/>
      </w:pPr>
    </w:p>
    <w:p>
      <w:pPr>
        <w:pStyle w:val="Heading1"/>
        <w:keepNext/>
        <w:spacing w:before="340" w:after="140"/>
      </w:pPr>
      <w:r>
        <w:rPr>
          <w:rFonts w:ascii="Arial" w:hAnsi="Arial" w:eastAsia="Hiragino Sans GB"/>
          <w:b/>
          <w:color w:val="000000"/>
          <w:sz w:val="32"/>
        </w:rPr>
        <w:t>6 家属端实施规划</w:t>
      </w:r>
    </w:p>
    <w:p>
      <w:pPr>
        <w:spacing w:before="0" w:after="120" w:line="331" w:lineRule="auto"/>
      </w:pPr>
      <w:r>
        <w:rPr>
          <w:rFonts w:ascii="Arial" w:hAnsi="Arial" w:eastAsia="Hiragino Sans GB"/>
          <w:b w:val="0"/>
          <w:color w:val="000000"/>
          <w:sz w:val="22"/>
        </w:rPr>
        <w:t>家属端的价值不在于把聊天记录搬到网页上，而在于把“我该怎样关心”变成清楚、克制且可执行的行动。你负责的端应优先完成下列六个页面。</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1656"/>
            <w:shd w:fill="2339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7"/>
              </w:rPr>
              <w:t>页面</w:t>
            </w:r>
          </w:p>
        </w:tc>
        <w:tc>
          <w:tcPr>
            <w:tcW w:type="dxa" w:w="2808"/>
            <w:shd w:fill="2339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7"/>
              </w:rPr>
              <w:t>用户要完成的事</w:t>
            </w:r>
          </w:p>
        </w:tc>
        <w:tc>
          <w:tcPr>
            <w:tcW w:type="dxa" w:w="3096"/>
            <w:shd w:fill="2339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7"/>
              </w:rPr>
              <w:t>必须依赖的后端数据</w:t>
            </w:r>
          </w:p>
        </w:tc>
        <w:tc>
          <w:tcPr>
            <w:tcW w:type="dxa" w:w="1800"/>
            <w:shd w:fill="2339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7"/>
              </w:rPr>
              <w:t>验收标准</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今日关怀</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快速了解今天是否需要联系老人</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17"/>
              </w:rPr>
              <w:t>daily_insight risk_event emergency_event latest_action</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30 秒内能判断今天是否需行动</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7"/>
              </w:rPr>
              <w:t>每日关怀报告</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7"/>
              </w:rPr>
              <w:t>理解情绪 话题 正向事件和建议</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pPr>
            <w:r>
              <w:rPr>
                <w:rFonts w:ascii="Arial" w:hAnsi="Arial" w:eastAsia="Hiragino Sans GB"/>
                <w:b w:val="0"/>
                <w:color w:val="000000"/>
                <w:sz w:val="17"/>
              </w:rPr>
              <w:t>summary topics evidence_ids</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7"/>
              </w:rPr>
              <w:t>结论均有来源，显示 AI 非诊断提示</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心境趋势</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查看 7 天和 30 天个人变化</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17"/>
              </w:rPr>
              <w:t>mood_score baseline screening_results</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只对比个人基线，不做老人间排名</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7"/>
              </w:rPr>
              <w:t>风险提醒</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pPr>
            <w:r>
              <w:rPr>
                <w:rFonts w:ascii="Arial" w:hAnsi="Arial" w:eastAsia="Hiragino Sans GB"/>
                <w:b w:val="0"/>
                <w:color w:val="000000"/>
                <w:sz w:val="17"/>
              </w:rPr>
              <w:t>确认已联系或申请转介，处理求助与跌倒事件</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pPr>
            <w:r>
              <w:rPr>
                <w:rFonts w:ascii="Arial" w:hAnsi="Arial" w:eastAsia="Hiragino Sans GB"/>
                <w:b w:val="0"/>
                <w:color w:val="000000"/>
                <w:sz w:val="17"/>
              </w:rPr>
              <w:t>risk_events emergency_events fall_events actions contacts</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7"/>
              </w:rPr>
              <w:t>每项橙红风险和设备事件有处置状态与时限</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陪伴计划</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安排电话 探望和关怀话题</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17"/>
              </w:rPr>
              <w:t>plans reminders shared_topics</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可生成下一次联系待办</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7"/>
              </w:rPr>
              <w:t>隐私与授权</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7"/>
              </w:rPr>
              <w:t>核对可见范围和访问历史</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7"/>
              </w:rPr>
              <w:t>consents audit_logs</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7"/>
              </w:rPr>
              <w:t>可查看和解释当前数据可见范围</w:t>
            </w:r>
          </w:p>
        </w:tc>
      </w:tr>
    </w:tbl>
    <w:p>
      <w:pPr>
        <w:spacing w:after="40"/>
      </w:pPr>
    </w:p>
    <w:p>
      <w:pPr>
        <w:pStyle w:val="Heading2"/>
        <w:keepNext/>
        <w:spacing w:before="220" w:after="140"/>
      </w:pPr>
      <w:r>
        <w:rPr>
          <w:rFonts w:ascii="Arial" w:hAnsi="Arial" w:eastAsia="Hiragino Sans GB"/>
          <w:b/>
          <w:color w:val="000000"/>
          <w:sz w:val="25"/>
        </w:rPr>
        <w:t>家属端默认展示策略</w:t>
      </w:r>
    </w:p>
    <w:p>
      <w:pPr>
        <w:pStyle w:val="ListBullet"/>
        <w:spacing w:after="60" w:line="300" w:lineRule="auto"/>
      </w:pPr>
      <w:r>
        <w:rPr>
          <w:rFonts w:ascii="Arial" w:hAnsi="Arial" w:eastAsia="Hiragino Sans GB"/>
          <w:b w:val="0"/>
          <w:color w:val="000000"/>
          <w:sz w:val="21"/>
        </w:rPr>
        <w:t>默认展示每日摘要、趋势、建议行动和已授权的风险片段。</w:t>
      </w:r>
    </w:p>
    <w:p>
      <w:pPr>
        <w:pStyle w:val="ListBullet"/>
        <w:spacing w:after="60" w:line="300" w:lineRule="auto"/>
      </w:pPr>
      <w:r>
        <w:rPr>
          <w:rFonts w:ascii="Arial" w:hAnsi="Arial" w:eastAsia="Hiragino Sans GB"/>
          <w:b w:val="0"/>
          <w:color w:val="000000"/>
          <w:sz w:val="21"/>
        </w:rPr>
        <w:t>完整聊天全文仅在老人单独授权后展示，并显示授权状态、访问原因和访问审计。</w:t>
      </w:r>
    </w:p>
    <w:p>
      <w:pPr>
        <w:pStyle w:val="ListBullet"/>
        <w:spacing w:after="60" w:line="300" w:lineRule="auto"/>
      </w:pPr>
      <w:r>
        <w:rPr>
          <w:rFonts w:ascii="Arial" w:hAnsi="Arial" w:eastAsia="Hiragino Sans GB"/>
          <w:b w:val="0"/>
          <w:color w:val="000000"/>
          <w:sz w:val="21"/>
        </w:rPr>
        <w:t>家属端不能修改量表得分、风险等级或原始聊天内容；只能提交关怀行动和补充观察。</w:t>
      </w:r>
    </w:p>
    <w:p>
      <w:pPr>
        <w:pStyle w:val="Heading2"/>
        <w:keepNext/>
        <w:spacing w:before="220" w:after="140"/>
      </w:pPr>
      <w:r>
        <w:rPr>
          <w:rFonts w:ascii="Arial" w:hAnsi="Arial" w:eastAsia="Hiragino Sans GB"/>
          <w:b/>
          <w:color w:val="000000"/>
          <w:sz w:val="25"/>
        </w:rPr>
        <w:t>硬件结合与防跌倒后续路线</w:t>
      </w:r>
    </w:p>
    <w:p>
      <w:pPr>
        <w:spacing w:before="0" w:after="120" w:line="331" w:lineRule="auto"/>
      </w:pPr>
      <w:r>
        <w:rPr>
          <w:rFonts w:ascii="Arial" w:hAnsi="Arial" w:eastAsia="Hiragino Sans GB"/>
          <w:b w:val="0"/>
          <w:color w:val="000000"/>
          <w:sz w:val="22"/>
        </w:rPr>
        <w:t>硬件不应改变核心平台的数据和授权模型，而应作为老人端的一个可信入口。建议第一版硬件采用 Android 触控一体机或平板形态：它更适合大字号触控、麦克风扬声器、微信客户端和远程维护。比赛阶段先以模拟设备接口验证流程，第二阶段再制作专属外壳、实体求助按键和设备管理能力。</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1728"/>
            <w:shd w:fill="2339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6"/>
              </w:rPr>
              <w:t>能力</w:t>
            </w:r>
          </w:p>
        </w:tc>
        <w:tc>
          <w:tcPr>
            <w:tcW w:type="dxa" w:w="4680"/>
            <w:shd w:fill="2339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6"/>
              </w:rPr>
              <w:t>建议实现</w:t>
            </w:r>
          </w:p>
        </w:tc>
        <w:tc>
          <w:tcPr>
            <w:tcW w:type="dxa" w:w="2952"/>
            <w:shd w:fill="2339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6"/>
              </w:rPr>
              <w:t>隐私和验收边界</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6"/>
              </w:rPr>
              <w:t>一键呼救</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16"/>
              </w:rPr>
              <w:t>首页常驻实体或触控按键；长按 2 秒后给出 10 秒取消窗口，创建 emergency_event 并通知指定联系人</w:t>
            </w:r>
          </w:p>
        </w:tc>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16"/>
              </w:rPr>
              <w:t>误触取消率、通知送达率、从按下到事件入库时延；不可只显示动画而未真实创建事件</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6"/>
              </w:rPr>
              <w:t>微信视频联络</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pPr>
            <w:r>
              <w:rPr>
                <w:rFonts w:ascii="Arial" w:hAnsi="Arial" w:eastAsia="Hiragino Sans GB"/>
                <w:b w:val="0"/>
                <w:color w:val="000000"/>
                <w:sz w:val="16"/>
              </w:rPr>
              <w:t>在老人已确认的联系人中选择，交接至设备上的微信客户端；不可直接发起时退化为打开联系人页面或电话</w:t>
            </w:r>
          </w:p>
        </w:tc>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pPr>
            <w:r>
              <w:rPr>
                <w:rFonts w:ascii="Arial" w:hAnsi="Arial" w:eastAsia="Hiragino Sans GB"/>
                <w:b w:val="0"/>
                <w:color w:val="000000"/>
                <w:sz w:val="16"/>
              </w:rPr>
              <w:t>不采集或保存微信音视频内容；仅记录用户主动选择的联络请求与成功确认状态</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6"/>
              </w:rPr>
              <w:t>防跌倒检测</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16"/>
              </w:rPr>
              <w:t>摄像头在端侧进行姿态或动作识别，先生成候选事件；设备以语音和屏幕询问老人，超时未响应才升级通知</w:t>
            </w:r>
          </w:p>
        </w:tc>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16"/>
              </w:rPr>
              <w:t>无日常人工实时观看；摄像头物理提示和一键关闭；事件片段单独授权、加密、限时保存</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6"/>
              </w:rPr>
              <w:t>设备运维</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pPr>
            <w:r>
              <w:rPr>
                <w:rFonts w:ascii="Arial" w:hAnsi="Arial" w:eastAsia="Hiragino Sans GB"/>
                <w:b w:val="0"/>
                <w:color w:val="000000"/>
                <w:sz w:val="16"/>
              </w:rPr>
              <w:t>设备注册、绑定、在线心跳、摄像头开关状态、远程版本管理和故障告警</w:t>
            </w:r>
          </w:p>
        </w:tc>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pPr>
            <w:r>
              <w:rPr>
                <w:rFonts w:ascii="Arial" w:hAnsi="Arial" w:eastAsia="Hiragino Sans GB"/>
                <w:b w:val="0"/>
                <w:color w:val="000000"/>
                <w:sz w:val="16"/>
              </w:rPr>
              <w:t>设备密钥独立管理；设备离线和传感器失效必须在管理端可见</w:t>
            </w:r>
          </w:p>
        </w:tc>
      </w:tr>
    </w:tbl>
    <w:p>
      <w:pPr>
        <w:spacing w:after="40"/>
      </w:pPr>
    </w:p>
    <w:p>
      <w:pPr>
        <w:pStyle w:val="Heading1"/>
        <w:keepNext/>
        <w:spacing w:before="340" w:after="140"/>
      </w:pPr>
      <w:r>
        <w:rPr>
          <w:rFonts w:ascii="Arial" w:hAnsi="Arial" w:eastAsia="Hiragino Sans GB"/>
          <w:b/>
          <w:color w:val="000000"/>
          <w:sz w:val="32"/>
        </w:rPr>
        <w:t>7 分工与基础 MVP 计划</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1080"/>
            <w:shd w:fill="2339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7"/>
              </w:rPr>
              <w:t>阶段</w:t>
            </w:r>
          </w:p>
        </w:tc>
        <w:tc>
          <w:tcPr>
            <w:tcW w:type="dxa" w:w="3816"/>
            <w:shd w:fill="2339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7"/>
              </w:rPr>
              <w:t>主要交付</w:t>
            </w:r>
          </w:p>
        </w:tc>
        <w:tc>
          <w:tcPr>
            <w:tcW w:type="dxa" w:w="1800"/>
            <w:shd w:fill="2339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7"/>
              </w:rPr>
              <w:t>主责</w:t>
            </w:r>
          </w:p>
        </w:tc>
        <w:tc>
          <w:tcPr>
            <w:tcW w:type="dxa" w:w="2664"/>
            <w:shd w:fill="2339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7"/>
              </w:rPr>
              <w:t>需要协同</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第 1 周</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17"/>
              </w:rPr>
              <w:t>产品范围 关系绑定 授权模型 数据字典 风险分级</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产品与后端</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三端负责人 心理专业顾问</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7"/>
              </w:rPr>
              <w:t>第 2 周</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pPr>
            <w:r>
              <w:rPr>
                <w:rFonts w:ascii="Arial" w:hAnsi="Arial" w:eastAsia="Hiragino Sans GB"/>
                <w:b w:val="0"/>
                <w:color w:val="000000"/>
                <w:sz w:val="17"/>
              </w:rPr>
              <w:t>认证 关系 授权 会话 基础数据库 API Mock 一键呼救事件</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7"/>
              </w:rPr>
              <w:t>后端</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7"/>
              </w:rPr>
              <w:t>三端前端</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第 3 周</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17"/>
              </w:rPr>
              <w:t>老人端文字陪伴 MVP 陪伴 Agent 安全规则</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老人端与模型组</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后端</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7"/>
              </w:rPr>
              <w:t>第 4 周</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pPr>
            <w:r>
              <w:rPr>
                <w:rFonts w:ascii="Arial" w:hAnsi="Arial" w:eastAsia="Hiragino Sans GB"/>
                <w:b w:val="0"/>
                <w:color w:val="000000"/>
                <w:sz w:val="17"/>
              </w:rPr>
              <w:t>语音链路 标准量表 每日分析 Agent 风险融合</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7"/>
              </w:rPr>
              <w:t>模型组与后端</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7"/>
              </w:rPr>
              <w:t>老人端 家属端</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第 5 周</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17"/>
              </w:rPr>
              <w:t>家属端六页面 首次联调 风险行动闭环与视频联络交接</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家属端负责人</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后端 模型组</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7"/>
              </w:rPr>
              <w:t>第 6 周</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pPr>
            <w:r>
              <w:rPr>
                <w:rFonts w:ascii="Arial" w:hAnsi="Arial" w:eastAsia="Hiragino Sans GB"/>
                <w:b w:val="0"/>
                <w:color w:val="000000"/>
                <w:sz w:val="17"/>
              </w:rPr>
              <w:t>管理端 风险复核 审计 权限配置 设备事件 Mock</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7"/>
              </w:rPr>
              <w:t>管理端负责人</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7"/>
              </w:rPr>
              <w:t>后端</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第 7 周</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合成案例评测 安全测试 适老可用性测试</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测试与全组</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心理专业顾问</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7"/>
              </w:rPr>
              <w:t>第 8 周</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7"/>
              </w:rPr>
              <w:t>比赛演示 数据看板 技术报告和答辩脚本</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7"/>
              </w:rPr>
              <w:t>全组</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7"/>
              </w:rPr>
              <w:t>产品负责人</w:t>
            </w:r>
          </w:p>
        </w:tc>
      </w:tr>
    </w:tbl>
    <w:p>
      <w:pPr>
        <w:spacing w:after="40"/>
      </w:pPr>
    </w:p>
    <w:p>
      <w:pPr>
        <w:pStyle w:val="Heading2"/>
        <w:keepNext/>
        <w:spacing w:before="220" w:after="140"/>
      </w:pPr>
      <w:r>
        <w:rPr>
          <w:rFonts w:ascii="Arial" w:hAnsi="Arial" w:eastAsia="Hiragino Sans GB"/>
          <w:b/>
          <w:color w:val="000000"/>
          <w:sz w:val="25"/>
        </w:rPr>
        <w:t>跨端同步节奏</w:t>
      </w:r>
    </w:p>
    <w:p>
      <w:pPr>
        <w:pStyle w:val="ListBullet"/>
        <w:spacing w:after="60" w:line="300" w:lineRule="auto"/>
      </w:pPr>
      <w:r>
        <w:rPr>
          <w:rFonts w:ascii="Arial" w:hAnsi="Arial" w:eastAsia="Hiragino Sans GB"/>
          <w:b w:val="0"/>
          <w:color w:val="000000"/>
          <w:sz w:val="21"/>
        </w:rPr>
        <w:t>每周一次 45 分钟技术同步：接口变更、数据字段、模型版本、风险规则和阻塞项。</w:t>
      </w:r>
    </w:p>
    <w:p>
      <w:pPr>
        <w:pStyle w:val="ListBullet"/>
        <w:spacing w:after="60" w:line="300" w:lineRule="auto"/>
      </w:pPr>
      <w:r>
        <w:rPr>
          <w:rFonts w:ascii="Arial" w:hAnsi="Arial" w:eastAsia="Hiragino Sans GB"/>
          <w:b w:val="0"/>
          <w:color w:val="000000"/>
          <w:sz w:val="21"/>
        </w:rPr>
        <w:t>接口采用 OpenAPI 文档管理；前端先基于 Mock 数据开发，接口冻结后进行联调。</w:t>
      </w:r>
    </w:p>
    <w:p>
      <w:pPr>
        <w:pStyle w:val="ListBullet"/>
        <w:spacing w:after="60" w:line="300" w:lineRule="auto"/>
      </w:pPr>
      <w:r>
        <w:rPr>
          <w:rFonts w:ascii="Arial" w:hAnsi="Arial" w:eastAsia="Hiragino Sans GB"/>
          <w:b w:val="0"/>
          <w:color w:val="000000"/>
          <w:sz w:val="21"/>
        </w:rPr>
        <w:t>风险等级和授权范围只能由后端统一定义，三端不允许各自解释或复制判断逻辑。</w:t>
      </w:r>
    </w:p>
    <w:p>
      <w:pPr>
        <w:pStyle w:val="ListBullet"/>
        <w:spacing w:after="60" w:line="300" w:lineRule="auto"/>
      </w:pPr>
      <w:r>
        <w:rPr>
          <w:rFonts w:ascii="Arial" w:hAnsi="Arial" w:eastAsia="Hiragino Sans GB"/>
          <w:b w:val="0"/>
          <w:color w:val="000000"/>
          <w:sz w:val="21"/>
        </w:rPr>
        <w:t>每次模型提示词、模型版本和风险规则变更均要登记版本，保证比赛演示可复现。</w:t>
      </w:r>
    </w:p>
    <w:p>
      <w:pPr>
        <w:pStyle w:val="Heading2"/>
        <w:keepNext/>
        <w:spacing w:before="220" w:after="140"/>
      </w:pPr>
      <w:r>
        <w:rPr>
          <w:rFonts w:ascii="Arial" w:hAnsi="Arial" w:eastAsia="Hiragino Sans GB"/>
          <w:b/>
          <w:color w:val="000000"/>
          <w:sz w:val="25"/>
        </w:rPr>
        <w:t>第二阶段 四周硬件计划</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1080"/>
            <w:shd w:fill="2339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6"/>
              </w:rPr>
              <w:t>阶段</w:t>
            </w:r>
          </w:p>
        </w:tc>
        <w:tc>
          <w:tcPr>
            <w:tcW w:type="dxa" w:w="4320"/>
            <w:shd w:fill="2339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6"/>
              </w:rPr>
              <w:t>主要交付</w:t>
            </w:r>
          </w:p>
        </w:tc>
        <w:tc>
          <w:tcPr>
            <w:tcW w:type="dxa" w:w="1944"/>
            <w:shd w:fill="2339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6"/>
              </w:rPr>
              <w:t>主责</w:t>
            </w:r>
          </w:p>
        </w:tc>
        <w:tc>
          <w:tcPr>
            <w:tcW w:type="dxa" w:w="2016"/>
            <w:shd w:fill="2339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6"/>
              </w:rPr>
              <w:t>关键依赖</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6"/>
              </w:rPr>
              <w:t>第 9 周</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16"/>
              </w:rPr>
              <w:t>Android 触控终端选型 专属外壳和实体求助键原型 设备注册协议</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6"/>
              </w:rPr>
              <w:t>嵌入式与老人端</w:t>
            </w:r>
          </w:p>
        </w:tc>
        <w:tc>
          <w:tcPr>
            <w:tcW w:type="dxa" w:w="20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6"/>
              </w:rPr>
              <w:t>硬件预算 设备形态决策</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6"/>
              </w:rPr>
              <w:t>第 10 周</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pPr>
            <w:r>
              <w:rPr>
                <w:rFonts w:ascii="Arial" w:hAnsi="Arial" w:eastAsia="Hiragino Sans GB"/>
                <w:b w:val="0"/>
                <w:color w:val="000000"/>
                <w:sz w:val="16"/>
              </w:rPr>
              <w:t>设备网关 心跳 一键呼救真机闭环 微信交接可行性验证</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6"/>
              </w:rPr>
              <w:t>嵌入式与后端</w:t>
            </w:r>
          </w:p>
        </w:tc>
        <w:tc>
          <w:tcPr>
            <w:tcW w:type="dxa" w:w="20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6"/>
              </w:rPr>
              <w:t>目标设备 微信客户端能力</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6"/>
              </w:rPr>
              <w:t>第 11 周</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16"/>
              </w:rPr>
              <w:t>端侧防跌倒候选检测 确认交互 管理端事件复核</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6"/>
              </w:rPr>
              <w:t>算法 嵌入式 管理端</w:t>
            </w:r>
          </w:p>
        </w:tc>
        <w:tc>
          <w:tcPr>
            <w:tcW w:type="dxa" w:w="20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6"/>
              </w:rPr>
              <w:t>摄像头授权 合成测试场景</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6"/>
              </w:rPr>
              <w:t>第 12 周</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pPr>
            <w:r>
              <w:rPr>
                <w:rFonts w:ascii="Arial" w:hAnsi="Arial" w:eastAsia="Hiragino Sans GB"/>
                <w:b w:val="0"/>
                <w:color w:val="000000"/>
                <w:sz w:val="16"/>
              </w:rPr>
              <w:t>小范围试用 误报漏报评测 隐私复核 故障演练</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6"/>
              </w:rPr>
              <w:t>测试与全组</w:t>
            </w:r>
          </w:p>
        </w:tc>
        <w:tc>
          <w:tcPr>
            <w:tcW w:type="dxa" w:w="20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6"/>
              </w:rPr>
              <w:t>老人和家属知情授权</w:t>
            </w:r>
          </w:p>
        </w:tc>
      </w:tr>
    </w:tbl>
    <w:p>
      <w:pPr>
        <w:spacing w:after="40"/>
      </w:pPr>
    </w:p>
    <w:p>
      <w:pPr>
        <w:pStyle w:val="Heading1"/>
        <w:keepNext/>
        <w:spacing w:before="340" w:after="140"/>
      </w:pPr>
      <w:r>
        <w:rPr>
          <w:rFonts w:ascii="Arial" w:hAnsi="Arial" w:eastAsia="Hiragino Sans GB"/>
          <w:b/>
          <w:color w:val="000000"/>
          <w:sz w:val="32"/>
        </w:rPr>
        <w:t>8 安全 合规与验收标准</w:t>
      </w:r>
    </w:p>
    <w:p>
      <w:pPr>
        <w:spacing w:before="0" w:after="120" w:line="331" w:lineRule="auto"/>
      </w:pPr>
      <w:r>
        <w:rPr>
          <w:rFonts w:ascii="Arial" w:hAnsi="Arial" w:eastAsia="Hiragino Sans GB"/>
          <w:b w:val="0"/>
          <w:color w:val="000000"/>
          <w:sz w:val="22"/>
        </w:rPr>
        <w:t>本项目处理的聊天、心理筛查和健康相关信息具有高敏感性。合规设计不是附加功能，而是决定家属端能否安全成立的产品前提。</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1584"/>
            <w:shd w:fill="2339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7"/>
              </w:rPr>
              <w:t>要求</w:t>
            </w:r>
          </w:p>
        </w:tc>
        <w:tc>
          <w:tcPr>
            <w:tcW w:type="dxa" w:w="5112"/>
            <w:shd w:fill="2339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7"/>
              </w:rPr>
              <w:t>技术措施</w:t>
            </w:r>
          </w:p>
        </w:tc>
        <w:tc>
          <w:tcPr>
            <w:tcW w:type="dxa" w:w="2664"/>
            <w:shd w:fill="2339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7"/>
              </w:rPr>
              <w:t>验收方式</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单独授权</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17"/>
              </w:rPr>
              <w:t>按聊天保存 分析 家属摘要 原文片段 全文和训练分别记录授权</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撤回后接口立即拒绝相应数据访问</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7"/>
              </w:rPr>
              <w:t>最小化访问</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pPr>
            <w:r>
              <w:rPr>
                <w:rFonts w:ascii="Arial" w:hAnsi="Arial" w:eastAsia="Hiragino Sans GB"/>
                <w:b w:val="0"/>
                <w:color w:val="000000"/>
                <w:sz w:val="17"/>
              </w:rPr>
              <w:t>家属接口默认不返回原文；服务端按关系和 scope 过滤</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7"/>
              </w:rPr>
              <w:t>无授权账号调用返回 403 或脱敏结果</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数据安全</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17"/>
              </w:rPr>
              <w:t>传输加密 静态加密 分环境密钥 权限最小化</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安全扫描和越权测试通过</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7"/>
              </w:rPr>
              <w:t>访问审计</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7"/>
              </w:rPr>
              <w:t>记录谁在何时因何事查看哪些敏感数据</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7"/>
              </w:rPr>
              <w:t>可按老人导出访问历史</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危机处置</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17"/>
              </w:rPr>
              <w:t>红色规则独立于大模型，一键呼救与跌倒事件均有联系人、升级时限和人工确认状态</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全部合成红色和设备事件案例进入应急流程</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7"/>
              </w:rPr>
              <w:t>视频最小化</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pPr>
            <w:r>
              <w:rPr>
                <w:rFonts w:ascii="Arial" w:hAnsi="Arial" w:eastAsia="Hiragino Sans GB"/>
                <w:b w:val="0"/>
                <w:color w:val="000000"/>
                <w:sz w:val="17"/>
              </w:rPr>
              <w:t>端侧优先识别候选跌倒，原始画面默认不出设备；事件片段单独授权与限时删除</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pPr>
            <w:r>
              <w:rPr>
                <w:rFonts w:ascii="Arial" w:hAnsi="Arial" w:eastAsia="Hiragino Sans GB"/>
                <w:b w:val="0"/>
                <w:color w:val="000000"/>
                <w:sz w:val="17"/>
              </w:rPr>
              <w:t>关闭摄像头后不再上报画面；无授权账号不能读取事件片段</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模型可靠性</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17"/>
              </w:rPr>
              <w:t>分析输出必须满足 JSON Schema 并附证据 ID</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结构化输出有效率和人工抽检达标</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7"/>
              </w:rPr>
              <w:t>适老体验</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pPr>
            <w:r>
              <w:rPr>
                <w:rFonts w:ascii="Arial" w:hAnsi="Arial" w:eastAsia="Hiragino Sans GB"/>
                <w:b w:val="0"/>
                <w:color w:val="000000"/>
                <w:sz w:val="17"/>
              </w:rPr>
              <w:t>大字号 高对比 语音优先 可重复播放 清晰退出</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7"/>
              </w:rPr>
              <w:t>完成任务的可用性测试通过</w:t>
            </w:r>
          </w:p>
        </w:tc>
      </w:tr>
    </w:tbl>
    <w:p>
      <w:pPr>
        <w:spacing w:after="40"/>
      </w:pPr>
    </w:p>
    <w:p>
      <w:pPr>
        <w:pStyle w:val="Heading2"/>
        <w:keepNext/>
        <w:spacing w:before="220" w:after="140"/>
      </w:pPr>
      <w:r>
        <w:rPr>
          <w:rFonts w:ascii="Arial" w:hAnsi="Arial" w:eastAsia="Hiragino Sans GB"/>
          <w:b/>
          <w:color w:val="000000"/>
          <w:sz w:val="25"/>
        </w:rPr>
        <w:t>评测指标</w:t>
      </w:r>
    </w:p>
    <w:p>
      <w:pPr>
        <w:pStyle w:val="ListBullet"/>
        <w:spacing w:after="60" w:line="300" w:lineRule="auto"/>
      </w:pPr>
      <w:r>
        <w:rPr>
          <w:rFonts w:ascii="Arial" w:hAnsi="Arial" w:eastAsia="Hiragino Sans GB"/>
          <w:b w:val="0"/>
          <w:color w:val="000000"/>
          <w:sz w:val="21"/>
        </w:rPr>
        <w:t>陪伴端：首句响应时间、语音转写错误率、会话中断恢复率、适老任务完成率。</w:t>
      </w:r>
    </w:p>
    <w:p>
      <w:pPr>
        <w:pStyle w:val="ListBullet"/>
        <w:spacing w:after="60" w:line="300" w:lineRule="auto"/>
      </w:pPr>
      <w:r>
        <w:rPr>
          <w:rFonts w:ascii="Arial" w:hAnsi="Arial" w:eastAsia="Hiragino Sans GB"/>
          <w:b w:val="0"/>
          <w:color w:val="000000"/>
          <w:sz w:val="21"/>
        </w:rPr>
        <w:t>紧急联络：按下呼救键至事件入库时延、通知送达率、人工确认时延、误触取消率、视频联络交接成功率。</w:t>
      </w:r>
    </w:p>
    <w:p>
      <w:pPr>
        <w:pStyle w:val="ListBullet"/>
        <w:spacing w:after="60" w:line="300" w:lineRule="auto"/>
      </w:pPr>
      <w:r>
        <w:rPr>
          <w:rFonts w:ascii="Arial" w:hAnsi="Arial" w:eastAsia="Hiragino Sans GB"/>
          <w:b w:val="0"/>
          <w:color w:val="000000"/>
          <w:sz w:val="21"/>
        </w:rPr>
        <w:t>分析端：合成与脱敏案例上的危机召回率、黄色橙色误报率、证据可追溯率、JSON 有效率。</w:t>
      </w:r>
    </w:p>
    <w:p>
      <w:pPr>
        <w:pStyle w:val="ListBullet"/>
        <w:spacing w:after="60" w:line="300" w:lineRule="auto"/>
      </w:pPr>
      <w:r>
        <w:rPr>
          <w:rFonts w:ascii="Arial" w:hAnsi="Arial" w:eastAsia="Hiragino Sans GB"/>
          <w:b w:val="0"/>
          <w:color w:val="000000"/>
          <w:sz w:val="21"/>
        </w:rPr>
        <w:t>家属端：从打开首页到完成“已联系”记录的操作时长、趋势理解正确率、授权状态理解正确率。</w:t>
      </w:r>
    </w:p>
    <w:p>
      <w:pPr>
        <w:pStyle w:val="ListBullet"/>
        <w:spacing w:after="60" w:line="300" w:lineRule="auto"/>
      </w:pPr>
      <w:r>
        <w:rPr>
          <w:rFonts w:ascii="Arial" w:hAnsi="Arial" w:eastAsia="Hiragino Sans GB"/>
          <w:b w:val="0"/>
          <w:color w:val="000000"/>
          <w:sz w:val="21"/>
        </w:rPr>
        <w:t>设备安全：候选跌倒召回率、误报率、老人确认交互成功率、设备在线率、摄像头关闭生效率。</w:t>
      </w:r>
    </w:p>
    <w:p>
      <w:pPr>
        <w:pStyle w:val="ListBullet"/>
        <w:spacing w:after="60" w:line="300" w:lineRule="auto"/>
      </w:pPr>
      <w:r>
        <w:rPr>
          <w:rFonts w:ascii="Arial" w:hAnsi="Arial" w:eastAsia="Hiragino Sans GB"/>
          <w:b w:val="0"/>
          <w:color w:val="000000"/>
          <w:sz w:val="21"/>
        </w:rPr>
        <w:t>系统级：越权访问拦截率、授权撤回生效时延、风险处置闭环率、审计日志完整率。</w:t>
      </w:r>
    </w:p>
    <w:p>
      <w:pPr>
        <w:pStyle w:val="Heading1"/>
        <w:keepNext/>
        <w:spacing w:before="340" w:after="140"/>
      </w:pPr>
      <w:r>
        <w:rPr>
          <w:rFonts w:ascii="Arial" w:hAnsi="Arial" w:eastAsia="Hiragino Sans GB"/>
          <w:b/>
          <w:color w:val="000000"/>
          <w:sz w:val="32"/>
        </w:rPr>
        <w:t>9 开源参考与复用边界</w:t>
      </w:r>
    </w:p>
    <w:p>
      <w:pPr>
        <w:spacing w:after="120"/>
      </w:pPr>
      <w:r>
        <w:rPr>
          <w:rFonts w:ascii="Arial" w:hAnsi="Arial" w:eastAsia="Hiragino Sans GB"/>
          <w:b/>
          <w:color w:val="000000"/>
          <w:sz w:val="20"/>
        </w:rPr>
        <w:t>本项目代码仓库：</w:t>
      </w:r>
      <w:hyperlink r:id="rId10">
        <w:r>
          <w:rPr>
            <w:color w:val="1F4E79"/>
            <w:u w:val="single"/>
            <w:sz w:val="20"/>
            <w:szCs w:val="20"/>
          </w:rPr>
          <w:t>JosephHu04/hearttrace-silverage</w:t>
        </w:r>
      </w:hyperlink>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2016"/>
            <w:shd w:fill="2339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7"/>
              </w:rPr>
              <w:t>项目</w:t>
            </w:r>
          </w:p>
        </w:tc>
        <w:tc>
          <w:tcPr>
            <w:tcW w:type="dxa" w:w="3816"/>
            <w:shd w:fill="2339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7"/>
              </w:rPr>
              <w:t>可参考内容</w:t>
            </w:r>
          </w:p>
        </w:tc>
        <w:tc>
          <w:tcPr>
            <w:tcW w:type="dxa" w:w="3528"/>
            <w:shd w:fill="2339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7"/>
              </w:rPr>
              <w:t>复用边界</w:t>
            </w:r>
          </w:p>
        </w:tc>
      </w:tr>
      <w:tr>
        <w:trPr>
          <w:cantSplit/>
        </w:trPr>
        <w:tc>
          <w:tcPr>
            <w:tcW w:type="dxa" w:w="20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Open LLM Vtuber</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实时语音 对话打断 多模型适配</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17"/>
              </w:rPr>
              <w:t>参考语音链路，不复制界面、角色或 Live2D 资产</w:t>
            </w:r>
          </w:p>
        </w:tc>
      </w:tr>
      <w:tr>
        <w:trPr>
          <w:cantSplit/>
        </w:trPr>
        <w:tc>
          <w:tcPr>
            <w:tcW w:type="dxa" w:w="20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7"/>
              </w:rPr>
              <w:t>SoulChat</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7"/>
              </w:rPr>
              <w:t>中文多轮共情与倾听式回复研究</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pPr>
            <w:r>
              <w:rPr>
                <w:rFonts w:ascii="Arial" w:hAnsi="Arial" w:eastAsia="Hiragino Sans GB"/>
                <w:b w:val="0"/>
                <w:color w:val="000000"/>
                <w:sz w:val="17"/>
              </w:rPr>
              <w:t>参考方法和数据结构，需重新评估模型与数据许可</w:t>
            </w:r>
          </w:p>
        </w:tc>
      </w:tr>
      <w:tr>
        <w:trPr>
          <w:cantSplit/>
        </w:trPr>
        <w:tc>
          <w:tcPr>
            <w:tcW w:type="dxa" w:w="20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Twinr</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适老设备 记忆 主动陪伴 照护者后台</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参考系统拆分，不直接引入实验性硬件能力</w:t>
            </w:r>
          </w:p>
        </w:tc>
      </w:tr>
      <w:tr>
        <w:trPr>
          <w:cantSplit/>
        </w:trPr>
        <w:tc>
          <w:tcPr>
            <w:tcW w:type="dxa" w:w="20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7"/>
              </w:rPr>
              <w:t>FunASR 和 CosyVoice</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7"/>
              </w:rPr>
              <w:t>流式 ASR VAD TTS</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6F8FB"/>
          </w:tcPr>
          <w:p>
            <w:pPr>
              <w:spacing w:after="0" w:line="288" w:lineRule="auto"/>
              <w:jc w:val="center"/>
            </w:pPr>
            <w:r>
              <w:rPr>
                <w:rFonts w:ascii="Arial" w:hAnsi="Arial" w:eastAsia="Hiragino Sans GB"/>
                <w:b w:val="0"/>
                <w:color w:val="000000"/>
                <w:sz w:val="17"/>
              </w:rPr>
              <w:t>单独核对每个模型权重许可与性能</w:t>
            </w:r>
          </w:p>
        </w:tc>
      </w:tr>
      <w:tr>
        <w:trPr>
          <w:cantSplit/>
        </w:trPr>
        <w:tc>
          <w:tcPr>
            <w:tcW w:type="dxa" w:w="20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Mem0</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jc w:val="center"/>
            </w:pPr>
            <w:r>
              <w:rPr>
                <w:rFonts w:ascii="Arial" w:hAnsi="Arial" w:eastAsia="Hiragino Sans GB"/>
                <w:b w:val="0"/>
                <w:color w:val="000000"/>
                <w:sz w:val="17"/>
              </w:rPr>
              <w:t>长期记忆提取和检索模式</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88" w:lineRule="auto"/>
            </w:pPr>
            <w:r>
              <w:rPr>
                <w:rFonts w:ascii="Arial" w:hAnsi="Arial" w:eastAsia="Hiragino Sans GB"/>
                <w:b w:val="0"/>
                <w:color w:val="000000"/>
                <w:sz w:val="17"/>
              </w:rPr>
              <w:t>仅保存用户允许记住的事实，不把原始私密聊天长期向量化</w:t>
            </w:r>
          </w:p>
        </w:tc>
      </w:tr>
    </w:tbl>
    <w:p>
      <w:pPr>
        <w:spacing w:after="40"/>
      </w:pPr>
    </w:p>
    <w:p>
      <w:pPr>
        <w:spacing w:before="0" w:after="160" w:line="331" w:lineRule="auto"/>
      </w:pPr>
      <w:r>
        <w:rPr>
          <w:rFonts w:ascii="Arial" w:hAnsi="Arial" w:eastAsia="Hiragino Sans GB"/>
          <w:b w:val="0"/>
          <w:color w:val="000000"/>
          <w:sz w:val="22"/>
        </w:rPr>
        <w:t>开源代码只能作为工程和研究参考。任何模型权重、数据集、声音、形象资产和第三方接口均需在引入前单独核对许可证、隐私条款和商业使用限制。</w:t>
      </w:r>
    </w:p>
    <w:p>
      <w:pPr>
        <w:pStyle w:val="Heading1"/>
        <w:keepNext/>
        <w:spacing w:before="340" w:after="140"/>
      </w:pPr>
      <w:r>
        <w:rPr>
          <w:rFonts w:ascii="Arial" w:hAnsi="Arial" w:eastAsia="Hiragino Sans GB"/>
          <w:b/>
          <w:color w:val="000000"/>
          <w:sz w:val="32"/>
        </w:rPr>
        <w:t>10 同步时必须确认的决策</w:t>
      </w:r>
    </w:p>
    <w:p>
      <w:pPr>
        <w:pStyle w:val="ListBullet"/>
        <w:spacing w:after="60" w:line="300" w:lineRule="auto"/>
      </w:pPr>
      <w:r>
        <w:rPr>
          <w:rFonts w:ascii="Arial" w:hAnsi="Arial" w:eastAsia="Hiragino Sans GB"/>
          <w:b w:val="0"/>
          <w:color w:val="000000"/>
          <w:sz w:val="21"/>
        </w:rPr>
        <w:t>老人端首发形态：网页 PWA、Android 平板，还是带实体呼救键的触控一体机。</w:t>
      </w:r>
    </w:p>
    <w:p>
      <w:pPr>
        <w:pStyle w:val="ListBullet"/>
        <w:spacing w:after="60" w:line="300" w:lineRule="auto"/>
      </w:pPr>
      <w:r>
        <w:rPr>
          <w:rFonts w:ascii="Arial" w:hAnsi="Arial" w:eastAsia="Hiragino Sans GB"/>
          <w:b w:val="0"/>
          <w:color w:val="000000"/>
          <w:sz w:val="21"/>
        </w:rPr>
        <w:t>微信视频联络在目标设备上到底采用何种交接方式；是否具有合规可用的公开能力，失败时使用电话还是联系人页面。</w:t>
      </w:r>
    </w:p>
    <w:p>
      <w:pPr>
        <w:pStyle w:val="ListBullet"/>
        <w:spacing w:after="60" w:line="300" w:lineRule="auto"/>
      </w:pPr>
      <w:r>
        <w:rPr>
          <w:rFonts w:ascii="Arial" w:hAnsi="Arial" w:eastAsia="Hiragino Sans GB"/>
          <w:b w:val="0"/>
          <w:color w:val="000000"/>
          <w:sz w:val="21"/>
        </w:rPr>
        <w:t>防跌倒摄像头安装位置、端侧模型性能、保存策略、物理关闭方式和二次授权文案。</w:t>
      </w:r>
    </w:p>
    <w:p>
      <w:pPr>
        <w:pStyle w:val="ListBullet"/>
        <w:spacing w:after="60" w:line="300" w:lineRule="auto"/>
      </w:pPr>
      <w:r>
        <w:rPr>
          <w:rFonts w:ascii="Arial" w:hAnsi="Arial" w:eastAsia="Hiragino Sans GB"/>
          <w:b w:val="0"/>
          <w:color w:val="000000"/>
          <w:sz w:val="21"/>
        </w:rPr>
        <w:t>家属端是否允许查看全文；若允许，授权和审计的具体规则是什么。</w:t>
      </w:r>
    </w:p>
    <w:p>
      <w:pPr>
        <w:pStyle w:val="ListBullet"/>
        <w:spacing w:after="60" w:line="300" w:lineRule="auto"/>
      </w:pPr>
      <w:r>
        <w:rPr>
          <w:rFonts w:ascii="Arial" w:hAnsi="Arial" w:eastAsia="Hiragino Sans GB"/>
          <w:b w:val="0"/>
          <w:color w:val="000000"/>
          <w:sz w:val="21"/>
        </w:rPr>
        <w:t>红色事件的紧急联系人、通知方式、响应时限和人工值守责任人。</w:t>
      </w:r>
    </w:p>
    <w:p>
      <w:pPr>
        <w:pStyle w:val="ListBullet"/>
        <w:spacing w:after="60" w:line="300" w:lineRule="auto"/>
      </w:pPr>
      <w:r>
        <w:rPr>
          <w:rFonts w:ascii="Arial" w:hAnsi="Arial" w:eastAsia="Hiragino Sans GB"/>
          <w:b w:val="0"/>
          <w:color w:val="000000"/>
          <w:sz w:val="21"/>
        </w:rPr>
        <w:t>MVP 使用云端模型还是本地模型；是否具备 GPU、模型服务和语音算力。</w:t>
      </w:r>
    </w:p>
    <w:p>
      <w:pPr>
        <w:pStyle w:val="ListBullet"/>
        <w:spacing w:after="60" w:line="300" w:lineRule="auto"/>
      </w:pPr>
      <w:r>
        <w:rPr>
          <w:rFonts w:ascii="Arial" w:hAnsi="Arial" w:eastAsia="Hiragino Sans GB"/>
          <w:b w:val="0"/>
          <w:color w:val="000000"/>
          <w:sz w:val="21"/>
        </w:rPr>
        <w:t>心理专业顾问或指导教师如何参与风险规则、量表文案和案例评测。</w:t>
      </w:r>
    </w:p>
    <w:p>
      <w:pPr>
        <w:pStyle w:val="ListBullet"/>
        <w:spacing w:after="60" w:line="300" w:lineRule="auto"/>
      </w:pPr>
      <w:r>
        <w:rPr>
          <w:rFonts w:ascii="Arial" w:hAnsi="Arial" w:eastAsia="Hiragino Sans GB"/>
          <w:b w:val="0"/>
          <w:color w:val="000000"/>
          <w:sz w:val="21"/>
        </w:rPr>
        <w:t>比赛演示使用的全部样例必须为合成或取得明确授权的脱敏数据。</w:t>
      </w:r>
    </w:p>
    <w:p>
      <w:pPr>
        <w:pStyle w:val="Heading1"/>
        <w:keepNext/>
        <w:spacing w:before="340" w:after="140"/>
      </w:pPr>
      <w:r>
        <w:rPr>
          <w:rFonts w:ascii="Arial" w:hAnsi="Arial" w:eastAsia="Hiragino Sans GB"/>
          <w:b/>
          <w:color w:val="000000"/>
          <w:sz w:val="32"/>
        </w:rPr>
        <w:t>参考资料</w:t>
      </w:r>
    </w:p>
    <w:p>
      <w:pPr>
        <w:spacing w:after="0" w:line="240" w:lineRule="auto"/>
      </w:pPr>
      <w:r>
        <w:rPr>
          <w:rFonts w:ascii="Arial" w:hAnsi="Arial" w:eastAsia="Hiragino Sans GB"/>
          <w:b/>
          <w:color w:val="000000"/>
          <w:sz w:val="16"/>
        </w:rPr>
        <w:t>中国健康老年人标准 WS T 802 2022：</w:t>
      </w:r>
      <w:r>
        <w:rPr>
          <w:rFonts w:ascii="Arial" w:hAnsi="Arial" w:eastAsia="Hiragino Sans GB"/>
          <w:b w:val="0"/>
          <w:color w:val="1F4E79"/>
          <w:sz w:val="16"/>
        </w:rPr>
        <w:t>https://www.nhc.gov.cn/fzs/c100048/202211/ff72fed5f73c48838458fb353c99509d/files/1746697544163_41758.pdf</w:t>
      </w:r>
    </w:p>
    <w:p>
      <w:pPr>
        <w:spacing w:after="0" w:line="240" w:lineRule="auto"/>
      </w:pPr>
      <w:r>
        <w:rPr>
          <w:rFonts w:ascii="Arial" w:hAnsi="Arial" w:eastAsia="Hiragino Sans GB"/>
          <w:b/>
          <w:color w:val="000000"/>
          <w:sz w:val="16"/>
        </w:rPr>
        <w:t>中华人民共和国个人信息保护法：</w:t>
      </w:r>
      <w:r>
        <w:rPr>
          <w:rFonts w:ascii="Arial" w:hAnsi="Arial" w:eastAsia="Hiragino Sans GB"/>
          <w:b w:val="0"/>
          <w:color w:val="1F4E79"/>
          <w:sz w:val="16"/>
        </w:rPr>
        <w:t>https://www.npc.gov.cn/npc/c2/c30834/202108/t20210820_313088.html</w:t>
      </w:r>
    </w:p>
    <w:p>
      <w:pPr>
        <w:spacing w:after="0" w:line="240" w:lineRule="auto"/>
      </w:pPr>
      <w:r>
        <w:rPr>
          <w:rFonts w:ascii="Arial" w:hAnsi="Arial" w:eastAsia="Hiragino Sans GB"/>
          <w:b/>
          <w:color w:val="000000"/>
          <w:sz w:val="16"/>
        </w:rPr>
        <w:t>人工智能拟人化互动服务管理暂行办法：</w:t>
      </w:r>
      <w:r>
        <w:rPr>
          <w:rFonts w:ascii="Arial" w:hAnsi="Arial" w:eastAsia="Hiragino Sans GB"/>
          <w:b w:val="0"/>
          <w:color w:val="1F4E79"/>
          <w:sz w:val="16"/>
        </w:rPr>
        <w:t>https://www.cac.gov.cn/2026-04/10/c_1777558395078289.htm</w:t>
      </w:r>
    </w:p>
    <w:p>
      <w:pPr>
        <w:spacing w:after="0" w:line="240" w:lineRule="auto"/>
      </w:pPr>
      <w:r>
        <w:rPr>
          <w:rFonts w:ascii="Arial" w:hAnsi="Arial" w:eastAsia="Hiragino Sans GB"/>
          <w:b/>
          <w:color w:val="000000"/>
          <w:sz w:val="16"/>
        </w:rPr>
        <w:t>WHO Ethics and governance of AI for health：</w:t>
      </w:r>
      <w:r>
        <w:rPr>
          <w:rFonts w:ascii="Arial" w:hAnsi="Arial" w:eastAsia="Hiragino Sans GB"/>
          <w:b w:val="0"/>
          <w:color w:val="1F4E79"/>
          <w:sz w:val="16"/>
        </w:rPr>
        <w:t>https://www.who.int/publications/i/item/9789240029200</w:t>
      </w:r>
    </w:p>
    <w:p>
      <w:pPr>
        <w:spacing w:after="0" w:line="240" w:lineRule="auto"/>
      </w:pPr>
      <w:r>
        <w:rPr>
          <w:rFonts w:ascii="Arial" w:hAnsi="Arial" w:eastAsia="Hiragino Sans GB"/>
          <w:b/>
          <w:color w:val="000000"/>
          <w:sz w:val="16"/>
        </w:rPr>
        <w:t>Open LLM Vtuber：</w:t>
      </w:r>
      <w:r>
        <w:rPr>
          <w:rFonts w:ascii="Arial" w:hAnsi="Arial" w:eastAsia="Hiragino Sans GB"/>
          <w:b w:val="0"/>
          <w:color w:val="1F4E79"/>
          <w:sz w:val="16"/>
        </w:rPr>
        <w:t>https://github.com/Open-LLM-VTuber/Open-LLM-VTuber</w:t>
      </w:r>
    </w:p>
    <w:p>
      <w:pPr>
        <w:spacing w:after="0" w:line="240" w:lineRule="auto"/>
      </w:pPr>
      <w:r>
        <w:rPr>
          <w:rFonts w:ascii="Arial" w:hAnsi="Arial" w:eastAsia="Hiragino Sans GB"/>
          <w:b/>
          <w:color w:val="000000"/>
          <w:sz w:val="16"/>
        </w:rPr>
        <w:t>SoulChat：</w:t>
      </w:r>
      <w:r>
        <w:rPr>
          <w:rFonts w:ascii="Arial" w:hAnsi="Arial" w:eastAsia="Hiragino Sans GB"/>
          <w:b w:val="0"/>
          <w:color w:val="1F4E79"/>
          <w:sz w:val="16"/>
        </w:rPr>
        <w:t>https://github.com/scutcyr/SoulChat</w:t>
      </w:r>
    </w:p>
    <w:p>
      <w:pPr>
        <w:spacing w:after="0" w:line="240" w:lineRule="auto"/>
      </w:pPr>
      <w:r>
        <w:rPr>
          <w:rFonts w:ascii="Arial" w:hAnsi="Arial" w:eastAsia="Hiragino Sans GB"/>
          <w:b/>
          <w:color w:val="000000"/>
          <w:sz w:val="16"/>
        </w:rPr>
        <w:t>Twinr：</w:t>
      </w:r>
      <w:r>
        <w:rPr>
          <w:rFonts w:ascii="Arial" w:hAnsi="Arial" w:eastAsia="Hiragino Sans GB"/>
          <w:b w:val="0"/>
          <w:color w:val="1F4E79"/>
          <w:sz w:val="16"/>
        </w:rPr>
        <w:t>https://github.com/thom-heinrich/twinr</w:t>
      </w:r>
    </w:p>
    <w:p>
      <w:pPr>
        <w:spacing w:after="0" w:line="240" w:lineRule="auto"/>
      </w:pPr>
      <w:r>
        <w:rPr>
          <w:rFonts w:ascii="Arial" w:hAnsi="Arial" w:eastAsia="Hiragino Sans GB"/>
          <w:b/>
          <w:color w:val="000000"/>
          <w:sz w:val="16"/>
        </w:rPr>
        <w:t>FunASR：</w:t>
      </w:r>
      <w:r>
        <w:rPr>
          <w:rFonts w:ascii="Arial" w:hAnsi="Arial" w:eastAsia="Hiragino Sans GB"/>
          <w:b w:val="0"/>
          <w:color w:val="1F4E79"/>
          <w:sz w:val="16"/>
        </w:rPr>
        <w:t>https://github.com/modelscope/FunASR</w:t>
      </w:r>
    </w:p>
    <w:p>
      <w:pPr>
        <w:spacing w:after="0" w:line="240" w:lineRule="auto"/>
      </w:pPr>
      <w:r>
        <w:rPr>
          <w:rFonts w:ascii="Arial" w:hAnsi="Arial" w:eastAsia="Hiragino Sans GB"/>
          <w:b/>
          <w:color w:val="000000"/>
          <w:sz w:val="16"/>
        </w:rPr>
        <w:t>CosyVoice：</w:t>
      </w:r>
      <w:r>
        <w:rPr>
          <w:rFonts w:ascii="Arial" w:hAnsi="Arial" w:eastAsia="Hiragino Sans GB"/>
          <w:b w:val="0"/>
          <w:color w:val="1F4E79"/>
          <w:sz w:val="16"/>
        </w:rPr>
        <w:t>https://github.com/QwenAudio/CosyVoice</w:t>
      </w:r>
    </w:p>
    <w:p>
      <w:pPr>
        <w:spacing w:after="0" w:line="240" w:lineRule="auto"/>
      </w:pPr>
      <w:r>
        <w:rPr>
          <w:rFonts w:ascii="Arial" w:hAnsi="Arial" w:eastAsia="Hiragino Sans GB"/>
          <w:b/>
          <w:color w:val="000000"/>
          <w:sz w:val="16"/>
        </w:rPr>
        <w:t>Mem0：</w:t>
      </w:r>
      <w:r>
        <w:rPr>
          <w:rFonts w:ascii="Arial" w:hAnsi="Arial" w:eastAsia="Hiragino Sans GB"/>
          <w:b w:val="0"/>
          <w:color w:val="1F4E79"/>
          <w:sz w:val="16"/>
        </w:rPr>
        <w:t>https://github.com/mem0ai/mem0</w:t>
      </w:r>
    </w:p>
    <w:sectPr w:rsidR="00FC693F" w:rsidRPr="0006063C" w:rsidSect="00034616">
      <w:footerReference w:type="default" r:id="rId9"/>
      <w:pgSz w:w="12240" w:h="15840"/>
      <w:pgMar w:top="1037"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rial" w:hAnsi="Arial" w:eastAsia="Hiragino Sans GB"/>
        <w:b w:val="0"/>
        <w:color w:val="707070"/>
        <w:sz w:val="17"/>
      </w:rPr>
      <w:t>心迹银龄总体技术规划书  项目同步版本</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GB" w:hAnsi="Hiragino Sans GB" w:eastAsia="Hiragino Sans G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iragino Sans GB" w:hAnsi="Hiragino Sans GB" w:eastAsia="Hiragino Sans GB"/>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iragino Sans GB" w:hAnsi="Hiragino Sans GB" w:eastAsia="Hiragino Sans GB"/>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iragino Sans GB" w:hAnsi="Hiragino Sans GB" w:eastAsia="Hiragino Sans G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JosephHu04/hearttrace-silver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心迹银龄总体技术规划书</dc:title>
  <dc:subject>三端协同的老年情感陪伴与关怀分析系统</dc:subject>
  <dc:creator>心迹银龄项目组</dc:creator>
  <cp:keywords/>
  <dc:description>generated by python-docx</dc:description>
  <cp:lastModifiedBy/>
  <cp:revision>1</cp:revision>
  <dcterms:created xsi:type="dcterms:W3CDTF">2013-12-23T23:15:00Z</dcterms:created>
  <dcterms:modified xsi:type="dcterms:W3CDTF">2013-12-23T23:15:00Z</dcterms:modified>
  <cp:category/>
</cp:coreProperties>
</file>