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4"/>
        </w:rPr>
        <w:t>地块前期研判报告</w:t>
        <w:br/>
        <w:t>（快评版）</w:t>
      </w:r>
    </w:p>
    <w:p>
      <w:pPr>
        <w:jc w:val="center"/>
      </w:pPr>
      <w:r>
        <w:rPr>
          <w:rFonts w:ascii="微软雅黑" w:hAnsi="微软雅黑" w:eastAsia="微软雅黑"/>
          <w:sz w:val="28"/>
        </w:rPr>
        <w:t>产品说明与报告模板</w:t>
      </w:r>
    </w:p>
    <w:p/>
    <w:p>
      <w:pPr>
        <w:jc w:val="center"/>
      </w:pPr>
      <w:r>
        <w:rPr>
          <w:rFonts w:ascii="微软雅黑" w:hAnsi="微软雅黑" w:eastAsia="微软雅黑"/>
        </w:rPr>
        <w:t>地块名称：________________________</w:t>
      </w:r>
    </w:p>
    <w:p>
      <w:pPr>
        <w:jc w:val="center"/>
      </w:pPr>
      <w:r>
        <w:rPr>
          <w:rFonts w:ascii="微软雅黑" w:hAnsi="微软雅黑" w:eastAsia="微软雅黑"/>
        </w:rPr>
        <w:t>报告日期：________________________</w:t>
      </w:r>
    </w:p>
    <w:p>
      <w:pPr>
        <w:jc w:val="center"/>
      </w:pPr>
      <w:r>
        <w:rPr>
          <w:rFonts w:ascii="微软雅黑" w:hAnsi="微软雅黑" w:eastAsia="微软雅黑"/>
        </w:rPr>
        <w:t>数据截止日：______________________</w:t>
      </w:r>
    </w:p>
    <w:p>
      <w:pPr>
        <w:jc w:val="center"/>
      </w:pPr>
      <w:r>
        <w:rPr>
          <w:rFonts w:ascii="微软雅黑" w:hAnsi="微软雅黑" w:eastAsia="微软雅黑"/>
        </w:rPr>
        <w:t>编制单位：________________________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文档说明</w:t>
      </w:r>
    </w:p>
    <w:p>
      <w:r>
        <w:rPr>
          <w:rFonts w:ascii="微软雅黑" w:hAnsi="微软雅黑" w:eastAsia="微软雅黑"/>
          <w:b w:val="0"/>
          <w:sz w:val="22"/>
        </w:rPr>
        <w:t>快评版定位：在 1～3 天内回答核心问题——「这块地值不值得继续往下投（时间/钱/精力）？」不做完整可研，不做经济测算，不做专家签字担责。适合拿地前初筛、政府更新项目库初选、领导快速汇报。</w:t>
      </w:r>
    </w:p>
    <w:p>
      <w:pPr>
        <w:pStyle w:val="Heading2"/>
      </w:pPr>
      <w:r>
        <w:rPr>
          <w:rFonts w:ascii="微软雅黑" w:hAnsi="微软雅黑" w:eastAsia="微软雅黑"/>
        </w:rPr>
        <w:t>一、快评版回答的核心问题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850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序号</w:t>
            </w:r>
          </w:p>
        </w:tc>
        <w:tc>
          <w:tcPr>
            <w:tcW w:type="dxa" w:w="3969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问题</w:t>
            </w:r>
          </w:p>
        </w:tc>
        <w:tc>
          <w:tcPr>
            <w:tcW w:type="dxa" w:w="2268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对应章节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20"/>
              </w:rPr>
              <w:t>这块地在哪、长什么样？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地块概况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20"/>
              </w:rPr>
              <w:t>周边有什么、缺什么？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周边扫描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20"/>
              </w:rPr>
              <w:t>自身好不好、有什么问题？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优劣势速判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20"/>
              </w:rPr>
              <w:t>政策允不允许做、有什么红线？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规划红线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20"/>
              </w:rPr>
              <w:t>值不值得深入、下一步干什么？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结论建议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二、快评版标准内容（5章）</w:t>
      </w:r>
    </w:p>
    <w:p>
      <w:pPr>
        <w:pStyle w:val="Heading2"/>
      </w:pPr>
      <w:r>
        <w:rPr>
          <w:rFonts w:ascii="微软雅黑" w:hAnsi="微软雅黑" w:eastAsia="微软雅黑"/>
        </w:rPr>
        <w:t>第1章  地块概况（约1页）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内容项</w:t>
            </w:r>
          </w:p>
        </w:tc>
        <w:tc>
          <w:tcPr>
            <w:tcW w:type="dxa" w:w="1134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type="dxa" w:w="4535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地块位置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区划、四至、所属更新片区（如有）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用地面积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大致面积（3D测量或公开数据）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用地性质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控规用途（公开数据）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现状用途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空置/工业/住宅/混合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现状建筑概况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栋数、大致层数、建筑年代感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3D现状图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航拍图+3D漫游链接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权属/征拆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标注待核实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快评不深入产权调查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【填写区】</w:t>
      </w:r>
    </w:p>
    <w:p>
      <w:r>
        <w:rPr>
          <w:rFonts w:ascii="微软雅黑" w:hAnsi="微软雅黑" w:eastAsia="微软雅黑"/>
          <w:b w:val="0"/>
          <w:sz w:val="22"/>
        </w:rPr>
        <w:t>地块位置：</w:t>
      </w:r>
    </w:p>
    <w:p>
      <w:r>
        <w:rPr>
          <w:rFonts w:ascii="微软雅黑" w:hAnsi="微软雅黑" w:eastAsia="微软雅黑"/>
          <w:b w:val="0"/>
          <w:sz w:val="22"/>
        </w:rPr>
        <w:t>用地面积：          用地性质：          现状用途：</w:t>
      </w:r>
    </w:p>
    <w:p>
      <w:r>
        <w:rPr>
          <w:rFonts w:ascii="微软雅黑" w:hAnsi="微软雅黑" w:eastAsia="微软雅黑"/>
          <w:b w:val="0"/>
          <w:sz w:val="22"/>
        </w:rPr>
        <w:t>现状建筑概况：</w:t>
      </w:r>
    </w:p>
    <w:p>
      <w:r>
        <w:rPr>
          <w:rFonts w:ascii="微软雅黑" w:hAnsi="微软雅黑" w:eastAsia="微软雅黑"/>
          <w:b w:val="0"/>
          <w:sz w:val="22"/>
        </w:rPr>
        <w:t>3D漫游链接：</w:t>
      </w:r>
    </w:p>
    <w:p>
      <w:r>
        <w:rPr>
          <w:rFonts w:ascii="微软雅黑" w:hAnsi="微软雅黑" w:eastAsia="微软雅黑"/>
          <w:b w:val="0"/>
          <w:sz w:val="22"/>
        </w:rPr>
        <w:t>（此处插入四至示意图、3D现状图）</w:t>
      </w:r>
    </w:p>
    <w:p>
      <w:pPr>
        <w:pStyle w:val="Heading2"/>
      </w:pPr>
      <w:r>
        <w:rPr>
          <w:rFonts w:ascii="微软雅黑" w:hAnsi="微软雅黑" w:eastAsia="微软雅黑"/>
        </w:rPr>
        <w:t>第2章  周边扫描（约1～2页）</w:t>
      </w:r>
    </w:p>
    <w:p>
      <w:pPr>
        <w:pStyle w:val="Heading3"/>
      </w:pPr>
      <w:r>
        <w:rPr>
          <w:rFonts w:ascii="微软雅黑" w:hAnsi="微软雅黑" w:eastAsia="微软雅黑"/>
        </w:rPr>
        <w:t>2.1 交通（必填）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5669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最近地铁站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20"/>
              </w:rPr>
              <w:t>线路+距离（步行分钟）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主干道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20"/>
              </w:rPr>
              <w:t>是否临主干道/快速路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出入口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20"/>
              </w:rPr>
              <w:t>地块现有车行出入口情况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最近地铁站：          距离：          步行约：    分钟</w:t>
      </w:r>
    </w:p>
    <w:p>
      <w:r>
        <w:rPr>
          <w:rFonts w:ascii="微软雅黑" w:hAnsi="微软雅黑" w:eastAsia="微软雅黑"/>
          <w:b w:val="0"/>
          <w:sz w:val="22"/>
        </w:rPr>
        <w:t>主干道情况：          出入口情况：</w:t>
      </w:r>
    </w:p>
    <w:p>
      <w:pPr>
        <w:pStyle w:val="Heading3"/>
      </w:pPr>
      <w:r>
        <w:rPr>
          <w:rFonts w:ascii="微软雅黑" w:hAnsi="微软雅黑" w:eastAsia="微软雅黑"/>
        </w:rPr>
        <w:t>2.2 配套（有/无/距离）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417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类别</w:t>
            </w:r>
          </w:p>
        </w:tc>
        <w:tc>
          <w:tcPr>
            <w:tcW w:type="dxa" w:w="1134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有/无</w:t>
            </w:r>
          </w:p>
        </w:tc>
        <w:tc>
          <w:tcPr>
            <w:tcW w:type="dxa" w:w="2268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type="dxa" w:w="170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距离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学校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医院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商业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公园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地铁/公交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负面设施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高架/变电站/污染源等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2.3 周边建设态势（必填）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5669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周边建筑品质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20"/>
              </w:rPr>
              <w:t>老旧/混合/较新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周边房价参考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20"/>
              </w:rPr>
              <w:t>1～2个参考楼盘+单价区间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竞品项目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20"/>
              </w:rPr>
              <w:t>周边1～2个在售/待售项目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天际线/风貌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20"/>
              </w:rPr>
              <w:t>3D场景中态势截图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（此处插入周边态势3D截图）</w:t>
      </w:r>
    </w:p>
    <w:p>
      <w:pPr>
        <w:pStyle w:val="Heading2"/>
      </w:pPr>
      <w:r>
        <w:rPr>
          <w:rFonts w:ascii="微软雅黑" w:hAnsi="微软雅黑" w:eastAsia="微软雅黑"/>
        </w:rPr>
        <w:t>第3章  优劣势速判（约1页）</w:t>
      </w:r>
    </w:p>
    <w:p>
      <w:r>
        <w:rPr>
          <w:rFonts w:ascii="微软雅黑" w:hAnsi="微软雅黑" w:eastAsia="微软雅黑"/>
          <w:b/>
          <w:sz w:val="22"/>
        </w:rPr>
        <w:t>原则：最多列 3 条优势 + 3 条劣势，不展开论述。</w:t>
      </w:r>
    </w:p>
    <w:p>
      <w:pPr>
        <w:pStyle w:val="Heading3"/>
      </w:pPr>
      <w:r>
        <w:rPr>
          <w:rFonts w:ascii="微软雅黑" w:hAnsi="微软雅黑" w:eastAsia="微软雅黑"/>
        </w:rPr>
        <w:t>3.1 优势（Strengths）</w:t>
      </w:r>
    </w:p>
    <w:p>
      <w:r>
        <w:rPr>
          <w:rFonts w:ascii="微软雅黑" w:hAnsi="微软雅黑" w:eastAsia="微软雅黑"/>
          <w:b w:val="0"/>
          <w:sz w:val="22"/>
        </w:rPr>
        <w:t>勾选并简述（最多3条）：</w:t>
      </w:r>
    </w:p>
    <w:p>
      <w:r>
        <w:rPr>
          <w:rFonts w:ascii="微软雅黑" w:hAnsi="微软雅黑" w:eastAsia="微软雅黑"/>
          <w:b w:val="0"/>
          <w:sz w:val="22"/>
        </w:rPr>
        <w:t>□ 区位好（地铁/CBD/产业带）</w:t>
      </w:r>
    </w:p>
    <w:p>
      <w:r>
        <w:rPr>
          <w:rFonts w:ascii="微软雅黑" w:hAnsi="微软雅黑" w:eastAsia="微软雅黑"/>
          <w:b w:val="0"/>
          <w:sz w:val="22"/>
        </w:rPr>
        <w:t>□ 景观资源（江/河/公园/山）</w:t>
      </w:r>
    </w:p>
    <w:p>
      <w:r>
        <w:rPr>
          <w:rFonts w:ascii="微软雅黑" w:hAnsi="微软雅黑" w:eastAsia="微软雅黑"/>
          <w:b w:val="0"/>
          <w:sz w:val="22"/>
        </w:rPr>
        <w:t>□ 配套成熟（学区/商业/医疗齐全）</w:t>
      </w:r>
    </w:p>
    <w:p>
      <w:r>
        <w:rPr>
          <w:rFonts w:ascii="微软雅黑" w:hAnsi="微软雅黑" w:eastAsia="微软雅黑"/>
          <w:b w:val="0"/>
          <w:sz w:val="22"/>
        </w:rPr>
        <w:t>□ 政策红利（更新重点片区/产业扶持）</w:t>
      </w:r>
    </w:p>
    <w:p>
      <w:r>
        <w:rPr>
          <w:rFonts w:ascii="微软雅黑" w:hAnsi="微软雅黑" w:eastAsia="微软雅黑"/>
          <w:b w:val="0"/>
          <w:sz w:val="22"/>
        </w:rPr>
        <w:t>□ 地形友好（平整/无需大拆）</w:t>
      </w:r>
    </w:p>
    <w:p>
      <w:r>
        <w:rPr>
          <w:rFonts w:ascii="微软雅黑" w:hAnsi="微软雅黑" w:eastAsia="微软雅黑"/>
          <w:b w:val="0"/>
          <w:sz w:val="22"/>
        </w:rPr>
        <w:t>□ 现状可利用（有保留价值的老建筑）</w:t>
      </w:r>
    </w:p>
    <w:p>
      <w:r>
        <w:rPr>
          <w:rFonts w:ascii="微软雅黑" w:hAnsi="微软雅黑" w:eastAsia="微软雅黑"/>
          <w:b w:val="0"/>
          <w:sz w:val="22"/>
        </w:rPr>
        <w:t>优势摘要：</w:t>
      </w:r>
    </w:p>
    <w:p>
      <w:r>
        <w:rPr>
          <w:rFonts w:ascii="微软雅黑" w:hAnsi="微软雅黑" w:eastAsia="微软雅黑"/>
          <w:b w:val="0"/>
          <w:sz w:val="22"/>
        </w:rPr>
        <w:t xml:space="preserve">1. </w:t>
      </w:r>
    </w:p>
    <w:p>
      <w:r>
        <w:rPr>
          <w:rFonts w:ascii="微软雅黑" w:hAnsi="微软雅黑" w:eastAsia="微软雅黑"/>
          <w:b w:val="0"/>
          <w:sz w:val="22"/>
        </w:rPr>
        <w:t xml:space="preserve">2. </w:t>
      </w:r>
    </w:p>
    <w:p>
      <w:r>
        <w:rPr>
          <w:rFonts w:ascii="微软雅黑" w:hAnsi="微软雅黑" w:eastAsia="微软雅黑"/>
          <w:b w:val="0"/>
          <w:sz w:val="22"/>
        </w:rPr>
        <w:t xml:space="preserve">3. </w:t>
      </w:r>
    </w:p>
    <w:p>
      <w:pPr>
        <w:pStyle w:val="Heading3"/>
      </w:pPr>
      <w:r>
        <w:rPr>
          <w:rFonts w:ascii="微软雅黑" w:hAnsi="微软雅黑" w:eastAsia="微软雅黑"/>
        </w:rPr>
        <w:t>3.2 劣势（Weaknesses）</w:t>
      </w:r>
    </w:p>
    <w:p>
      <w:r>
        <w:rPr>
          <w:rFonts w:ascii="微软雅黑" w:hAnsi="微软雅黑" w:eastAsia="微软雅黑"/>
          <w:b w:val="0"/>
          <w:sz w:val="22"/>
        </w:rPr>
        <w:t>勾选并简述（最多3条）：</w:t>
      </w:r>
    </w:p>
    <w:p>
      <w:r>
        <w:rPr>
          <w:rFonts w:ascii="微软雅黑" w:hAnsi="微软雅黑" w:eastAsia="微软雅黑"/>
          <w:b w:val="0"/>
          <w:sz w:val="22"/>
        </w:rPr>
        <w:t>□ 交通不便（无地铁/公交少）</w:t>
      </w:r>
    </w:p>
    <w:p>
      <w:r>
        <w:rPr>
          <w:rFonts w:ascii="微软雅黑" w:hAnsi="微软雅黑" w:eastAsia="微软雅黑"/>
          <w:b w:val="0"/>
          <w:sz w:val="22"/>
        </w:rPr>
        <w:t>□ 配套缺失（缺学校/商业/医疗）</w:t>
      </w:r>
    </w:p>
    <w:p>
      <w:r>
        <w:rPr>
          <w:rFonts w:ascii="微软雅黑" w:hAnsi="微软雅黑" w:eastAsia="微软雅黑"/>
          <w:b w:val="0"/>
          <w:sz w:val="22"/>
        </w:rPr>
        <w:t>□ 现状复杂（多产权/租户多/征拆难）</w:t>
      </w:r>
    </w:p>
    <w:p>
      <w:r>
        <w:rPr>
          <w:rFonts w:ascii="微软雅黑" w:hAnsi="微软雅黑" w:eastAsia="微软雅黑"/>
          <w:b w:val="0"/>
          <w:sz w:val="22"/>
        </w:rPr>
        <w:t>□ 建筑老旧（危房/需拆除重建）</w:t>
      </w:r>
    </w:p>
    <w:p>
      <w:r>
        <w:rPr>
          <w:rFonts w:ascii="微软雅黑" w:hAnsi="微软雅黑" w:eastAsia="微软雅黑"/>
          <w:b w:val="0"/>
          <w:sz w:val="22"/>
        </w:rPr>
        <w:t>□ 环境负面（临高架/变电站/污染）</w:t>
      </w:r>
    </w:p>
    <w:p>
      <w:r>
        <w:rPr>
          <w:rFonts w:ascii="微软雅黑" w:hAnsi="微软雅黑" w:eastAsia="微软雅黑"/>
          <w:b w:val="0"/>
          <w:sz w:val="22"/>
        </w:rPr>
        <w:t>□ 市政不足（管网老化/容量不够）</w:t>
      </w:r>
    </w:p>
    <w:p>
      <w:r>
        <w:rPr>
          <w:rFonts w:ascii="微软雅黑" w:hAnsi="微软雅黑" w:eastAsia="微软雅黑"/>
          <w:b w:val="0"/>
          <w:sz w:val="22"/>
        </w:rPr>
        <w:t>劣势摘要：</w:t>
      </w:r>
    </w:p>
    <w:p>
      <w:r>
        <w:rPr>
          <w:rFonts w:ascii="微软雅黑" w:hAnsi="微软雅黑" w:eastAsia="微软雅黑"/>
          <w:b w:val="0"/>
          <w:sz w:val="22"/>
        </w:rPr>
        <w:t xml:space="preserve">1. </w:t>
      </w:r>
    </w:p>
    <w:p>
      <w:r>
        <w:rPr>
          <w:rFonts w:ascii="微软雅黑" w:hAnsi="微软雅黑" w:eastAsia="微软雅黑"/>
          <w:b w:val="0"/>
          <w:sz w:val="22"/>
        </w:rPr>
        <w:t xml:space="preserve">2. </w:t>
      </w:r>
    </w:p>
    <w:p>
      <w:r>
        <w:rPr>
          <w:rFonts w:ascii="微软雅黑" w:hAnsi="微软雅黑" w:eastAsia="微软雅黑"/>
          <w:b w:val="0"/>
          <w:sz w:val="22"/>
        </w:rPr>
        <w:t xml:space="preserve">3. </w:t>
      </w:r>
    </w:p>
    <w:p>
      <w:pPr>
        <w:pStyle w:val="Heading3"/>
      </w:pPr>
      <w:r>
        <w:rPr>
          <w:rFonts w:ascii="微软雅黑" w:hAnsi="微软雅黑" w:eastAsia="微软雅黑"/>
        </w:rPr>
        <w:t>3.3 现场可见问题（AI识别）</w:t>
      </w:r>
    </w:p>
    <w:p>
      <w:r>
        <w:rPr>
          <w:rFonts w:ascii="微软雅黑" w:hAnsi="微软雅黑" w:eastAsia="微软雅黑"/>
          <w:b w:val="0"/>
          <w:sz w:val="22"/>
        </w:rPr>
        <w:t>□ 外立面破损/裂缝</w:t>
      </w:r>
    </w:p>
    <w:p>
      <w:r>
        <w:rPr>
          <w:rFonts w:ascii="微软雅黑" w:hAnsi="微软雅黑" w:eastAsia="微软雅黑"/>
          <w:b w:val="0"/>
          <w:sz w:val="22"/>
        </w:rPr>
        <w:t>□ 疑似违建/加盖</w:t>
      </w:r>
    </w:p>
    <w:p>
      <w:r>
        <w:rPr>
          <w:rFonts w:ascii="微软雅黑" w:hAnsi="微软雅黑" w:eastAsia="微软雅黑"/>
          <w:b w:val="0"/>
          <w:sz w:val="22"/>
        </w:rPr>
        <w:t>□ 空地/闲置/堆放</w:t>
      </w:r>
    </w:p>
    <w:p>
      <w:r>
        <w:rPr>
          <w:rFonts w:ascii="微软雅黑" w:hAnsi="微软雅黑" w:eastAsia="微软雅黑"/>
          <w:b w:val="0"/>
          <w:sz w:val="22"/>
        </w:rPr>
        <w:t>□ 消防通道占用</w:t>
      </w:r>
    </w:p>
    <w:p>
      <w:r>
        <w:rPr>
          <w:rFonts w:ascii="微软雅黑" w:hAnsi="微软雅黑" w:eastAsia="微软雅黑"/>
          <w:b w:val="0"/>
          <w:sz w:val="22"/>
        </w:rPr>
        <w:t>□ 其他：__________</w:t>
      </w:r>
    </w:p>
    <w:p>
      <w:r>
        <w:rPr>
          <w:rFonts w:ascii="微软雅黑" w:hAnsi="微软雅黑" w:eastAsia="微软雅黑"/>
          <w:b w:val="0"/>
          <w:sz w:val="22"/>
        </w:rPr>
        <w:t>（此处插入AI标注截图）</w:t>
      </w:r>
    </w:p>
    <w:p>
      <w:pPr>
        <w:pStyle w:val="Heading2"/>
      </w:pPr>
      <w:r>
        <w:rPr>
          <w:rFonts w:ascii="微软雅黑" w:hAnsi="微软雅黑" w:eastAsia="微软雅黑"/>
        </w:rPr>
        <w:t>第4章  规划红线（约半页）</w:t>
      </w:r>
    </w:p>
    <w:p>
      <w:r>
        <w:rPr>
          <w:rFonts w:ascii="微软雅黑" w:hAnsi="微软雅黑" w:eastAsia="微软雅黑"/>
          <w:b/>
          <w:sz w:val="22"/>
        </w:rPr>
        <w:t>只列「能不能做」的硬约束，不做容量精算。无数据项标注「待核实」。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2835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  <w:tc>
          <w:tcPr>
            <w:tcW w:type="dxa" w:w="2268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来源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用地性质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控规公开数据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容积率上限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规划条件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建筑限高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规划条件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是否在更新片区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是/否，片区名称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更新专项规划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历史保护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是否涉及历史建筑/风貌区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文保名录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考古风险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红/黄/蓝/绿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文物GIS（浙江考古前置）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其他红线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生态红线/河道蓝线/高压走廊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一张图数据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第5章  结论建议（约半页）</w:t>
      </w:r>
    </w:p>
    <w:p>
      <w:pPr>
        <w:pStyle w:val="Heading3"/>
      </w:pPr>
      <w:r>
        <w:rPr>
          <w:rFonts w:ascii="微软雅黑" w:hAnsi="微软雅黑" w:eastAsia="微软雅黑"/>
        </w:rPr>
        <w:t>5.1 综合评级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评级</w:t>
            </w:r>
          </w:p>
        </w:tc>
        <w:tc>
          <w:tcPr>
            <w:tcW w:type="dxa" w:w="2835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  <w:tc>
          <w:tcPr>
            <w:tcW w:type="dxa" w:w="2835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建议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🟢 建议深入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优势明显、红线清晰、值得投入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进入深评/可研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🟡 谨慎推进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有机会但有明显风险点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先核实关键事项再决定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🔴 暂不建议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红线限制大/劣势突出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搁置或调整方向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本次评级：□ 🟢建议深入   □ 🟡谨慎推进   □ 🔴暂不建议</w:t>
      </w:r>
    </w:p>
    <w:p>
      <w:pPr>
        <w:pStyle w:val="Heading3"/>
      </w:pPr>
      <w:r>
        <w:rPr>
          <w:rFonts w:ascii="微软雅黑" w:hAnsi="微软雅黑" w:eastAsia="微软雅黑"/>
        </w:rPr>
        <w:t>5.2 推荐方向（一句话）</w:t>
      </w:r>
    </w:p>
    <w:p>
      <w:r>
        <w:rPr>
          <w:rFonts w:ascii="微软雅黑" w:hAnsi="微软雅黑" w:eastAsia="微软雅黑"/>
          <w:b w:val="0"/>
          <w:sz w:val="22"/>
        </w:rPr>
        <w:t>示例：建议以拆改结合模式推进，先期综合整治，重点核实征拆意愿和规划条件。</w:t>
      </w:r>
    </w:p>
    <w:p>
      <w:r>
        <w:rPr>
          <w:rFonts w:ascii="微软雅黑" w:hAnsi="微软雅黑" w:eastAsia="微软雅黑"/>
          <w:b w:val="0"/>
          <w:sz w:val="22"/>
        </w:rPr>
        <w:t>推荐方向：</w:t>
      </w:r>
    </w:p>
    <w:p>
      <w:pPr>
        <w:pStyle w:val="Heading3"/>
      </w:pPr>
      <w:r>
        <w:rPr>
          <w:rFonts w:ascii="微软雅黑" w:hAnsi="微软雅黑" w:eastAsia="微软雅黑"/>
        </w:rPr>
        <w:t>5.3 下一步待核实事项</w:t>
      </w:r>
    </w:p>
    <w:p>
      <w:r>
        <w:rPr>
          <w:rFonts w:ascii="微软雅黑" w:hAnsi="微软雅黑" w:eastAsia="微软雅黑"/>
          <w:b w:val="0"/>
          <w:sz w:val="22"/>
        </w:rPr>
        <w:t>□ 规划条件正式查询（规资局）</w:t>
      </w:r>
    </w:p>
    <w:p>
      <w:r>
        <w:rPr>
          <w:rFonts w:ascii="微软雅黑" w:hAnsi="微软雅黑" w:eastAsia="微软雅黑"/>
          <w:b w:val="0"/>
          <w:sz w:val="22"/>
        </w:rPr>
        <w:t>□ 产权/征拆情况（不动产登记/街道）</w:t>
      </w:r>
    </w:p>
    <w:p>
      <w:r>
        <w:rPr>
          <w:rFonts w:ascii="微软雅黑" w:hAnsi="微软雅黑" w:eastAsia="微软雅黑"/>
          <w:b w:val="0"/>
          <w:sz w:val="22"/>
        </w:rPr>
        <w:t>□ 土壤环境（如涉及工业用地）</w:t>
      </w:r>
    </w:p>
    <w:p>
      <w:r>
        <w:rPr>
          <w:rFonts w:ascii="微软雅黑" w:hAnsi="微软雅黑" w:eastAsia="微软雅黑"/>
          <w:b w:val="0"/>
          <w:sz w:val="22"/>
        </w:rPr>
        <w:t>□ 文物考古前置（文物局）</w:t>
      </w:r>
    </w:p>
    <w:p>
      <w:r>
        <w:rPr>
          <w:rFonts w:ascii="微软雅黑" w:hAnsi="微软雅黑" w:eastAsia="微软雅黑"/>
          <w:b w:val="0"/>
          <w:sz w:val="22"/>
        </w:rPr>
        <w:t>□ 市场深度调研</w:t>
      </w:r>
    </w:p>
    <w:p>
      <w:r>
        <w:rPr>
          <w:rFonts w:ascii="微软雅黑" w:hAnsi="微软雅黑" w:eastAsia="微软雅黑"/>
          <w:b w:val="0"/>
          <w:sz w:val="22"/>
        </w:rPr>
        <w:t>□ 经济测算（可研）</w:t>
      </w:r>
    </w:p>
    <w:p>
      <w:pPr>
        <w:pStyle w:val="Heading3"/>
      </w:pPr>
      <w:r>
        <w:rPr>
          <w:rFonts w:ascii="微软雅黑" w:hAnsi="微软雅黑" w:eastAsia="微软雅黑"/>
        </w:rPr>
        <w:t>5.4 免责声明</w:t>
      </w:r>
    </w:p>
    <w:p>
      <w:r>
        <w:rPr>
          <w:rFonts w:ascii="微软雅黑" w:hAnsi="微软雅黑" w:eastAsia="微软雅黑"/>
          <w:b w:val="0"/>
          <w:color w:val="595959"/>
          <w:sz w:val="20"/>
        </w:rPr>
        <w:t>本报告为快评版，数据截止日以封面为准。空间数据由三维重建技术生成，规划及市场数据来自公开渠道，不构成投资决策或规划审批依据。重大决策须结合深评、官方批复及现场踏勘。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三、快评版产出物清单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产出物</w:t>
            </w:r>
          </w:p>
        </w:tc>
        <w:tc>
          <w:tcPr>
            <w:tcW w:type="dxa" w:w="255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格式</w:t>
            </w:r>
          </w:p>
        </w:tc>
        <w:tc>
          <w:tcPr>
            <w:tcW w:type="dxa" w:w="1417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必须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快评报告正文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PDF，3～5页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地块3D现状漫游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Web链接（手机可开）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四至区位示意图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图片1张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周边态势截图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3D场景标注图1～2张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SWOT速判表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表格1张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规划红线表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表格1张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综合评级+建议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20"/>
              </w:rPr>
              <w:t>半页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不包含：经济测算/利润预测、专家签字、详细市场报告、概念方案/总平面图、征拆摸底/产权调查。</w:t>
      </w:r>
    </w:p>
    <w:p>
      <w:pPr>
        <w:pStyle w:val="Heading1"/>
      </w:pPr>
      <w:r>
        <w:rPr>
          <w:rFonts w:ascii="微软雅黑" w:hAnsi="微软雅黑" w:eastAsia="微软雅黑"/>
        </w:rPr>
        <w:t>四、快评版 vs 深评版对比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3118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快评版</w:t>
            </w:r>
          </w:p>
        </w:tc>
        <w:tc>
          <w:tcPr>
            <w:tcW w:type="dxa" w:w="3118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深评版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周期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1～3天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2～4周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页数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3～5页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30～50页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价格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0.3～1万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5～50万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核心问题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值不值得继续？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怎么做、赚不赚钱？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数据来源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3D扫描+公开数据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全渠道+现场踏勘+专家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责任边界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辅助参考，不担责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可含专家签字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客户决策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是否进入下一阶段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是否拿地/立项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自动化程度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80%+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40～50%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五、快评版工作流程</w:t>
      </w:r>
    </w:p>
    <w:p>
      <w:r>
        <w:rPr>
          <w:rFonts w:ascii="微软雅黑" w:hAnsi="微软雅黑" w:eastAsia="微软雅黑"/>
          <w:b w:val="0"/>
          <w:sz w:val="22"/>
        </w:rPr>
        <w:t>1. Day 0 上午：客户提交地块范围；安排无人机/手机拍摄</w:t>
      </w:r>
    </w:p>
    <w:p>
      <w:r>
        <w:rPr>
          <w:rFonts w:ascii="微软雅黑" w:hAnsi="微软雅黑" w:eastAsia="微软雅黑"/>
          <w:b w:val="0"/>
          <w:sz w:val="22"/>
        </w:rPr>
        <w:t>2. Day 0 下午～Day 1：3D重建；AI识别建筑、外立面、违建疑似；叠加POI与控规数据</w:t>
      </w:r>
    </w:p>
    <w:p>
      <w:r>
        <w:rPr>
          <w:rFonts w:ascii="微软雅黑" w:hAnsi="微软雅黑" w:eastAsia="微软雅黑"/>
          <w:b w:val="0"/>
          <w:sz w:val="22"/>
        </w:rPr>
        <w:t>3. Day 1～Day 2：AI生成优劣势与SWOT；生成规划红线表；人工审核约30分钟</w:t>
      </w:r>
    </w:p>
    <w:p>
      <w:r>
        <w:rPr>
          <w:rFonts w:ascii="微软雅黑" w:hAnsi="微软雅黑" w:eastAsia="微软雅黑"/>
          <w:b w:val="0"/>
          <w:sz w:val="22"/>
        </w:rPr>
        <w:t>4. Day 2～Day 3：输出PDF报告+3D漫游链接并交付</w:t>
      </w:r>
    </w:p>
    <w:p>
      <w:pPr>
        <w:pStyle w:val="Heading1"/>
      </w:pPr>
      <w:r>
        <w:rPr>
          <w:rFonts w:ascii="微软雅黑" w:hAnsi="微软雅黑" w:eastAsia="微软雅黑"/>
        </w:rPr>
        <w:t>六、报告页面结构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134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页码</w:t>
            </w:r>
          </w:p>
        </w:tc>
        <w:tc>
          <w:tcPr>
            <w:tcW w:type="dxa" w:w="170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章节</w:t>
            </w:r>
          </w:p>
        </w:tc>
        <w:tc>
          <w:tcPr>
            <w:tcW w:type="dxa" w:w="5386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主要内容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封面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地块名称、报告日期、数据截止日、免责声明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地块概况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基本信息表、四至示意图、3D现状图（二维码）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周边扫描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交通+配套表、周边态势截图、竞品/房价参考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P3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优劣势速判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3优势+3劣势、现场可见问题AI标注截图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P4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规划红线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用地性质/容积率/限高、更新片区/文保/考古风险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P5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结论建议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20"/>
              </w:rPr>
              <w:t>综合评级、推荐方向、待核实清单、免责声明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七、定价参考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地块规模</w:t>
            </w:r>
          </w:p>
        </w:tc>
        <w:tc>
          <w:tcPr>
            <w:tcW w:type="dxa" w:w="2268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建议定价</w:t>
            </w:r>
          </w:p>
        </w:tc>
        <w:tc>
          <w:tcPr>
            <w:tcW w:type="dxa" w:w="3685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单宗 &lt; 5万㎡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3,000～5,000元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20"/>
              </w:rPr>
              <w:t>手机/地面拍摄为主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单宗 5～20万㎡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5,000～10,000元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20"/>
              </w:rPr>
              <w:t>需无人机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片区级 &gt; 20万㎡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1～3万元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20"/>
              </w:rPr>
              <w:t>多次飞行拼接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政府批量（10宗+）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2,000～3,000元/宗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20"/>
              </w:rPr>
              <w:t>规模效应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商业化路径：快评低价获客 → 引导升级深评（5～20万）→ 政府年框（更新项目库初选）。</w:t>
      </w:r>
    </w:p>
    <w:p>
      <w:pPr>
        <w:pStyle w:val="Heading1"/>
      </w:pPr>
      <w:r>
        <w:rPr>
          <w:rFonts w:ascii="微软雅黑" w:hAnsi="微软雅黑" w:eastAsia="微软雅黑"/>
        </w:rPr>
        <w:t>八、一句话总结</w:t>
      </w:r>
    </w:p>
    <w:p>
      <w:r>
        <w:rPr>
          <w:rFonts w:ascii="微软雅黑" w:hAnsi="微软雅黑" w:eastAsia="微软雅黑"/>
          <w:b/>
          <w:sz w:val="22"/>
        </w:rPr>
        <w:t>快评版 = 3页纸 + 1个3D链接 + 1个评级。只回答：在哪、周边怎样、好不好、能不能做、值不值得继续。不做测算、不签字、不担责——但足够支撑「要不要花20万做深评」的决策。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