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3F" w:rsidRDefault="007A50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24" w:type="dxa"/>
        <w:tblInd w:w="-356" w:type="dxa"/>
        <w:tblLayout w:type="fixed"/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7A503F">
        <w:trPr>
          <w:trHeight w:val="330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7A503F" w:rsidRDefault="00356B1E" w:rsidP="00356B1E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Migration de poste de Windows 7 vers Windows 10</w:t>
            </w:r>
            <w:r w:rsidR="00330041">
              <w:rPr>
                <w:rFonts w:ascii="Arial" w:eastAsia="Arial" w:hAnsi="Arial" w:cs="Arial"/>
                <w:b/>
                <w:color w:val="FFFFFF"/>
              </w:rPr>
              <w:t xml:space="preserve"> |  BTS SIO</w:t>
            </w:r>
          </w:p>
        </w:tc>
      </w:tr>
      <w:tr w:rsidR="007A503F">
        <w:trPr>
          <w:trHeight w:val="330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7A503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A503F">
        <w:trPr>
          <w:trHeight w:val="33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3300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Joseph Leroux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N° mission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6B1E" w:rsidRDefault="00356B1E" w:rsidP="00356B1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7A503F">
        <w:trPr>
          <w:trHeight w:val="330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7A503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A503F">
        <w:trPr>
          <w:trHeight w:val="33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SISR     </w:t>
            </w:r>
            <w:r>
              <w:rPr>
                <w:rFonts w:ascii="MS Gothic" w:eastAsia="MS Gothic" w:hAnsi="MS Gothic" w:cs="MS Gothic"/>
                <w:b/>
              </w:rPr>
              <w:t>☒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SLAM    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☐</w:t>
            </w:r>
          </w:p>
        </w:tc>
      </w:tr>
      <w:tr w:rsidR="007A503F">
        <w:trPr>
          <w:trHeight w:val="330"/>
        </w:trPr>
        <w:tc>
          <w:tcPr>
            <w:tcW w:w="9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7A503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A503F">
        <w:trPr>
          <w:trHeight w:val="33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Formation     </w:t>
            </w:r>
            <w:r>
              <w:rPr>
                <w:rFonts w:ascii="MS Gothic" w:eastAsia="MS Gothic" w:hAnsi="MS Gothic" w:cs="MS Gothic"/>
                <w:b/>
              </w:rPr>
              <w:t>☐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503F" w:rsidRDefault="0033004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Entreprise     </w:t>
            </w:r>
            <w:r>
              <w:rPr>
                <w:rFonts w:ascii="MS Gothic" w:eastAsia="MS Gothic" w:hAnsi="MS Gothic" w:cs="MS Gothic"/>
                <w:b/>
                <w:sz w:val="22"/>
                <w:szCs w:val="22"/>
              </w:rPr>
              <w:t>☒</w:t>
            </w:r>
          </w:p>
        </w:tc>
      </w:tr>
      <w:tr w:rsidR="007A503F">
        <w:trPr>
          <w:trHeight w:val="357"/>
        </w:trPr>
        <w:tc>
          <w:tcPr>
            <w:tcW w:w="9924" w:type="dxa"/>
            <w:gridSpan w:val="4"/>
            <w:tcBorders>
              <w:top w:val="single" w:sz="4" w:space="0" w:color="000000"/>
            </w:tcBorders>
            <w:vAlign w:val="center"/>
          </w:tcPr>
          <w:p w:rsidR="007A503F" w:rsidRDefault="007A503F">
            <w:pPr>
              <w:rPr>
                <w:rFonts w:ascii="Arial" w:eastAsia="Arial" w:hAnsi="Arial" w:cs="Arial"/>
                <w:b/>
              </w:rPr>
            </w:pPr>
          </w:p>
        </w:tc>
      </w:tr>
    </w:tbl>
    <w:p w:rsidR="007A503F" w:rsidRDefault="007A50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</w:rPr>
      </w:pPr>
    </w:p>
    <w:tbl>
      <w:tblPr>
        <w:tblStyle w:val="a0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6"/>
        <w:gridCol w:w="3362"/>
        <w:gridCol w:w="3756"/>
      </w:tblGrid>
      <w:tr w:rsidR="007A503F">
        <w:tc>
          <w:tcPr>
            <w:tcW w:w="2806" w:type="dxa"/>
            <w:vAlign w:val="center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Lieu de réalisation</w:t>
            </w:r>
          </w:p>
        </w:tc>
        <w:tc>
          <w:tcPr>
            <w:tcW w:w="3362" w:type="dxa"/>
          </w:tcPr>
          <w:p w:rsidR="007A503F" w:rsidRDefault="00330041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avenue du stade de France, 93210 Saint-Denis</w:t>
            </w:r>
          </w:p>
        </w:tc>
        <w:tc>
          <w:tcPr>
            <w:tcW w:w="3756" w:type="dxa"/>
            <w:vAlign w:val="center"/>
          </w:tcPr>
          <w:p w:rsidR="007A503F" w:rsidRDefault="00330041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47900" cy="752475"/>
                  <wp:effectExtent l="0" t="0" r="0" b="0"/>
                  <wp:docPr id="19593033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03F">
        <w:tc>
          <w:tcPr>
            <w:tcW w:w="2806" w:type="dxa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Période de réalisation</w:t>
            </w:r>
          </w:p>
        </w:tc>
        <w:tc>
          <w:tcPr>
            <w:tcW w:w="3362" w:type="dxa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 : 01/10/2019</w:t>
            </w:r>
          </w:p>
        </w:tc>
        <w:tc>
          <w:tcPr>
            <w:tcW w:w="3756" w:type="dxa"/>
            <w:vAlign w:val="center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 : 25/10/2019</w:t>
            </w:r>
          </w:p>
        </w:tc>
      </w:tr>
      <w:tr w:rsidR="007A503F">
        <w:tc>
          <w:tcPr>
            <w:tcW w:w="2806" w:type="dxa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Modalité de réalisation</w:t>
            </w:r>
          </w:p>
        </w:tc>
        <w:tc>
          <w:tcPr>
            <w:tcW w:w="3362" w:type="dxa"/>
          </w:tcPr>
          <w:p w:rsidR="007A503F" w:rsidRDefault="00330041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VÉCUE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☒</w:t>
            </w:r>
          </w:p>
        </w:tc>
        <w:tc>
          <w:tcPr>
            <w:tcW w:w="3756" w:type="dxa"/>
            <w:vAlign w:val="center"/>
          </w:tcPr>
          <w:p w:rsidR="007A503F" w:rsidRDefault="00330041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OBSERVÉE     </w:t>
            </w:r>
            <w:r>
              <w:rPr>
                <w:rFonts w:ascii="MS Gothic" w:eastAsia="MS Gothic" w:hAnsi="MS Gothic" w:cs="MS Gothic"/>
                <w:sz w:val="22"/>
                <w:szCs w:val="22"/>
              </w:rPr>
              <w:t>☐</w:t>
            </w:r>
          </w:p>
        </w:tc>
      </w:tr>
    </w:tbl>
    <w:p w:rsidR="007A503F" w:rsidRDefault="007A503F"/>
    <w:tbl>
      <w:tblPr>
        <w:tblStyle w:val="a1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7088"/>
      </w:tblGrid>
      <w:tr w:rsidR="007A503F">
        <w:trPr>
          <w:trHeight w:val="270"/>
        </w:trPr>
        <w:tc>
          <w:tcPr>
            <w:tcW w:w="2836" w:type="dxa"/>
            <w:vMerge w:val="restart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Titre de la mission</w:t>
            </w:r>
          </w:p>
        </w:tc>
      </w:tr>
      <w:tr w:rsidR="007A503F">
        <w:trPr>
          <w:trHeight w:val="270"/>
        </w:trPr>
        <w:tc>
          <w:tcPr>
            <w:tcW w:w="2836" w:type="dxa"/>
            <w:vMerge/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bottom w:val="single" w:sz="4" w:space="0" w:color="000000"/>
            </w:tcBorders>
          </w:tcPr>
          <w:p w:rsidR="007A503F" w:rsidRDefault="00356B1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Migration de poste de Windows 7 vers Windows 10</w:t>
            </w:r>
          </w:p>
        </w:tc>
      </w:tr>
      <w:tr w:rsidR="007A503F">
        <w:trPr>
          <w:trHeight w:val="309"/>
        </w:trPr>
        <w:tc>
          <w:tcPr>
            <w:tcW w:w="2836" w:type="dxa"/>
            <w:vMerge w:val="restart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Description en 2 à 3 lignes maxi</w:t>
            </w:r>
          </w:p>
        </w:tc>
      </w:tr>
      <w:tr w:rsidR="007A503F">
        <w:trPr>
          <w:trHeight w:val="652"/>
        </w:trPr>
        <w:tc>
          <w:tcPr>
            <w:tcW w:w="2836" w:type="dxa"/>
            <w:vMerge/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:rsidR="007A503F" w:rsidRDefault="00356B1E">
            <w:pPr>
              <w:spacing w:before="120" w:after="1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Suite à l’arrêt du support technique et des mises a jours de Windows 7, nous devons faire passer les postes de travail (actuellement en Windows 7) en Windows 10.</w:t>
            </w:r>
          </w:p>
        </w:tc>
      </w:tr>
    </w:tbl>
    <w:p w:rsidR="007A503F" w:rsidRDefault="007A503F"/>
    <w:tbl>
      <w:tblPr>
        <w:tblStyle w:val="a2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7088"/>
      </w:tblGrid>
      <w:tr w:rsidR="007A503F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000000"/>
            </w:tcBorders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Ressources et</w:t>
            </w:r>
            <w:r>
              <w:rPr>
                <w:rFonts w:ascii="Calibri" w:eastAsia="Calibri" w:hAnsi="Calibri" w:cs="Calibr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000000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7A503F">
        <w:trPr>
          <w:trHeight w:val="259"/>
        </w:trPr>
        <w:tc>
          <w:tcPr>
            <w:tcW w:w="2836" w:type="dxa"/>
            <w:vMerge/>
            <w:tcBorders>
              <w:right w:val="single" w:sz="4" w:space="0" w:color="000000"/>
            </w:tcBorders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7A503F" w:rsidRDefault="00052F1E" w:rsidP="00356B1E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>Serveur de Déploiement Windows 10 (Microsoft Deployment Tools)</w:t>
            </w:r>
          </w:p>
          <w:p w:rsidR="00052F1E" w:rsidRDefault="00052F1E" w:rsidP="00356B1E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>Serveur PXE</w:t>
            </w:r>
          </w:p>
          <w:p w:rsidR="00356B1E" w:rsidRDefault="00356B1E" w:rsidP="00356B1E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>OCS</w:t>
            </w:r>
          </w:p>
          <w:p w:rsidR="00356B1E" w:rsidRPr="00356B1E" w:rsidRDefault="00356B1E" w:rsidP="00356B1E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>AD</w:t>
            </w:r>
          </w:p>
        </w:tc>
      </w:tr>
      <w:tr w:rsidR="007A503F">
        <w:trPr>
          <w:trHeight w:val="170"/>
        </w:trPr>
        <w:tc>
          <w:tcPr>
            <w:tcW w:w="2836" w:type="dxa"/>
            <w:vMerge w:val="restart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Résultat attendu avec la réalisation de cette mission</w:t>
            </w:r>
          </w:p>
        </w:tc>
      </w:tr>
      <w:tr w:rsidR="007A503F">
        <w:trPr>
          <w:trHeight w:val="169"/>
        </w:trPr>
        <w:tc>
          <w:tcPr>
            <w:tcW w:w="2836" w:type="dxa"/>
            <w:vMerge/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7A503F" w:rsidRDefault="00356B1E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Avoir des postes ayant les memes profils utilisateurs et memes fonctionnalité qu’à l’origine</w:t>
            </w:r>
          </w:p>
        </w:tc>
      </w:tr>
      <w:tr w:rsidR="007A503F">
        <w:trPr>
          <w:trHeight w:val="270"/>
        </w:trPr>
        <w:tc>
          <w:tcPr>
            <w:tcW w:w="2836" w:type="dxa"/>
            <w:vMerge w:val="restart"/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Contraintes</w:t>
            </w:r>
          </w:p>
        </w:tc>
        <w:tc>
          <w:tcPr>
            <w:tcW w:w="7088" w:type="dxa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Contraintes : techniques | budgétaires | temps | O.S. ou outils imposés…</w:t>
            </w:r>
          </w:p>
        </w:tc>
      </w:tr>
      <w:tr w:rsidR="007A503F">
        <w:trPr>
          <w:trHeight w:val="270"/>
        </w:trPr>
        <w:tc>
          <w:tcPr>
            <w:tcW w:w="2836" w:type="dxa"/>
            <w:vMerge/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:rsidR="007A503F" w:rsidRPr="00356B1E" w:rsidRDefault="007A503F" w:rsidP="00356B1E">
            <w:pPr>
              <w:pStyle w:val="Paragraphedeliste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7A503F" w:rsidRDefault="007A503F"/>
    <w:tbl>
      <w:tblPr>
        <w:tblStyle w:val="a3"/>
        <w:tblW w:w="99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7088"/>
      </w:tblGrid>
      <w:tr w:rsidR="007A503F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000000"/>
            </w:tcBorders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Compétences associées 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  <w:i/>
              </w:rPr>
              <w:t>(voir tableau)</w:t>
            </w:r>
          </w:p>
        </w:tc>
        <w:tc>
          <w:tcPr>
            <w:tcW w:w="7088" w:type="dxa"/>
            <w:tcBorders>
              <w:left w:val="single" w:sz="4" w:space="0" w:color="000000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Liste des intitulés du tableau de compétences (avec les références)</w:t>
            </w:r>
          </w:p>
        </w:tc>
      </w:tr>
      <w:tr w:rsidR="007A503F">
        <w:trPr>
          <w:trHeight w:val="259"/>
        </w:trPr>
        <w:tc>
          <w:tcPr>
            <w:tcW w:w="2836" w:type="dxa"/>
            <w:vMerge/>
            <w:tcBorders>
              <w:right w:val="single" w:sz="4" w:space="0" w:color="000000"/>
            </w:tcBorders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865922" w:rsidRPr="00865922" w:rsidRDefault="00865922" w:rsidP="00865922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4"/>
                <w:lang w:eastAsia="fr-FR"/>
              </w:rPr>
            </w:pPr>
          </w:p>
          <w:p w:rsidR="00865922" w:rsidRPr="00865922" w:rsidRDefault="00865922" w:rsidP="00865922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  <w:lang w:eastAsia="fr-FR"/>
              </w:rPr>
            </w:pPr>
            <w:r w:rsidRPr="00865922">
              <w:rPr>
                <w:rFonts w:ascii="Calibri" w:hAnsi="Calibri" w:cs="Calibri"/>
                <w:color w:val="000000"/>
                <w:szCs w:val="22"/>
                <w:lang w:eastAsia="fr-FR"/>
              </w:rPr>
              <w:t>Participation à un projet d’évolut</w:t>
            </w:r>
            <w:r>
              <w:rPr>
                <w:rFonts w:ascii="Calibri" w:hAnsi="Calibri" w:cs="Calibri"/>
                <w:color w:val="000000"/>
                <w:szCs w:val="22"/>
                <w:lang w:eastAsia="fr-FR"/>
              </w:rPr>
              <w:t xml:space="preserve">ion d’un Système d’Information </w:t>
            </w:r>
            <w:r w:rsidRPr="00865922">
              <w:rPr>
                <w:rFonts w:ascii="Calibri" w:hAnsi="Calibri" w:cs="Calibri"/>
                <w:color w:val="000000"/>
                <w:szCs w:val="22"/>
                <w:lang w:eastAsia="fr-FR"/>
              </w:rPr>
              <w:t xml:space="preserve"> </w:t>
            </w:r>
          </w:p>
          <w:p w:rsidR="00356B1E" w:rsidRPr="00865922" w:rsidRDefault="00356B1E" w:rsidP="00356B1E">
            <w:pPr>
              <w:rPr>
                <w:rFonts w:asciiTheme="minorHAnsi" w:hAnsiTheme="minorHAnsi" w:cstheme="minorHAnsi"/>
                <w:szCs w:val="24"/>
              </w:rPr>
            </w:pPr>
            <w:r w:rsidRPr="00865922">
              <w:rPr>
                <w:rFonts w:asciiTheme="minorHAnsi" w:hAnsiTheme="minorHAnsi" w:cstheme="minorHAnsi"/>
                <w:szCs w:val="24"/>
              </w:rPr>
              <w:t>A1.1.3 : Étude des exigences liées à la qualité attendue d'un service</w:t>
            </w:r>
          </w:p>
          <w:p w:rsidR="00356B1E" w:rsidRPr="00865922" w:rsidRDefault="00356B1E" w:rsidP="00356B1E">
            <w:pPr>
              <w:pStyle w:val="Default"/>
              <w:rPr>
                <w:rFonts w:asciiTheme="minorHAnsi" w:hAnsiTheme="minorHAnsi" w:cstheme="minorHAnsi"/>
              </w:rPr>
            </w:pPr>
            <w:r w:rsidRPr="00865922">
              <w:rPr>
                <w:rFonts w:asciiTheme="minorHAnsi" w:hAnsiTheme="minorHAnsi" w:cstheme="minorHAnsi"/>
              </w:rPr>
              <w:t xml:space="preserve">A1.4.1 : Participation à un projet </w:t>
            </w:r>
          </w:p>
          <w:p w:rsidR="00356B1E" w:rsidRPr="00865922" w:rsidRDefault="00356B1E" w:rsidP="00356B1E">
            <w:pPr>
              <w:rPr>
                <w:rFonts w:asciiTheme="minorHAnsi" w:hAnsiTheme="minorHAnsi" w:cstheme="minorHAnsi"/>
                <w:szCs w:val="24"/>
              </w:rPr>
            </w:pPr>
            <w:r w:rsidRPr="00865922">
              <w:rPr>
                <w:rFonts w:asciiTheme="minorHAnsi" w:hAnsiTheme="minorHAnsi" w:cstheme="minorHAnsi"/>
                <w:szCs w:val="24"/>
              </w:rPr>
              <w:t>A1.4.2 : Évaluation des indicateurs de suivi d'un projet et justification des écarts</w:t>
            </w:r>
          </w:p>
          <w:p w:rsidR="00356B1E" w:rsidRPr="00865922" w:rsidRDefault="00771190" w:rsidP="00356B1E">
            <w:pPr>
              <w:rPr>
                <w:rFonts w:asciiTheme="minorHAnsi" w:hAnsiTheme="minorHAnsi" w:cstheme="minorHAnsi"/>
                <w:szCs w:val="24"/>
              </w:rPr>
            </w:pPr>
            <w:r w:rsidRPr="00865922">
              <w:rPr>
                <w:rFonts w:asciiTheme="minorHAnsi" w:hAnsiTheme="minorHAnsi" w:cstheme="minorHAnsi"/>
                <w:szCs w:val="24"/>
              </w:rPr>
              <w:lastRenderedPageBreak/>
              <w:t>A3.3.2 : Planification des sauvegardes et gestion des restaurations</w:t>
            </w:r>
          </w:p>
          <w:p w:rsidR="00771190" w:rsidRPr="00865922" w:rsidRDefault="00771190" w:rsidP="00356B1E">
            <w:pPr>
              <w:rPr>
                <w:rFonts w:asciiTheme="minorHAnsi" w:hAnsiTheme="minorHAnsi" w:cstheme="minorHAnsi"/>
                <w:szCs w:val="24"/>
              </w:rPr>
            </w:pPr>
            <w:r w:rsidRPr="00865922">
              <w:rPr>
                <w:rFonts w:asciiTheme="minorHAnsi" w:hAnsiTheme="minorHAnsi" w:cstheme="minorHAnsi"/>
                <w:szCs w:val="24"/>
              </w:rPr>
              <w:t>A3.3.3 : Gestion des identités et des habilitations</w:t>
            </w:r>
          </w:p>
          <w:p w:rsidR="00771190" w:rsidRPr="00865922" w:rsidRDefault="00771190" w:rsidP="00356B1E">
            <w:pPr>
              <w:rPr>
                <w:rFonts w:asciiTheme="minorHAnsi" w:hAnsiTheme="minorHAnsi" w:cstheme="minorHAnsi"/>
                <w:szCs w:val="24"/>
              </w:rPr>
            </w:pPr>
            <w:r w:rsidRPr="00865922">
              <w:rPr>
                <w:rFonts w:asciiTheme="minorHAnsi" w:hAnsiTheme="minorHAnsi" w:cstheme="minorHAnsi"/>
                <w:szCs w:val="24"/>
              </w:rPr>
              <w:t>A5.1.3 : Suivi d'une configuration et de ses éléments</w:t>
            </w:r>
          </w:p>
          <w:p w:rsidR="00356B1E" w:rsidRDefault="00356B1E" w:rsidP="00356B1E">
            <w:pPr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:rsidR="007A503F" w:rsidRDefault="007A503F"/>
    <w:p w:rsidR="007A503F" w:rsidRDefault="007A503F"/>
    <w:tbl>
      <w:tblPr>
        <w:tblStyle w:val="a4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4"/>
      </w:tblGrid>
      <w:tr w:rsidR="007A503F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 simplifiée des différentes étapes de réalisation de la mission</w:t>
            </w:r>
          </w:p>
        </w:tc>
      </w:tr>
      <w:tr w:rsidR="007A503F">
        <w:trPr>
          <w:trHeight w:val="296"/>
        </w:trPr>
        <w:tc>
          <w:tcPr>
            <w:tcW w:w="9924" w:type="dxa"/>
            <w:tcBorders>
              <w:top w:val="nil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7A503F">
        <w:tc>
          <w:tcPr>
            <w:tcW w:w="9924" w:type="dxa"/>
            <w:tcBorders>
              <w:top w:val="nil"/>
              <w:bottom w:val="nil"/>
            </w:tcBorders>
          </w:tcPr>
          <w:p w:rsidR="00771190" w:rsidRDefault="00771190" w:rsidP="00771190">
            <w:pPr>
              <w:pStyle w:val="Paragraphedeliste"/>
              <w:suppressAutoHyphens w:val="0"/>
              <w:contextualSpacing w:val="0"/>
              <w:rPr>
                <w:lang w:eastAsia="en-US"/>
              </w:rPr>
            </w:pP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  <w:rPr>
                <w:lang w:eastAsia="en-US"/>
              </w:rPr>
            </w:pPr>
            <w:r>
              <w:t>Récupérer la machine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Transférer le profil utilisateur sur une source externe (serveurtemp si possible sinon autre)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Vérifier l’emplacement des .PST dans la messagerie de la personne (prendre une impression d’écran de la messagerie si besoin)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 xml:space="preserve">Prendre une impression d’écran de : Panneau de configuration &gt; application et la mettre avec les dossiers du profil utilisateur (pour comparer par </w:t>
            </w:r>
            <w:r w:rsidR="0089672D">
              <w:t>la suite</w:t>
            </w:r>
            <w:r>
              <w:t xml:space="preserve"> avec ce que l’on </w:t>
            </w:r>
            <w:r w:rsidR="0089672D">
              <w:t>installera</w:t>
            </w:r>
            <w:r>
              <w:t>)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Eteindre la machine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rPr>
                <w:color w:val="FF0000"/>
              </w:rPr>
              <w:t xml:space="preserve">Si la machine ne change pas, </w:t>
            </w:r>
            <w:r>
              <w:t xml:space="preserve">la supprimer sur OCS pour éviter </w:t>
            </w:r>
            <w:r w:rsidR="0089672D">
              <w:t>les doublons</w:t>
            </w:r>
            <w:r>
              <w:t>.</w:t>
            </w:r>
          </w:p>
          <w:p w:rsidR="00771190" w:rsidRDefault="00771190" w:rsidP="00771190">
            <w:r>
              <w:t>Pendant le déploiement :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Booter sur réseau (appuie sur entre au démarrage, puis F12 pour choisir les options de boot, puis « network »)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Choisir Windows 10 lors du déploiement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Choisir la version standard ou pro d’office (si vous avez un doute, l’impression d’écran prise plus haut vous montreras la version a installer)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Choisir l’utilitaire de driver Lenovo ET les « drivers docks » si la machine portable</w:t>
            </w:r>
          </w:p>
          <w:p w:rsidR="00771190" w:rsidRDefault="00771190" w:rsidP="00771190">
            <w:r>
              <w:t>Après le déploiement :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Chiffrer le disque dur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Passer la machine dans WSUS pour obtenir la 1903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Mettre à jour la machine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Lancer les updates driver avec Lenovo update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Installer l’antivirus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Déployer les applications avec OCS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 xml:space="preserve">Package Standard avant tout 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Comparer avec l’impression d’écran, s’il manque des choses, déployer au cas par cas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Comparer avec l’impression d’écran, s’il manque ENCORE des choses, installer à la main (cindocc par exemple)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Si la personne fait du télétravail : activer le WakeOnLan dans le BIOS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 xml:space="preserve">Ouvrir la messagerie de l’utilisateur/utilisatrice 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Vérifier que le mot de passe n’as pas à être re-rentrer à chaque fois que l’on ouvre Outlook</w:t>
            </w:r>
          </w:p>
          <w:p w:rsidR="00771190" w:rsidRDefault="00771190" w:rsidP="00771190">
            <w:pPr>
              <w:pStyle w:val="Paragraphedeliste"/>
              <w:numPr>
                <w:ilvl w:val="2"/>
                <w:numId w:val="3"/>
              </w:numPr>
              <w:suppressAutoHyphens w:val="0"/>
              <w:contextualSpacing w:val="0"/>
            </w:pPr>
            <w:r>
              <w:t>Si c’est le cas, modifier les informations dans le « gestionnaire d’identification »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 xml:space="preserve">Mettre en application par défaut : 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Adobe reader -&gt; PDF</w:t>
            </w:r>
          </w:p>
          <w:p w:rsidR="00771190" w:rsidRDefault="0089672D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Mozilla F</w:t>
            </w:r>
            <w:r w:rsidR="00771190">
              <w:t>irefox -&gt; Internet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Si l’utilisateur a beaucoup de</w:t>
            </w:r>
            <w:r w:rsidR="0089672D">
              <w:t xml:space="preserve"> favoris IE, les exporter dans F</w:t>
            </w:r>
            <w:r>
              <w:t>irefox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rPr>
                <w:color w:val="FF0000"/>
              </w:rPr>
              <w:t xml:space="preserve">Si la machine change, </w:t>
            </w:r>
            <w:r>
              <w:t xml:space="preserve">ou si c’est une nouvelle machine : 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Renseigner GLPI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Vérifier OCS</w:t>
            </w:r>
          </w:p>
          <w:p w:rsidR="00771190" w:rsidRDefault="00771190" w:rsidP="00771190">
            <w:pPr>
              <w:pStyle w:val="Paragraphedeliste"/>
              <w:numPr>
                <w:ilvl w:val="1"/>
                <w:numId w:val="3"/>
              </w:numPr>
              <w:suppressAutoHyphens w:val="0"/>
              <w:contextualSpacing w:val="0"/>
            </w:pPr>
            <w:r>
              <w:t>Vérifier l’AD</w:t>
            </w:r>
          </w:p>
          <w:p w:rsidR="00771190" w:rsidRDefault="00771190" w:rsidP="00771190">
            <w:r>
              <w:t>Installation :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Ouvrir la boite mail et confirmer avec l’utilisateur que toute les boites partager et toute les archives sont présentes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lastRenderedPageBreak/>
              <w:t>Si l’utilisateur utilise des applications particulières</w:t>
            </w:r>
            <w:r w:rsidR="00422290">
              <w:t>, vérifier avec lui le fonctionnement.</w:t>
            </w:r>
          </w:p>
          <w:p w:rsidR="00771190" w:rsidRDefault="007711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Demander à</w:t>
            </w:r>
            <w:r w:rsidR="00422290">
              <w:t xml:space="preserve"> l’utilisateur </w:t>
            </w:r>
            <w:r w:rsidR="0089672D">
              <w:t>s’il</w:t>
            </w:r>
            <w:r w:rsidR="00422290">
              <w:t xml:space="preserve"> a</w:t>
            </w:r>
            <w:r>
              <w:t xml:space="preserve"> bes</w:t>
            </w:r>
            <w:r w:rsidR="00422290">
              <w:t>oin de quelque chose que l’on a peut-être oublié</w:t>
            </w:r>
            <w:r>
              <w:t xml:space="preserve"> </w:t>
            </w:r>
            <w:r w:rsidR="00422290">
              <w:t>(un raccourci</w:t>
            </w:r>
            <w:r>
              <w:t xml:space="preserve"> à enlever du bureau avec les droits admin, une application par défaut pour un</w:t>
            </w:r>
            <w:r w:rsidR="00422290">
              <w:t>e</w:t>
            </w:r>
            <w:r>
              <w:t xml:space="preserve"> extension de fichier particulière, désinstaller une application inutile </w:t>
            </w:r>
            <w:r w:rsidR="0089672D">
              <w:t>etc…</w:t>
            </w:r>
            <w:r>
              <w:t>)</w:t>
            </w:r>
          </w:p>
          <w:p w:rsidR="00771190" w:rsidRDefault="00422290" w:rsidP="00771190">
            <w:pPr>
              <w:pStyle w:val="Paragraphedeliste"/>
              <w:numPr>
                <w:ilvl w:val="0"/>
                <w:numId w:val="3"/>
              </w:numPr>
              <w:suppressAutoHyphens w:val="0"/>
              <w:contextualSpacing w:val="0"/>
            </w:pPr>
            <w:r>
              <w:t>Communiquer avec</w:t>
            </w:r>
            <w:r w:rsidR="00771190">
              <w:t xml:space="preserve"> l’utilisateurs en lui rappelant que toute</w:t>
            </w:r>
            <w:r>
              <w:t>s</w:t>
            </w:r>
            <w:r w:rsidR="00771190">
              <w:t xml:space="preserve"> les</w:t>
            </w:r>
            <w:r>
              <w:t xml:space="preserve"> données ont bien été transférées</w:t>
            </w:r>
            <w:r w:rsidR="00771190">
              <w:t>, vérifier avec lui si besoin.</w:t>
            </w:r>
          </w:p>
          <w:p w:rsidR="007A503F" w:rsidRDefault="007A503F" w:rsidP="00356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1440"/>
              <w:jc w:val="both"/>
              <w:rPr>
                <w:rFonts w:ascii="Calibri" w:eastAsia="Calibri" w:hAnsi="Calibri" w:cs="Calibri"/>
                <w:color w:val="000000"/>
                <w:szCs w:val="24"/>
              </w:rPr>
            </w:pPr>
          </w:p>
        </w:tc>
      </w:tr>
      <w:tr w:rsidR="007A503F">
        <w:tc>
          <w:tcPr>
            <w:tcW w:w="9924" w:type="dxa"/>
            <w:tcBorders>
              <w:top w:val="nil"/>
            </w:tcBorders>
          </w:tcPr>
          <w:p w:rsidR="007A503F" w:rsidRDefault="007A503F">
            <w:pPr>
              <w:spacing w:before="120"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56B1E" w:rsidRDefault="00356B1E"/>
    <w:tbl>
      <w:tblPr>
        <w:tblStyle w:val="a5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7088"/>
      </w:tblGrid>
      <w:tr w:rsidR="007A503F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000000"/>
            </w:tcBorders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Conclusion</w:t>
            </w:r>
          </w:p>
        </w:tc>
        <w:tc>
          <w:tcPr>
            <w:tcW w:w="7088" w:type="dxa"/>
            <w:tcBorders>
              <w:left w:val="single" w:sz="4" w:space="0" w:color="000000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Que pouvez-vous dire de cette mission : apport personnel, expérience, etc</w:t>
            </w:r>
          </w:p>
        </w:tc>
      </w:tr>
      <w:tr w:rsidR="007A503F">
        <w:trPr>
          <w:trHeight w:val="259"/>
        </w:trPr>
        <w:tc>
          <w:tcPr>
            <w:tcW w:w="2836" w:type="dxa"/>
            <w:vMerge/>
            <w:tcBorders>
              <w:right w:val="single" w:sz="4" w:space="0" w:color="000000"/>
            </w:tcBorders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89672D" w:rsidRDefault="0089672D" w:rsidP="00896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 w:hanging="7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 xml:space="preserve">Cette mission m’a appris à : </w:t>
            </w:r>
          </w:p>
          <w:p w:rsidR="0089672D" w:rsidRDefault="0089672D" w:rsidP="0089672D">
            <w:pPr>
              <w:pStyle w:val="Paragraphedeliste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000000"/>
                <w:szCs w:val="24"/>
              </w:rPr>
            </w:pPr>
            <w:r w:rsidRPr="0089672D">
              <w:rPr>
                <w:rFonts w:ascii="Calibri" w:eastAsia="Calibri" w:hAnsi="Calibri" w:cs="Calibri"/>
                <w:color w:val="000000"/>
                <w:szCs w:val="24"/>
              </w:rPr>
              <w:t>Faire attention aux données des</w:t>
            </w:r>
            <w:r>
              <w:rPr>
                <w:rFonts w:ascii="Calibri" w:eastAsia="Calibri" w:hAnsi="Calibri" w:cs="Calibri"/>
                <w:color w:val="000000"/>
                <w:szCs w:val="24"/>
              </w:rPr>
              <w:t xml:space="preserve"> </w:t>
            </w:r>
            <w:r w:rsidRPr="0089672D">
              <w:rPr>
                <w:rFonts w:ascii="Calibri" w:eastAsia="Calibri" w:hAnsi="Calibri" w:cs="Calibri"/>
                <w:color w:val="000000"/>
                <w:szCs w:val="24"/>
              </w:rPr>
              <w:t>utilisateurs lors de transfert.</w:t>
            </w:r>
          </w:p>
          <w:p w:rsidR="00D80CDB" w:rsidRDefault="00D80CDB" w:rsidP="0089672D">
            <w:pPr>
              <w:pStyle w:val="Paragraphedeliste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>Utiliser un serveur PXE.</w:t>
            </w:r>
            <w:bookmarkStart w:id="1" w:name="_GoBack"/>
            <w:bookmarkEnd w:id="1"/>
          </w:p>
          <w:p w:rsidR="007A503F" w:rsidRPr="0089672D" w:rsidRDefault="00D80CDB" w:rsidP="0089672D">
            <w:pPr>
              <w:pStyle w:val="Paragraphedeliste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000000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</w:rPr>
              <w:t>Assister les utilisateurs dans la prise en main d’un nouvel outil.</w:t>
            </w:r>
            <w:r w:rsidR="0089672D" w:rsidRPr="0089672D">
              <w:rPr>
                <w:rFonts w:ascii="Calibri" w:eastAsia="Calibri" w:hAnsi="Calibri" w:cs="Calibri"/>
                <w:color w:val="000000"/>
                <w:szCs w:val="24"/>
              </w:rPr>
              <w:t xml:space="preserve"> </w:t>
            </w:r>
          </w:p>
          <w:p w:rsidR="0089672D" w:rsidRDefault="0089672D" w:rsidP="00896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720" w:hanging="720"/>
              <w:rPr>
                <w:rFonts w:ascii="Calibri" w:eastAsia="Calibri" w:hAnsi="Calibri" w:cs="Calibri"/>
                <w:color w:val="000000"/>
                <w:szCs w:val="24"/>
              </w:rPr>
            </w:pPr>
          </w:p>
        </w:tc>
      </w:tr>
    </w:tbl>
    <w:p w:rsidR="007A503F" w:rsidRDefault="007A503F"/>
    <w:tbl>
      <w:tblPr>
        <w:tblStyle w:val="a6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7088"/>
      </w:tblGrid>
      <w:tr w:rsidR="007A503F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000000"/>
            </w:tcBorders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Evolution possible 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  <w:i/>
              </w:rPr>
              <w:t>(facultatif)</w:t>
            </w:r>
          </w:p>
        </w:tc>
        <w:tc>
          <w:tcPr>
            <w:tcW w:w="7088" w:type="dxa"/>
            <w:tcBorders>
              <w:left w:val="single" w:sz="4" w:space="0" w:color="000000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7A503F">
        <w:trPr>
          <w:trHeight w:val="259"/>
        </w:trPr>
        <w:tc>
          <w:tcPr>
            <w:tcW w:w="2836" w:type="dxa"/>
            <w:vMerge/>
            <w:tcBorders>
              <w:right w:val="single" w:sz="4" w:space="0" w:color="000000"/>
            </w:tcBorders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7A503F" w:rsidRPr="00D80CDB" w:rsidRDefault="007A503F" w:rsidP="00D80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Calibri" w:eastAsia="Calibri" w:hAnsi="Calibri" w:cs="Calibri"/>
                <w:color w:val="000000"/>
                <w:szCs w:val="24"/>
              </w:rPr>
            </w:pPr>
          </w:p>
        </w:tc>
      </w:tr>
    </w:tbl>
    <w:p w:rsidR="007A503F" w:rsidRDefault="007A503F"/>
    <w:tbl>
      <w:tblPr>
        <w:tblStyle w:val="a7"/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7088"/>
      </w:tblGrid>
      <w:tr w:rsidR="007A503F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000000"/>
            </w:tcBorders>
          </w:tcPr>
          <w:p w:rsidR="007A503F" w:rsidRDefault="00330041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Productions associées</w:t>
            </w:r>
          </w:p>
        </w:tc>
        <w:tc>
          <w:tcPr>
            <w:tcW w:w="7088" w:type="dxa"/>
            <w:tcBorders>
              <w:left w:val="single" w:sz="4" w:space="0" w:color="000000"/>
              <w:bottom w:val="nil"/>
            </w:tcBorders>
            <w:shd w:val="clear" w:color="auto" w:fill="D9D9D9"/>
          </w:tcPr>
          <w:p w:rsidR="007A503F" w:rsidRDefault="00330041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Liste des documents produits et description</w:t>
            </w:r>
          </w:p>
        </w:tc>
      </w:tr>
      <w:tr w:rsidR="007A503F">
        <w:trPr>
          <w:trHeight w:val="4122"/>
        </w:trPr>
        <w:tc>
          <w:tcPr>
            <w:tcW w:w="2836" w:type="dxa"/>
            <w:vMerge/>
            <w:tcBorders>
              <w:right w:val="single" w:sz="4" w:space="0" w:color="000000"/>
            </w:tcBorders>
          </w:tcPr>
          <w:p w:rsidR="007A503F" w:rsidRDefault="007A5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89672D" w:rsidRDefault="0089672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Processus :</w:t>
            </w:r>
          </w:p>
          <w:bookmarkStart w:id="2" w:name="_MON_1644401904"/>
          <w:bookmarkEnd w:id="2"/>
          <w:p w:rsidR="00D42B90" w:rsidRDefault="0089672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object w:dxaOrig="1512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5.4pt;height:49.6pt" o:ole="">
                  <v:imagedata r:id="rId9" o:title=""/>
                </v:shape>
                <o:OLEObject Type="Embed" ProgID="Word.Document.12" ShapeID="_x0000_i1026" DrawAspect="Icon" ObjectID="_1644402406" r:id="rId10">
                  <o:FieldCodes>\s</o:FieldCodes>
                </o:OLEObject>
              </w:object>
            </w:r>
            <w:bookmarkStart w:id="3" w:name="_MON_1644401902"/>
            <w:bookmarkEnd w:id="3"/>
            <w:r>
              <w:rPr>
                <w:rFonts w:ascii="Calibri" w:eastAsia="Calibri" w:hAnsi="Calibri" w:cs="Calibri"/>
              </w:rPr>
              <w:object w:dxaOrig="1512" w:dyaOrig="993">
                <v:shape id="_x0000_i1025" type="#_x0000_t75" style="width:75.4pt;height:49.6pt" o:ole="">
                  <v:imagedata r:id="rId11" o:title=""/>
                </v:shape>
                <o:OLEObject Type="Embed" ProgID="Word.Document.12" ShapeID="_x0000_i1025" DrawAspect="Icon" ObjectID="_1644402407" r:id="rId12">
                  <o:FieldCodes>\s</o:FieldCodes>
                </o:OLEObject>
              </w:object>
            </w:r>
          </w:p>
          <w:p w:rsidR="0089672D" w:rsidRDefault="0089672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 Type :</w:t>
            </w:r>
          </w:p>
          <w:p w:rsidR="00D80CDB" w:rsidRDefault="0089672D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object w:dxaOrig="1512" w:dyaOrig="993">
                <v:shape id="_x0000_i1027" type="#_x0000_t75" style="width:75.4pt;height:49.6pt" o:ole="">
                  <v:imagedata r:id="rId13" o:title=""/>
                </v:shape>
                <o:OLEObject Type="Embed" ProgID="Package" ShapeID="_x0000_i1027" DrawAspect="Icon" ObjectID="_1644402408" r:id="rId14"/>
              </w:object>
            </w:r>
          </w:p>
          <w:p w:rsidR="00D80CDB" w:rsidRDefault="00D80CDB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Tableaux de prise de rendez-vous :</w:t>
            </w:r>
          </w:p>
          <w:p w:rsidR="00D80CDB" w:rsidRDefault="00D80CDB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pict>
                <v:shape id="_x0000_i1028" type="#_x0000_t75" style="width:343.7pt;height:82.2pt">
                  <v:imagedata r:id="rId15" o:title="2019"/>
                </v:shape>
              </w:pict>
            </w:r>
          </w:p>
          <w:p w:rsidR="00D80CDB" w:rsidRDefault="00D80CDB">
            <w:pPr>
              <w:spacing w:before="120" w:after="120"/>
              <w:rPr>
                <w:rFonts w:ascii="Calibri" w:eastAsia="Calibri" w:hAnsi="Calibri" w:cs="Calibri"/>
              </w:rPr>
            </w:pPr>
          </w:p>
          <w:p w:rsidR="00D80CDB" w:rsidRDefault="00D80CDB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pict>
                <v:shape id="_x0000_i1029" type="#_x0000_t75" style="width:343.7pt;height:82.85pt">
                  <v:imagedata r:id="rId16" o:title="20121"/>
                </v:shape>
              </w:pict>
            </w:r>
          </w:p>
          <w:p w:rsidR="00D80CDB" w:rsidRDefault="00D80CDB">
            <w:pPr>
              <w:spacing w:before="120" w:after="120"/>
              <w:rPr>
                <w:rFonts w:ascii="Calibri" w:eastAsia="Calibri" w:hAnsi="Calibri" w:cs="Calibri"/>
              </w:rPr>
            </w:pPr>
          </w:p>
          <w:p w:rsidR="00D80CDB" w:rsidRDefault="00D80CDB">
            <w:pPr>
              <w:spacing w:before="120" w:after="1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pict>
                <v:shape id="_x0000_i1030" type="#_x0000_t75" style="width:343.7pt;height:197.65pt">
                  <v:imagedata r:id="rId17" o:title="RDV"/>
                </v:shape>
              </w:pict>
            </w:r>
          </w:p>
          <w:p w:rsidR="0089672D" w:rsidRDefault="0089672D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:rsidR="007A503F" w:rsidRDefault="007A503F"/>
    <w:sectPr w:rsidR="007A503F">
      <w:footerReference w:type="default" r:id="rId18"/>
      <w:pgSz w:w="11906" w:h="16838"/>
      <w:pgMar w:top="993" w:right="1417" w:bottom="1135" w:left="1417" w:header="708" w:footer="4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0F1" w:rsidRDefault="00B930F1">
      <w:r>
        <w:separator/>
      </w:r>
    </w:p>
  </w:endnote>
  <w:endnote w:type="continuationSeparator" w:id="0">
    <w:p w:rsidR="00B930F1" w:rsidRDefault="00B9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03F" w:rsidRDefault="0033004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498"/>
      </w:tabs>
      <w:ind w:left="-426" w:right="-426"/>
      <w:rPr>
        <w:rFonts w:ascii="Calibri" w:eastAsia="Calibri" w:hAnsi="Calibri" w:cs="Calibri"/>
        <w:b/>
        <w:color w:val="000000"/>
        <w:sz w:val="20"/>
      </w:rPr>
    </w:pPr>
    <w:r>
      <w:rPr>
        <w:rFonts w:ascii="Calibri" w:eastAsia="Calibri" w:hAnsi="Calibri" w:cs="Calibri"/>
        <w:b/>
        <w:color w:val="000000"/>
        <w:sz w:val="20"/>
      </w:rPr>
      <w:t>Campus Montsouris</w:t>
    </w:r>
    <w:r>
      <w:rPr>
        <w:rFonts w:ascii="Calibri" w:eastAsia="Calibri" w:hAnsi="Calibri" w:cs="Calibri"/>
        <w:b/>
        <w:color w:val="000000"/>
        <w:sz w:val="20"/>
      </w:rPr>
      <w:tab/>
    </w:r>
    <w:r>
      <w:rPr>
        <w:rFonts w:ascii="Calibri" w:eastAsia="Calibri" w:hAnsi="Calibri" w:cs="Calibri"/>
        <w:b/>
        <w:color w:val="000000"/>
        <w:sz w:val="20"/>
      </w:rPr>
      <w:tab/>
      <w:t>BTS-SIO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-495299</wp:posOffset>
              </wp:positionH>
              <wp:positionV relativeFrom="paragraph">
                <wp:posOffset>-850899</wp:posOffset>
              </wp:positionV>
              <wp:extent cx="1413510" cy="1152525"/>
              <wp:effectExtent l="0" t="0" r="0" b="0"/>
              <wp:wrapNone/>
              <wp:docPr id="1959303300" name="Rectangle 1959303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774500" y="3078008"/>
                        <a:ext cx="114300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A503F" w:rsidRDefault="007A503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59303300" o:spid="_x0000_s1026" style="position:absolute;left:0;text-align:left;margin-left:-39pt;margin-top:-67pt;width:111.3pt;height:90.7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" filled="f" stroked="f">
              <v:textbox inset="2.53958mm,1.2694mm,2.53958mm,1.2694mm">
                <w:txbxContent>
                  <w:p w:rsidR="007A503F" w:rsidRDefault="007A503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0F1" w:rsidRDefault="00B930F1">
      <w:r>
        <w:separator/>
      </w:r>
    </w:p>
  </w:footnote>
  <w:footnote w:type="continuationSeparator" w:id="0">
    <w:p w:rsidR="00B930F1" w:rsidRDefault="00B9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2261"/>
    <w:multiLevelType w:val="hybridMultilevel"/>
    <w:tmpl w:val="C054C882"/>
    <w:lvl w:ilvl="0" w:tplc="0F8A748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866E3D"/>
    <w:multiLevelType w:val="hybridMultilevel"/>
    <w:tmpl w:val="D2B03BEC"/>
    <w:lvl w:ilvl="0" w:tplc="710E92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36036"/>
    <w:multiLevelType w:val="multilevel"/>
    <w:tmpl w:val="949809BE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3F"/>
    <w:rsid w:val="00052F1E"/>
    <w:rsid w:val="00330041"/>
    <w:rsid w:val="00356B1E"/>
    <w:rsid w:val="00422290"/>
    <w:rsid w:val="00771190"/>
    <w:rsid w:val="007A503F"/>
    <w:rsid w:val="00865922"/>
    <w:rsid w:val="0089672D"/>
    <w:rsid w:val="008A3F6F"/>
    <w:rsid w:val="00B930F1"/>
    <w:rsid w:val="00D42B90"/>
    <w:rsid w:val="00D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10D6"/>
  <w15:docId w15:val="{F828EE56-09B2-489F-83BA-002DA371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</w:pPr>
    <w:rPr>
      <w:szCs w:val="20"/>
      <w:lang w:eastAsia="ar-SA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E0399F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356B1E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Document_Microsoft_Word1.doc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Document_Microsoft_Word.doc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RckcZlxrtpPOLqpVgTvNx2YCA==">AMUW2mWGmUSDD3NIzefo54GP0Zr/trh7ZKDv6DNGzBzSBHQg+kEJSpIOdOVnqmSSMI12H3Y2Ku4XGeuWcZe7LuSWTSvwJld46S85d1EmuC872DSTgni7FbZnvhz/QbgP7RxIErccsfQT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Agence de la biomedecine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6</cp:revision>
  <dcterms:created xsi:type="dcterms:W3CDTF">2018-11-20T09:05:00Z</dcterms:created>
  <dcterms:modified xsi:type="dcterms:W3CDTF">2020-02-28T12:40:00Z</dcterms:modified>
</cp:coreProperties>
</file>