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28D5" w14:textId="77777777" w:rsidR="00A55417" w:rsidRDefault="00A55417">
      <w:pPr>
        <w:pStyle w:val="BodyText"/>
        <w:spacing w:before="1"/>
        <w:ind w:left="0"/>
        <w:rPr>
          <w:rFonts w:ascii="Times New Roman"/>
          <w:sz w:val="11"/>
        </w:rPr>
      </w:pPr>
    </w:p>
    <w:p w14:paraId="3A4B3F5B" w14:textId="77777777" w:rsidR="00A55417" w:rsidRDefault="004563D9">
      <w:pPr>
        <w:pStyle w:val="BodyText"/>
        <w:spacing w:before="0"/>
        <w:ind w:left="5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1B83098" wp14:editId="422D2D75">
                <wp:extent cx="6201410" cy="1339850"/>
                <wp:effectExtent l="9525" t="0" r="0" b="1270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1410" cy="1339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3DB719" w14:textId="77777777" w:rsidR="00A55417" w:rsidRDefault="004563D9">
                            <w:pPr>
                              <w:spacing w:before="130"/>
                              <w:ind w:left="145" w:right="86"/>
                            </w:pPr>
                            <w:r>
                              <w:t>“An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artist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draw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omit.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words, 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mark 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piece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paper to represent the world, you choose what you represent and omit what is not important in that particular vision.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And so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 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 curriculum.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 a very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powerful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position when we create curriculum…we define </w:t>
                            </w:r>
                            <w:r>
                              <w:rPr>
                                <w:b/>
                              </w:rPr>
                              <w:t>whose knowledge is important</w:t>
                            </w:r>
                            <w:r>
                              <w:t>, whose experience is relevant and privileged and a failure to engage with the diversity of our population is a failure to include...and we will not in that way attract, engage or sustain our students…this is simply bad teaching.”</w:t>
                            </w:r>
                          </w:p>
                          <w:p w14:paraId="50A63A5C" w14:textId="77777777" w:rsidR="00A55417" w:rsidRDefault="004563D9">
                            <w:pPr>
                              <w:spacing w:before="59"/>
                              <w:ind w:left="2248"/>
                            </w:pPr>
                            <w:r>
                              <w:t>Professor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Tait,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Pro-Vice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Chancellor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Curriculum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Awards,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March</w:t>
                            </w:r>
                            <w:r>
                              <w:rPr>
                                <w:spacing w:val="-4"/>
                              </w:rPr>
                              <w:t xml:space="preserve"> 2008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B8309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88.3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pi2QEAAKMDAAAOAAAAZHJzL2Uyb0RvYy54bWysU8Fu2zAMvQ/YPwi6L07SpWiNOMXWoMOA&#10;YivQ7gNkWYqFyqImKrHz96NkJw2221AfZMl8enyPpNd3Q2fZQQU04Cq+mM05U05CY9yu4r9eHj7d&#10;cIZRuEZYcKriR4X8bvPxw7r3pVpCC7ZRgRGJw7L3FW9j9GVRoGxVJ3AGXjkKagidiHQMu6IJoif2&#10;zhbL+fy66CE0PoBUiPR1Owb5JvNrrWT8qTWqyGzFSVvMa8hrndZisxblLgjfGjnJEP+hohPGUdIz&#10;1VZEwfbB/EPVGRkAQceZhK4ArY1U2QO5Wcz/cvPcCq+yFyoO+nOZ8P1o5Y/DU2CmqfiSMyc6atGL&#10;GmINA1um4vQeS8I8e0LF4SsM1ORsFP0jyFckSHGBGS8goVMxBh269CabjC5S/Y/nmlMSJunjNfn+&#10;vKCQpNji6ur2ZpW7Urxd9wHjNwUdS5uKB2pqliAOjxiTAFGeICmbdayv+O1quRqFgjXNg7E2xTDs&#10;6nsb2EGkechPckkMeAlLdFuB7YjLoQlm3WR49Jisx6EepkrV0BypUD3NU8Xx914ExZn97qhhafhO&#10;m3Da1KdNiPYe8ogmlQ6+7CNok82lFCPvlJkmISuepjaN2uU5o97+rc0fAAAA//8DAFBLAwQUAAYA&#10;CAAAACEAMNxSot0AAAAFAQAADwAAAGRycy9kb3ducmV2LnhtbEyPwU7DMBBE70j8g7VIXKrWSYVC&#10;E+JUqIJbQWrh0OM2XpKIeB1ip3X/HsMFLiuNZjTztlwH04sTja6zrCBdJCCIa6s7bhS8vz3PVyCc&#10;R9bYWyYFF3Kwrq6vSiy0PfOOTnvfiFjCrkAFrfdDIaWrWzLoFnYgjt6HHQ36KMdG6hHPsdz0cpkk&#10;mTTYcVxocaBNS/XnfjIKtnfbzXTQL69Ps9Ul5DOLefBfSt3ehMcHEJ6C/wvDD35EhyoyHe3E2ole&#10;QXzE/97o5fdZBuKoYJmmCciqlP/pq28AAAD//wMAUEsBAi0AFAAGAAgAAAAhALaDOJL+AAAA4QEA&#10;ABMAAAAAAAAAAAAAAAAAAAAAAFtDb250ZW50X1R5cGVzXS54bWxQSwECLQAUAAYACAAAACEAOP0h&#10;/9YAAACUAQAACwAAAAAAAAAAAAAAAAAvAQAAX3JlbHMvLnJlbHNQSwECLQAUAAYACAAAACEASIF6&#10;YtkBAACjAwAADgAAAAAAAAAAAAAAAAAuAgAAZHJzL2Uyb0RvYy54bWxQSwECLQAUAAYACAAAACEA&#10;MNxSot0AAAAFAQAADwAAAAAAAAAAAAAAAAAzBAAAZHJzL2Rvd25yZXYueG1sUEsFBgAAAAAEAAQA&#10;8wAAAD0FAAAAAA==&#10;" filled="f">
                <v:path arrowok="t"/>
                <v:textbox inset="0,0,0,0">
                  <w:txbxContent>
                    <w:p w14:paraId="6E3DB719" w14:textId="77777777" w:rsidR="00A55417" w:rsidRDefault="004563D9">
                      <w:pPr>
                        <w:spacing w:before="130"/>
                        <w:ind w:left="145" w:right="86"/>
                      </w:pPr>
                      <w:r>
                        <w:t>“An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artist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draw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omit.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words, 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mark 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piece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paper to represent the world, you choose what you represent and omit what is not important in that particular vision.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And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 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 curriculum.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 a very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powerful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position when we create curriculum…we define </w:t>
                      </w:r>
                      <w:r>
                        <w:rPr>
                          <w:b/>
                        </w:rPr>
                        <w:t>whose knowledge is important</w:t>
                      </w:r>
                      <w:r>
                        <w:t>, whos</w:t>
                      </w:r>
                      <w:r>
                        <w:t>e experience is relevant and privileged and a failure to engage with the diversity of our population is a failure to include...and we will not in that way attract, engage or sustain our students…this is simply bad teaching.”</w:t>
                      </w:r>
                    </w:p>
                    <w:p w14:paraId="50A63A5C" w14:textId="77777777" w:rsidR="00A55417" w:rsidRDefault="004563D9">
                      <w:pPr>
                        <w:spacing w:before="59"/>
                        <w:ind w:left="2248"/>
                      </w:pPr>
                      <w:r>
                        <w:t>Professor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Tait,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Pro-Vice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</w:t>
                      </w:r>
                      <w:r>
                        <w:t>hancellor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Curriculum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Awards,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March</w:t>
                      </w:r>
                      <w:r>
                        <w:rPr>
                          <w:spacing w:val="-4"/>
                        </w:rPr>
                        <w:t xml:space="preserve"> 2008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CA66F0" w14:textId="77777777" w:rsidR="00A55417" w:rsidRDefault="00A55417">
      <w:pPr>
        <w:pStyle w:val="BodyText"/>
        <w:spacing w:before="96"/>
        <w:ind w:left="0"/>
        <w:rPr>
          <w:rFonts w:ascii="Times New Roman"/>
        </w:rPr>
      </w:pPr>
    </w:p>
    <w:p w14:paraId="36DC0012" w14:textId="77777777" w:rsidR="00A55417" w:rsidRDefault="004563D9">
      <w:pPr>
        <w:pStyle w:val="Heading1"/>
        <w:spacing w:before="1"/>
      </w:pP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tool</w:t>
      </w:r>
    </w:p>
    <w:p w14:paraId="30FB882F" w14:textId="77777777" w:rsidR="00A55417" w:rsidRDefault="004563D9">
      <w:pPr>
        <w:pStyle w:val="BodyText"/>
        <w:spacing w:before="121"/>
        <w:ind w:right="379"/>
      </w:pPr>
      <w:r>
        <w:t>This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 to which diversity has been embedded in the content of the course.</w:t>
      </w:r>
      <w:r>
        <w:rPr>
          <w:spacing w:val="40"/>
        </w:rPr>
        <w:t xml:space="preserve"> </w:t>
      </w:r>
      <w:r>
        <w:t>It can be used for new courses in development as well as courses being revised.</w:t>
      </w:r>
    </w:p>
    <w:p w14:paraId="3CA43E27" w14:textId="77777777" w:rsidR="00A55417" w:rsidRDefault="004563D9">
      <w:pPr>
        <w:pStyle w:val="BodyText"/>
        <w:spacing w:before="121"/>
        <w:ind w:right="512"/>
      </w:pPr>
      <w:r>
        <w:t>Diversity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characteristics,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to; age, disability, gender, language, race, religion and sexual orientation.</w:t>
      </w:r>
    </w:p>
    <w:p w14:paraId="03F13829" w14:textId="77777777" w:rsidR="00A55417" w:rsidRDefault="004563D9">
      <w:pPr>
        <w:pStyle w:val="BodyText"/>
        <w:ind w:right="379"/>
      </w:pPr>
      <w:r>
        <w:t>The following represents some ways of embedding diversity into your course content.</w:t>
      </w:r>
      <w:r>
        <w:rPr>
          <w:spacing w:val="40"/>
        </w:rPr>
        <w:t xml:space="preserve"> </w:t>
      </w:r>
      <w:r>
        <w:t>It will not be appropriate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methods.</w:t>
      </w:r>
      <w:r>
        <w:rPr>
          <w:spacing w:val="4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 of the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 embed</w:t>
      </w:r>
      <w:r>
        <w:rPr>
          <w:spacing w:val="-1"/>
        </w:rPr>
        <w:t xml:space="preserve"> </w:t>
      </w:r>
      <w:r>
        <w:t>diversity.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overleaf includes</w:t>
      </w:r>
      <w:r>
        <w:rPr>
          <w:spacing w:val="-1"/>
        </w:rPr>
        <w:t xml:space="preserve"> </w:t>
      </w:r>
      <w:r>
        <w:t>fifteen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which help to explain and expand these brief descriptions.</w:t>
      </w:r>
    </w:p>
    <w:p w14:paraId="58043623" w14:textId="77777777" w:rsidR="00A55417" w:rsidRDefault="004563D9">
      <w:pPr>
        <w:pStyle w:val="BodyText"/>
      </w:pPr>
      <w:r>
        <w:rPr>
          <w:b/>
        </w:rPr>
        <w:t>W</w:t>
      </w:r>
      <w:r>
        <w:rPr>
          <w:b/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mind</w:t>
      </w:r>
    </w:p>
    <w:p w14:paraId="349DD43A" w14:textId="77777777" w:rsidR="00A55417" w:rsidRDefault="004563D9">
      <w:pPr>
        <w:pStyle w:val="BodyText"/>
        <w:spacing w:before="61"/>
      </w:pPr>
      <w:r>
        <w:rPr>
          <w:b/>
        </w:rPr>
        <w:t>O</w:t>
      </w:r>
      <w:r>
        <w:rPr>
          <w:b/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experiences</w:t>
      </w:r>
    </w:p>
    <w:p w14:paraId="25E3840C" w14:textId="77777777" w:rsidR="00A55417" w:rsidRDefault="004563D9">
      <w:pPr>
        <w:pStyle w:val="BodyText"/>
        <w:spacing w:before="61" w:line="300" w:lineRule="auto"/>
        <w:ind w:right="5947"/>
      </w:pPr>
      <w:r>
        <w:rPr>
          <w:b/>
        </w:rPr>
        <w:t xml:space="preserve">R </w:t>
      </w:r>
      <w:r>
        <w:t xml:space="preserve">– Representation through different lenses </w:t>
      </w:r>
      <w:r>
        <w:rPr>
          <w:b/>
        </w:rPr>
        <w:t>D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 xml:space="preserve">experiences </w:t>
      </w:r>
      <w:r>
        <w:rPr>
          <w:b/>
        </w:rPr>
        <w:t xml:space="preserve">D </w:t>
      </w:r>
      <w:r>
        <w:t>– Diversity as the subject matter</w:t>
      </w:r>
    </w:p>
    <w:p w14:paraId="244D8512" w14:textId="77777777" w:rsidR="00A55417" w:rsidRDefault="00A55417">
      <w:pPr>
        <w:pStyle w:val="BodyText"/>
        <w:spacing w:before="58"/>
        <w:ind w:left="0"/>
      </w:pPr>
    </w:p>
    <w:p w14:paraId="4CF6CCAB" w14:textId="77777777" w:rsidR="00A55417" w:rsidRDefault="004563D9">
      <w:pPr>
        <w:pStyle w:val="Heading1"/>
      </w:pPr>
      <w:r>
        <w:t>Filling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3316A0C0" w14:textId="77777777" w:rsidR="00A55417" w:rsidRDefault="004563D9">
      <w:pPr>
        <w:pStyle w:val="BodyText"/>
        <w:spacing w:before="121"/>
      </w:pPr>
      <w:r>
        <w:rPr>
          <w:i/>
        </w:rPr>
        <w:t>Opportunity</w:t>
      </w:r>
      <w:r>
        <w:rPr>
          <w:i/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headings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thinking.</w:t>
      </w:r>
    </w:p>
    <w:p w14:paraId="0621BD6C" w14:textId="77777777" w:rsidR="00A55417" w:rsidRDefault="004563D9">
      <w:pPr>
        <w:pStyle w:val="BodyText"/>
        <w:spacing w:before="118"/>
      </w:pPr>
      <w:r>
        <w:rPr>
          <w:i/>
        </w:rPr>
        <w:t>Good</w:t>
      </w:r>
      <w:r>
        <w:rPr>
          <w:i/>
          <w:spacing w:val="-1"/>
        </w:rPr>
        <w:t xml:space="preserve"> </w:t>
      </w:r>
      <w:r>
        <w:rPr>
          <w:i/>
        </w:rPr>
        <w:t>practice</w:t>
      </w:r>
      <w:r>
        <w:rPr>
          <w:i/>
          <w:spacing w:val="-2"/>
        </w:rPr>
        <w:t xml:space="preserve"> </w:t>
      </w:r>
      <w:r>
        <w:rPr>
          <w:i/>
        </w:rPr>
        <w:t>identified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diversity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 embedded in the content.</w:t>
      </w:r>
    </w:p>
    <w:p w14:paraId="576C7947" w14:textId="77777777" w:rsidR="00A55417" w:rsidRDefault="004563D9">
      <w:pPr>
        <w:pStyle w:val="BodyText"/>
        <w:spacing w:before="122"/>
        <w:ind w:right="512"/>
      </w:pPr>
      <w:r>
        <w:rPr>
          <w:i/>
        </w:rPr>
        <w:t>Issues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consideration</w:t>
      </w:r>
      <w:r>
        <w:rPr>
          <w:i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concern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 yet been fully exploited.</w:t>
      </w:r>
    </w:p>
    <w:p w14:paraId="7775769A" w14:textId="77777777" w:rsidR="00A55417" w:rsidRDefault="00A55417">
      <w:pPr>
        <w:pStyle w:val="BodyText"/>
        <w:spacing w:before="118"/>
        <w:ind w:left="0"/>
      </w:pPr>
    </w:p>
    <w:p w14:paraId="7053DBAB" w14:textId="77777777" w:rsidR="00A55417" w:rsidRDefault="004563D9">
      <w:pPr>
        <w:pStyle w:val="Heading1"/>
      </w:pPr>
      <w:r>
        <w:t>A</w:t>
      </w:r>
      <w:r>
        <w:rPr>
          <w:spacing w:val="-7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rPr>
          <w:spacing w:val="-2"/>
        </w:rPr>
        <w:t>readers</w:t>
      </w:r>
    </w:p>
    <w:p w14:paraId="5C1F1459" w14:textId="77777777" w:rsidR="00A55417" w:rsidRDefault="004563D9">
      <w:pPr>
        <w:pStyle w:val="BodyText"/>
        <w:spacing w:before="122"/>
        <w:ind w:right="379"/>
      </w:pPr>
      <w:r>
        <w:t>There will always be cost and time constraints when selecting critical readers.</w:t>
      </w:r>
      <w:r>
        <w:rPr>
          <w:spacing w:val="40"/>
        </w:rPr>
        <w:t xml:space="preserve"> </w:t>
      </w:r>
      <w:r>
        <w:t>However drawing on a sufficient quantity and diversity of critical readers can greatly enhance the quality of course materials, helping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audience.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 with materials, they are likely to engage more fully in the learning process.</w:t>
      </w:r>
      <w:r>
        <w:rPr>
          <w:spacing w:val="40"/>
        </w:rPr>
        <w:t xml:space="preserve"> </w:t>
      </w:r>
      <w:r>
        <w:t>Guidance on identifying a diverse pool of critical readers is contained</w:t>
      </w:r>
      <w:r>
        <w:rPr>
          <w:spacing w:val="-1"/>
        </w:rPr>
        <w:t xml:space="preserve"> </w:t>
      </w:r>
      <w:r>
        <w:t>in the document ‘Equality, Diversity</w:t>
      </w:r>
      <w:r>
        <w:rPr>
          <w:spacing w:val="-2"/>
        </w:rPr>
        <w:t xml:space="preserve"> </w:t>
      </w:r>
      <w:r>
        <w:t>and Accessibility</w:t>
      </w:r>
      <w:r>
        <w:rPr>
          <w:spacing w:val="-2"/>
        </w:rPr>
        <w:t xml:space="preserve"> </w:t>
      </w:r>
      <w:r>
        <w:t>in the Curriculum’ in the Curriculum Management Guide (see below).</w:t>
      </w:r>
    </w:p>
    <w:p w14:paraId="2F5C8375" w14:textId="77777777" w:rsidR="00A55417" w:rsidRDefault="00A55417">
      <w:pPr>
        <w:pStyle w:val="BodyText"/>
        <w:ind w:left="0"/>
      </w:pPr>
    </w:p>
    <w:p w14:paraId="0B2BF347" w14:textId="77777777" w:rsidR="00A55417" w:rsidRDefault="004563D9">
      <w:pPr>
        <w:pStyle w:val="Heading1"/>
      </w:pPr>
      <w:r>
        <w:t>Further</w:t>
      </w:r>
      <w:r>
        <w:rPr>
          <w:spacing w:val="-8"/>
        </w:rPr>
        <w:t xml:space="preserve"> </w:t>
      </w:r>
      <w:r>
        <w:rPr>
          <w:spacing w:val="-2"/>
        </w:rPr>
        <w:t>resources</w:t>
      </w:r>
    </w:p>
    <w:p w14:paraId="3020A11E" w14:textId="77777777" w:rsidR="00A55417" w:rsidRDefault="004563D9">
      <w:pPr>
        <w:pStyle w:val="BodyText"/>
        <w:spacing w:before="121"/>
        <w:ind w:right="379"/>
      </w:pPr>
      <w:r>
        <w:t>Diversity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website: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http://intranet.open.ac.uk/casestudies-</w:t>
        </w:r>
      </w:hyperlink>
      <w:r>
        <w:rPr>
          <w:color w:val="0000FF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diversity/</w:t>
        </w:r>
        <w:proofErr w:type="spellStart"/>
        <w:r>
          <w:rPr>
            <w:color w:val="0000FF"/>
            <w:spacing w:val="-2"/>
            <w:u w:val="single" w:color="0000FF"/>
          </w:rPr>
          <w:t>index.shtm</w:t>
        </w:r>
        <w:proofErr w:type="spellEnd"/>
      </w:hyperlink>
    </w:p>
    <w:p w14:paraId="6ED1C9D2" w14:textId="77777777" w:rsidR="00A55417" w:rsidRDefault="004563D9">
      <w:pPr>
        <w:pStyle w:val="BodyText"/>
      </w:pPr>
      <w:r>
        <w:t>Equality,</w:t>
      </w:r>
      <w:r>
        <w:rPr>
          <w:spacing w:val="-5"/>
        </w:rPr>
        <w:t xml:space="preserve"> </w:t>
      </w:r>
      <w:r>
        <w:t>Diversity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 xml:space="preserve">notes: </w:t>
      </w:r>
      <w:hyperlink r:id="rId9">
        <w:r>
          <w:rPr>
            <w:color w:val="0000FF"/>
            <w:spacing w:val="-2"/>
            <w:u w:val="single" w:color="0000FF"/>
          </w:rPr>
          <w:t>http://intranet.open.ac.uk/cmg/docs/E&amp;DCurriculum.doc</w:t>
        </w:r>
      </w:hyperlink>
    </w:p>
    <w:p w14:paraId="013879E6" w14:textId="77777777" w:rsidR="00A55417" w:rsidRDefault="004563D9">
      <w:pPr>
        <w:pStyle w:val="BodyText"/>
        <w:spacing w:before="120"/>
      </w:pPr>
      <w:r>
        <w:t xml:space="preserve">Equality and Diversity in Language and Image: </w:t>
      </w:r>
      <w:hyperlink r:id="rId10">
        <w:r>
          <w:rPr>
            <w:color w:val="0000FF"/>
            <w:u w:val="single" w:color="0000FF"/>
          </w:rPr>
          <w:t>http://intranet.open.ac.uk/strategy-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unit/offices/equality/keytools/documents/EqualityandDiversityinLanguageandImageJan2008.pdf</w:t>
        </w:r>
      </w:hyperlink>
    </w:p>
    <w:p w14:paraId="6EA922BA" w14:textId="77777777" w:rsidR="00A55417" w:rsidRDefault="00A55417">
      <w:pPr>
        <w:pStyle w:val="BodyText"/>
        <w:spacing w:before="134"/>
        <w:ind w:left="0"/>
        <w:rPr>
          <w:sz w:val="20"/>
        </w:rPr>
      </w:pPr>
    </w:p>
    <w:p w14:paraId="69A61FEC" w14:textId="77777777" w:rsidR="00A55417" w:rsidRDefault="004563D9">
      <w:pPr>
        <w:ind w:left="513" w:right="379"/>
        <w:rPr>
          <w:sz w:val="20"/>
        </w:rPr>
      </w:pPr>
      <w:r>
        <w:rPr>
          <w:sz w:val="20"/>
        </w:rPr>
        <w:t>Published</w:t>
      </w:r>
      <w:r>
        <w:rPr>
          <w:spacing w:val="-2"/>
          <w:sz w:val="20"/>
        </w:rPr>
        <w:t xml:space="preserve"> </w:t>
      </w:r>
      <w:r>
        <w:rPr>
          <w:sz w:val="20"/>
        </w:rPr>
        <w:t>September</w:t>
      </w:r>
      <w:r>
        <w:rPr>
          <w:spacing w:val="-2"/>
          <w:sz w:val="20"/>
        </w:rPr>
        <w:t xml:space="preserve"> </w:t>
      </w:r>
      <w:r>
        <w:rPr>
          <w:sz w:val="20"/>
        </w:rPr>
        <w:t>2008.</w:t>
      </w:r>
      <w:r>
        <w:rPr>
          <w:spacing w:val="40"/>
          <w:sz w:val="20"/>
        </w:rPr>
        <w:t xml:space="preserve"> </w:t>
      </w: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tell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Equality</w:t>
      </w:r>
      <w:r>
        <w:rPr>
          <w:spacing w:val="-6"/>
          <w:sz w:val="20"/>
        </w:rPr>
        <w:t xml:space="preserve"> </w:t>
      </w:r>
      <w:r>
        <w:rPr>
          <w:sz w:val="20"/>
        </w:rPr>
        <w:t>&amp; Diversity</w:t>
      </w:r>
      <w:r>
        <w:rPr>
          <w:spacing w:val="-6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if you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ideas you have to improve it.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Email </w:t>
      </w:r>
      <w:hyperlink r:id="rId12">
        <w:r>
          <w:rPr>
            <w:color w:val="0000FF"/>
            <w:sz w:val="20"/>
            <w:u w:val="single" w:color="0000FF"/>
          </w:rPr>
          <w:t>strategy-equality@open.ac.uk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>or telephone 01908 652867/52566.</w:t>
      </w:r>
    </w:p>
    <w:p w14:paraId="25238AC3" w14:textId="77777777" w:rsidR="00A55417" w:rsidRDefault="00A55417">
      <w:pPr>
        <w:rPr>
          <w:sz w:val="20"/>
        </w:rPr>
        <w:sectPr w:rsidR="00A55417">
          <w:headerReference w:type="default" r:id="rId13"/>
          <w:type w:val="continuous"/>
          <w:pgSz w:w="11910" w:h="16840"/>
          <w:pgMar w:top="1420" w:right="620" w:bottom="280" w:left="620" w:header="713" w:footer="0" w:gutter="0"/>
          <w:pgNumType w:start="1"/>
          <w:cols w:space="720"/>
        </w:sectPr>
      </w:pPr>
    </w:p>
    <w:p w14:paraId="5F8F0F23" w14:textId="77777777" w:rsidR="00A55417" w:rsidRDefault="00A55417">
      <w:pPr>
        <w:pStyle w:val="BodyText"/>
        <w:spacing w:before="10"/>
        <w:ind w:left="0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3780"/>
        <w:gridCol w:w="4013"/>
      </w:tblGrid>
      <w:tr w:rsidR="00A55417" w14:paraId="066AD6F7" w14:textId="77777777">
        <w:trPr>
          <w:trHeight w:val="506"/>
        </w:trPr>
        <w:tc>
          <w:tcPr>
            <w:tcW w:w="2629" w:type="dxa"/>
          </w:tcPr>
          <w:p w14:paraId="0E44A9AE" w14:textId="6F02DC1A" w:rsidR="00A55417" w:rsidRDefault="004563D9">
            <w:pPr>
              <w:pStyle w:val="TableParagraph"/>
              <w:spacing w:line="251" w:lineRule="exact"/>
            </w:pPr>
            <w:r>
              <w:rPr>
                <w:spacing w:val="-2"/>
              </w:rPr>
              <w:t>Date:</w:t>
            </w:r>
            <w:r w:rsidR="00C31F42">
              <w:rPr>
                <w:spacing w:val="-2"/>
              </w:rPr>
              <w:t xml:space="preserve"> 01/02/2024</w:t>
            </w:r>
          </w:p>
        </w:tc>
        <w:tc>
          <w:tcPr>
            <w:tcW w:w="3780" w:type="dxa"/>
          </w:tcPr>
          <w:p w14:paraId="7B2E2444" w14:textId="4818AA23" w:rsidR="00A55417" w:rsidRDefault="004563D9">
            <w:pPr>
              <w:pStyle w:val="TableParagraph"/>
              <w:spacing w:line="251" w:lineRule="exact"/>
            </w:pPr>
            <w:r>
              <w:t>Course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details:</w:t>
            </w:r>
            <w:r w:rsidR="00C31F42">
              <w:rPr>
                <w:spacing w:val="-2"/>
              </w:rPr>
              <w:t xml:space="preserve"> Game development</w:t>
            </w:r>
          </w:p>
        </w:tc>
        <w:tc>
          <w:tcPr>
            <w:tcW w:w="4013" w:type="dxa"/>
          </w:tcPr>
          <w:p w14:paraId="34323D6A" w14:textId="0E46EF06" w:rsidR="00A55417" w:rsidRDefault="004563D9">
            <w:pPr>
              <w:pStyle w:val="TableParagraph"/>
              <w:spacing w:line="251" w:lineRule="exact"/>
              <w:ind w:left="108"/>
            </w:pPr>
            <w:r>
              <w:t>Person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completing:</w:t>
            </w:r>
            <w:r w:rsidR="00C31F42">
              <w:rPr>
                <w:spacing w:val="-2"/>
              </w:rPr>
              <w:t xml:space="preserve"> Joseph O’Keeffe</w:t>
            </w:r>
          </w:p>
        </w:tc>
      </w:tr>
    </w:tbl>
    <w:p w14:paraId="4BC571D6" w14:textId="77777777" w:rsidR="00A55417" w:rsidRDefault="00A55417">
      <w:pPr>
        <w:pStyle w:val="BodyText"/>
        <w:spacing w:before="0"/>
        <w:ind w:left="0"/>
        <w:rPr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3780"/>
        <w:gridCol w:w="4013"/>
      </w:tblGrid>
      <w:tr w:rsidR="00A55417" w14:paraId="7D8B765C" w14:textId="77777777">
        <w:trPr>
          <w:trHeight w:val="374"/>
        </w:trPr>
        <w:tc>
          <w:tcPr>
            <w:tcW w:w="2629" w:type="dxa"/>
          </w:tcPr>
          <w:p w14:paraId="70ACE9BE" w14:textId="77777777" w:rsidR="00A55417" w:rsidRDefault="004563D9">
            <w:pPr>
              <w:pStyle w:val="TableParagraph"/>
              <w:spacing w:before="57"/>
              <w:ind w:left="744"/>
            </w:pPr>
            <w:r>
              <w:rPr>
                <w:spacing w:val="-2"/>
              </w:rPr>
              <w:t>Opportunity</w:t>
            </w:r>
          </w:p>
        </w:tc>
        <w:tc>
          <w:tcPr>
            <w:tcW w:w="3780" w:type="dxa"/>
          </w:tcPr>
          <w:p w14:paraId="34901769" w14:textId="77777777" w:rsidR="00A55417" w:rsidRDefault="004563D9">
            <w:pPr>
              <w:pStyle w:val="TableParagraph"/>
              <w:spacing w:before="57"/>
              <w:ind w:left="225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practice</w:t>
            </w:r>
            <w:r>
              <w:rPr>
                <w:spacing w:val="-6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text</w:t>
            </w:r>
          </w:p>
        </w:tc>
        <w:tc>
          <w:tcPr>
            <w:tcW w:w="4013" w:type="dxa"/>
          </w:tcPr>
          <w:p w14:paraId="16DED483" w14:textId="77777777" w:rsidR="00A55417" w:rsidRDefault="004563D9">
            <w:pPr>
              <w:pStyle w:val="TableParagraph"/>
              <w:spacing w:before="57"/>
              <w:ind w:left="845"/>
            </w:pPr>
            <w:r>
              <w:t>Issues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consideration</w:t>
            </w:r>
          </w:p>
        </w:tc>
      </w:tr>
      <w:tr w:rsidR="00A55417" w14:paraId="19630DEE" w14:textId="77777777">
        <w:trPr>
          <w:trHeight w:val="4881"/>
        </w:trPr>
        <w:tc>
          <w:tcPr>
            <w:tcW w:w="2629" w:type="dxa"/>
          </w:tcPr>
          <w:p w14:paraId="6A48A047" w14:textId="77777777" w:rsidR="00A55417" w:rsidRDefault="004563D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Writing with the audience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mind</w:t>
            </w:r>
          </w:p>
          <w:p w14:paraId="7F39C38B" w14:textId="77777777" w:rsidR="00A55417" w:rsidRDefault="004563D9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before="62"/>
              <w:ind w:right="199" w:firstLine="0"/>
              <w:rPr>
                <w:sz w:val="20"/>
              </w:rPr>
            </w:pPr>
            <w:r>
              <w:rPr>
                <w:sz w:val="20"/>
              </w:rPr>
              <w:t>Have idioms, colloquialisms and other culturally specific references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avoided?</w:t>
            </w:r>
          </w:p>
          <w:p w14:paraId="660FA015" w14:textId="77777777" w:rsidR="00A55417" w:rsidRDefault="004563D9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before="59"/>
              <w:ind w:right="401" w:firstLine="0"/>
              <w:rPr>
                <w:sz w:val="20"/>
              </w:rPr>
            </w:pPr>
            <w:r>
              <w:rPr>
                <w:sz w:val="20"/>
              </w:rPr>
              <w:t>Is the use of English language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the level of study?</w:t>
            </w:r>
          </w:p>
          <w:p w14:paraId="007D37C0" w14:textId="77777777" w:rsidR="00A55417" w:rsidRDefault="004563D9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before="59"/>
              <w:ind w:right="166" w:firstLine="0"/>
              <w:rPr>
                <w:sz w:val="20"/>
              </w:rPr>
            </w:pPr>
            <w:r>
              <w:rPr>
                <w:sz w:val="20"/>
              </w:rPr>
              <w:t>Have assumptions about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avoided?</w:t>
            </w:r>
          </w:p>
          <w:p w14:paraId="5ED0665D" w14:textId="77777777" w:rsidR="00A55417" w:rsidRDefault="004563D9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before="62"/>
              <w:ind w:right="189" w:firstLine="0"/>
              <w:rPr>
                <w:sz w:val="20"/>
              </w:rPr>
            </w:pPr>
            <w:r>
              <w:rPr>
                <w:sz w:val="20"/>
              </w:rPr>
              <w:t>Have a wide range of case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 portray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audience?</w:t>
            </w:r>
          </w:p>
          <w:p w14:paraId="7BF3DEAA" w14:textId="77777777" w:rsidR="00A55417" w:rsidRDefault="004563D9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before="59"/>
              <w:ind w:right="333" w:firstLine="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avoid limiting assumptions or </w:t>
            </w:r>
            <w:r>
              <w:rPr>
                <w:spacing w:val="-2"/>
                <w:sz w:val="20"/>
              </w:rPr>
              <w:t>stereotypes?</w:t>
            </w:r>
          </w:p>
        </w:tc>
        <w:tc>
          <w:tcPr>
            <w:tcW w:w="3780" w:type="dxa"/>
          </w:tcPr>
          <w:p w14:paraId="3A5071CF" w14:textId="77777777" w:rsidR="00A55417" w:rsidRDefault="00C31F4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am not sure what text this is referring to, but it probably has these good practices.</w:t>
            </w:r>
          </w:p>
          <w:p w14:paraId="79D0603D" w14:textId="77777777" w:rsidR="00C31F42" w:rsidRDefault="00C31F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5B2261A" w14:textId="0F3E4C90" w:rsidR="00C31F42" w:rsidRDefault="00C31F4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use of English language in the slides seems fine to me but the language here is rather complicated and hard to understand for me, who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s only language is English so I will assume others whose first language isn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English might also find these questions difficult to understand and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quite know what exactly it is they are asking</w:t>
            </w:r>
          </w:p>
        </w:tc>
        <w:tc>
          <w:tcPr>
            <w:tcW w:w="4013" w:type="dxa"/>
          </w:tcPr>
          <w:p w14:paraId="2E6CA783" w14:textId="6C854CBE" w:rsidR="00A55417" w:rsidRDefault="00C31F4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am not too sure why these questions are relevant. The questions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really make much sense to me and I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get what it has to do with this module.</w:t>
            </w:r>
            <w:r w:rsidR="00AF198A">
              <w:rPr>
                <w:rFonts w:ascii="Times New Roman"/>
                <w:sz w:val="20"/>
              </w:rPr>
              <w:t xml:space="preserve"> This goes for the majority of the questions on the sheet and not just this section. I </w:t>
            </w:r>
            <w:proofErr w:type="spellStart"/>
            <w:r w:rsidR="00AF198A">
              <w:rPr>
                <w:rFonts w:ascii="Times New Roman"/>
                <w:sz w:val="20"/>
              </w:rPr>
              <w:t>apologise</w:t>
            </w:r>
            <w:proofErr w:type="spellEnd"/>
            <w:r w:rsidR="00AF198A">
              <w:rPr>
                <w:rFonts w:ascii="Times New Roman"/>
                <w:sz w:val="20"/>
              </w:rPr>
              <w:t xml:space="preserve"> in advance if any of my answers come off as harsh</w:t>
            </w:r>
          </w:p>
        </w:tc>
      </w:tr>
      <w:tr w:rsidR="00A55417" w14:paraId="0BA62060" w14:textId="77777777">
        <w:trPr>
          <w:trHeight w:val="3970"/>
        </w:trPr>
        <w:tc>
          <w:tcPr>
            <w:tcW w:w="2629" w:type="dxa"/>
          </w:tcPr>
          <w:p w14:paraId="081A25ED" w14:textId="77777777" w:rsidR="00A55417" w:rsidRDefault="004563D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Opportunities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for exchange of </w:t>
            </w:r>
            <w:r>
              <w:rPr>
                <w:b/>
                <w:spacing w:val="-2"/>
                <w:sz w:val="24"/>
              </w:rPr>
              <w:t>experiences</w:t>
            </w:r>
          </w:p>
          <w:p w14:paraId="6E2DACFE" w14:textId="77777777" w:rsidR="00A55417" w:rsidRDefault="004563D9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before="62"/>
              <w:ind w:right="178" w:firstLine="0"/>
              <w:rPr>
                <w:sz w:val="20"/>
              </w:rPr>
            </w:pPr>
            <w:r>
              <w:rPr>
                <w:sz w:val="20"/>
              </w:rPr>
              <w:t>Are there opportunities to bring students together to share ideas and experiences and to enrich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other </w:t>
            </w:r>
            <w:r>
              <w:rPr>
                <w:spacing w:val="-2"/>
                <w:sz w:val="20"/>
              </w:rPr>
              <w:t>students?</w:t>
            </w:r>
          </w:p>
          <w:p w14:paraId="69527971" w14:textId="77777777" w:rsidR="00A55417" w:rsidRDefault="004563D9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before="60"/>
              <w:ind w:right="110" w:firstLine="0"/>
              <w:rPr>
                <w:sz w:val="20"/>
              </w:rPr>
            </w:pPr>
            <w:r>
              <w:rPr>
                <w:sz w:val="20"/>
              </w:rPr>
              <w:t>Are there opportunities to create respect and appreciation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difference?</w:t>
            </w:r>
          </w:p>
        </w:tc>
        <w:tc>
          <w:tcPr>
            <w:tcW w:w="3780" w:type="dxa"/>
          </w:tcPr>
          <w:p w14:paraId="1C09D6EB" w14:textId="087442D9" w:rsidR="00A55417" w:rsidRDefault="00C31F4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Yes, everyone has their chance to talk if they would like to </w:t>
            </w:r>
            <w:r w:rsidR="00AF198A">
              <w:rPr>
                <w:rFonts w:ascii="Times New Roman"/>
                <w:sz w:val="20"/>
              </w:rPr>
              <w:t>and yes there</w:t>
            </w:r>
            <w:r w:rsidR="00AF198A">
              <w:rPr>
                <w:rFonts w:ascii="Times New Roman"/>
                <w:sz w:val="20"/>
              </w:rPr>
              <w:t>’</w:t>
            </w:r>
            <w:r w:rsidR="00AF198A">
              <w:rPr>
                <w:rFonts w:ascii="Times New Roman"/>
                <w:sz w:val="20"/>
              </w:rPr>
              <w:t>s lots of group work and interaction which is good</w:t>
            </w:r>
          </w:p>
        </w:tc>
        <w:tc>
          <w:tcPr>
            <w:tcW w:w="4013" w:type="dxa"/>
          </w:tcPr>
          <w:p w14:paraId="4086BA4E" w14:textId="77777777" w:rsidR="00A55417" w:rsidRDefault="00A554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55417" w14:paraId="44ABBC0D" w14:textId="77777777">
        <w:trPr>
          <w:trHeight w:val="4178"/>
        </w:trPr>
        <w:tc>
          <w:tcPr>
            <w:tcW w:w="2629" w:type="dxa"/>
          </w:tcPr>
          <w:p w14:paraId="7F34B4C6" w14:textId="77777777" w:rsidR="00A55417" w:rsidRDefault="004563D9">
            <w:pPr>
              <w:pStyle w:val="TableParagraph"/>
              <w:spacing w:before="55"/>
              <w:ind w:right="5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Representation </w:t>
            </w:r>
            <w:r>
              <w:rPr>
                <w:b/>
                <w:sz w:val="24"/>
              </w:rPr>
              <w:t>through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different </w:t>
            </w:r>
            <w:r>
              <w:rPr>
                <w:b/>
                <w:spacing w:val="-2"/>
                <w:sz w:val="24"/>
              </w:rPr>
              <w:t>lenses</w:t>
            </w:r>
          </w:p>
          <w:p w14:paraId="24080F16" w14:textId="77777777" w:rsidR="00A55417" w:rsidRDefault="004563D9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before="62"/>
              <w:ind w:right="333" w:firstLin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different viewpoints?</w:t>
            </w:r>
          </w:p>
          <w:p w14:paraId="64377BE8" w14:textId="77777777" w:rsidR="00A55417" w:rsidRDefault="004563D9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before="61"/>
              <w:ind w:right="334" w:firstLin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experiences from other countries, including outside of </w:t>
            </w:r>
            <w:r>
              <w:rPr>
                <w:spacing w:val="-2"/>
                <w:sz w:val="20"/>
              </w:rPr>
              <w:t>Europe?</w:t>
            </w:r>
          </w:p>
          <w:p w14:paraId="3F9966F9" w14:textId="77777777" w:rsidR="00A55417" w:rsidRDefault="004563D9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</w:tabs>
              <w:spacing w:before="59"/>
              <w:ind w:right="200" w:firstLine="0"/>
              <w:jc w:val="both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experiences 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contexts where appropriate?</w:t>
            </w:r>
          </w:p>
          <w:p w14:paraId="7B102350" w14:textId="77777777" w:rsidR="00A55417" w:rsidRDefault="004563D9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before="62"/>
              <w:ind w:right="901" w:firstLine="0"/>
              <w:rPr>
                <w:sz w:val="20"/>
              </w:rPr>
            </w:pPr>
            <w:r>
              <w:rPr>
                <w:sz w:val="20"/>
              </w:rPr>
              <w:t>Do authors acknowledge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their standpoint and its </w:t>
            </w:r>
            <w:r>
              <w:rPr>
                <w:spacing w:val="-2"/>
                <w:sz w:val="20"/>
              </w:rPr>
              <w:t>limitations?</w:t>
            </w:r>
          </w:p>
        </w:tc>
        <w:tc>
          <w:tcPr>
            <w:tcW w:w="3780" w:type="dxa"/>
          </w:tcPr>
          <w:p w14:paraId="3527B17E" w14:textId="178DB585" w:rsidR="00A55417" w:rsidRDefault="00AF198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Yes, different authors and people have different viewpoint</w:t>
            </w:r>
            <w:r w:rsidR="000556F0">
              <w:rPr>
                <w:rFonts w:ascii="Times New Roman"/>
                <w:sz w:val="20"/>
              </w:rPr>
              <w:t xml:space="preserve">s </w:t>
            </w:r>
          </w:p>
        </w:tc>
        <w:tc>
          <w:tcPr>
            <w:tcW w:w="4013" w:type="dxa"/>
          </w:tcPr>
          <w:p w14:paraId="4ED10B4F" w14:textId="5BCBF7D6" w:rsidR="00A55417" w:rsidRDefault="00AF198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know why the UK has anything to do with this? These questions are very confusing and I really can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t see any relevance to them. The idea of feedback forms </w:t>
            </w:r>
            <w:r w:rsidR="00971AC0"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z w:val="20"/>
              </w:rPr>
              <w:t xml:space="preserve"> good</w:t>
            </w:r>
            <w:r w:rsidR="00971AC0"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z w:val="20"/>
              </w:rPr>
              <w:t xml:space="preserve"> but I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t think this kind of feedback is necessary </w:t>
            </w:r>
          </w:p>
        </w:tc>
      </w:tr>
    </w:tbl>
    <w:p w14:paraId="0B5A1D36" w14:textId="77777777" w:rsidR="00A55417" w:rsidRDefault="00A55417">
      <w:pPr>
        <w:rPr>
          <w:rFonts w:ascii="Times New Roman"/>
          <w:sz w:val="20"/>
        </w:rPr>
        <w:sectPr w:rsidR="00A55417">
          <w:pgSz w:w="11910" w:h="16840"/>
          <w:pgMar w:top="1420" w:right="620" w:bottom="898" w:left="620" w:header="713" w:footer="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3780"/>
        <w:gridCol w:w="4013"/>
      </w:tblGrid>
      <w:tr w:rsidR="00A55417" w14:paraId="19B87524" w14:textId="77777777">
        <w:trPr>
          <w:trHeight w:val="374"/>
        </w:trPr>
        <w:tc>
          <w:tcPr>
            <w:tcW w:w="2629" w:type="dxa"/>
          </w:tcPr>
          <w:p w14:paraId="1B1F55F8" w14:textId="77777777" w:rsidR="00A55417" w:rsidRDefault="004563D9">
            <w:pPr>
              <w:pStyle w:val="TableParagraph"/>
              <w:spacing w:before="58"/>
              <w:ind w:left="744"/>
            </w:pPr>
            <w:r>
              <w:rPr>
                <w:spacing w:val="-2"/>
              </w:rPr>
              <w:lastRenderedPageBreak/>
              <w:t>Opportunity</w:t>
            </w:r>
          </w:p>
        </w:tc>
        <w:tc>
          <w:tcPr>
            <w:tcW w:w="3780" w:type="dxa"/>
          </w:tcPr>
          <w:p w14:paraId="1C31CB29" w14:textId="77777777" w:rsidR="00A55417" w:rsidRDefault="004563D9">
            <w:pPr>
              <w:pStyle w:val="TableParagraph"/>
              <w:spacing w:before="58"/>
              <w:ind w:left="225"/>
            </w:pPr>
            <w:r>
              <w:t>Good</w:t>
            </w:r>
            <w:r>
              <w:rPr>
                <w:spacing w:val="-5"/>
              </w:rPr>
              <w:t xml:space="preserve"> </w:t>
            </w:r>
            <w:r>
              <w:t>practice</w:t>
            </w:r>
            <w:r>
              <w:rPr>
                <w:spacing w:val="-6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text</w:t>
            </w:r>
          </w:p>
        </w:tc>
        <w:tc>
          <w:tcPr>
            <w:tcW w:w="4013" w:type="dxa"/>
          </w:tcPr>
          <w:p w14:paraId="3D4BA2FC" w14:textId="77777777" w:rsidR="00A55417" w:rsidRDefault="004563D9">
            <w:pPr>
              <w:pStyle w:val="TableParagraph"/>
              <w:spacing w:before="58"/>
              <w:ind w:left="845"/>
            </w:pPr>
            <w:r>
              <w:t>Issues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consideration</w:t>
            </w:r>
          </w:p>
        </w:tc>
      </w:tr>
      <w:tr w:rsidR="00A55417" w14:paraId="0DD79C49" w14:textId="77777777">
        <w:trPr>
          <w:trHeight w:val="3924"/>
        </w:trPr>
        <w:tc>
          <w:tcPr>
            <w:tcW w:w="2629" w:type="dxa"/>
          </w:tcPr>
          <w:p w14:paraId="5472A684" w14:textId="77777777" w:rsidR="00A55417" w:rsidRDefault="004563D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different 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experiences</w:t>
            </w:r>
          </w:p>
          <w:p w14:paraId="4D6AF7E2" w14:textId="77777777" w:rsidR="00A55417" w:rsidRDefault="004563D9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</w:tabs>
              <w:spacing w:before="62"/>
              <w:ind w:right="223" w:firstLin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exercises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 activities that bring the student experience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forefront?</w:t>
            </w:r>
          </w:p>
          <w:p w14:paraId="1BB48274" w14:textId="77777777" w:rsidR="00A55417" w:rsidRDefault="004563D9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</w:tabs>
              <w:spacing w:before="59"/>
              <w:ind w:right="155" w:firstLine="0"/>
              <w:rPr>
                <w:sz w:val="20"/>
              </w:rPr>
            </w:pPr>
            <w:r>
              <w:rPr>
                <w:sz w:val="20"/>
              </w:rPr>
              <w:t>Are students made aware of how their experience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viewpoints are shaped by their cultural, historical, geographical, economic and other contexts?</w:t>
            </w:r>
          </w:p>
        </w:tc>
        <w:tc>
          <w:tcPr>
            <w:tcW w:w="3780" w:type="dxa"/>
          </w:tcPr>
          <w:p w14:paraId="76FD5E73" w14:textId="57FF4C7B" w:rsidR="00A55417" w:rsidRDefault="00971AC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Yes, students have the opportunities to speak their mind </w:t>
            </w:r>
          </w:p>
        </w:tc>
        <w:tc>
          <w:tcPr>
            <w:tcW w:w="4013" w:type="dxa"/>
          </w:tcPr>
          <w:p w14:paraId="711D5876" w14:textId="77777777" w:rsidR="00A55417" w:rsidRDefault="00A554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55417" w14:paraId="6EB525AA" w14:textId="77777777">
        <w:trPr>
          <w:trHeight w:val="4087"/>
        </w:trPr>
        <w:tc>
          <w:tcPr>
            <w:tcW w:w="2629" w:type="dxa"/>
          </w:tcPr>
          <w:p w14:paraId="239341E9" w14:textId="77777777" w:rsidR="00A55417" w:rsidRDefault="004563D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Diversity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the subject matter</w:t>
            </w:r>
          </w:p>
          <w:p w14:paraId="6354539F" w14:textId="77777777" w:rsidR="00A55417" w:rsidRDefault="004563D9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before="62"/>
              <w:ind w:right="154" w:firstLin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opportunities for direct discussion of age, culture, disability, gender, language, race, religion,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sexual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orientation or other aspects of </w:t>
            </w:r>
            <w:r>
              <w:rPr>
                <w:spacing w:val="-2"/>
                <w:sz w:val="20"/>
              </w:rPr>
              <w:t>identity?</w:t>
            </w:r>
          </w:p>
          <w:p w14:paraId="3518DBA5" w14:textId="77777777" w:rsidR="00A55417" w:rsidRDefault="004563D9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before="61"/>
              <w:ind w:right="153" w:firstLin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opportunities for direct discussion of racism, sexism, ageism, heterosexism, religious intolerance,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3780" w:type="dxa"/>
          </w:tcPr>
          <w:p w14:paraId="15AF1D77" w14:textId="63CE11A9" w:rsidR="00A55417" w:rsidRDefault="00971AC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Yes, as bias might include some of these topics</w:t>
            </w:r>
          </w:p>
        </w:tc>
        <w:tc>
          <w:tcPr>
            <w:tcW w:w="4013" w:type="dxa"/>
          </w:tcPr>
          <w:p w14:paraId="7A0A0D82" w14:textId="77777777" w:rsidR="00A55417" w:rsidRDefault="00A554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672EB43" w14:textId="77777777" w:rsidR="004563D9" w:rsidRDefault="004563D9"/>
    <w:sectPr w:rsidR="004563D9">
      <w:type w:val="continuous"/>
      <w:pgSz w:w="11910" w:h="16840"/>
      <w:pgMar w:top="1420" w:right="620" w:bottom="280" w:left="6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5428" w14:textId="77777777" w:rsidR="0025088A" w:rsidRDefault="0025088A">
      <w:r>
        <w:separator/>
      </w:r>
    </w:p>
  </w:endnote>
  <w:endnote w:type="continuationSeparator" w:id="0">
    <w:p w14:paraId="116171DA" w14:textId="77777777" w:rsidR="0025088A" w:rsidRDefault="0025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13B6" w14:textId="77777777" w:rsidR="0025088A" w:rsidRDefault="0025088A">
      <w:r>
        <w:separator/>
      </w:r>
    </w:p>
  </w:footnote>
  <w:footnote w:type="continuationSeparator" w:id="0">
    <w:p w14:paraId="0E1A181A" w14:textId="77777777" w:rsidR="0025088A" w:rsidRDefault="0025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14C6" w14:textId="77777777" w:rsidR="00A55417" w:rsidRDefault="004563D9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3930A177" wp14:editId="19AF1ECF">
              <wp:simplePos x="0" y="0"/>
              <wp:positionH relativeFrom="page">
                <wp:posOffset>956868</wp:posOffset>
              </wp:positionH>
              <wp:positionV relativeFrom="page">
                <wp:posOffset>440054</wp:posOffset>
              </wp:positionV>
              <wp:extent cx="5716270" cy="400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6270" cy="400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6CB73B" w14:textId="77777777" w:rsidR="00A55417" w:rsidRDefault="004563D9">
                          <w:pPr>
                            <w:spacing w:before="11"/>
                            <w:ind w:left="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Whose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W.O.R.D.D.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counts?</w:t>
                          </w:r>
                        </w:p>
                        <w:p w14:paraId="25BE1AAB" w14:textId="77777777" w:rsidR="00A55417" w:rsidRDefault="004563D9">
                          <w:pPr>
                            <w:spacing w:before="1"/>
                            <w:ind w:left="4" w:right="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tool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critically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assess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extent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which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diversity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embedded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0A17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5.35pt;margin-top:34.65pt;width:450.1pt;height:31.5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2gpgEAAD8DAAAOAAAAZHJzL2Uyb0RvYy54bWysUttu2zAMfR/QfxD03igJeoMRp9habBhQ&#10;bAPafoAsS7EwS9REJXb+fpTspMX2NuxFpsyjw3NIbu5H17ODjmjB13y1WHKmvYLW+l3NX18+X95x&#10;hkn6Vvbgdc2PGvn99uLDZgiVXkMHfasjIxKP1RBq3qUUKiFQddpJXEDQnpIGopOJrnEn2igHYne9&#10;WC+XN2KA2IYISiPS38cpybeF3xit0ndjUCfW15y0pXLGcjb5FNuNrHZRhs6qWYb8BxVOWk9Fz1SP&#10;Mkm2j/YvKmdVBASTFgqcAGOs0sUDuVkt/3Dz3MmgixdqDoZzm/D/0apvhx+R2ZZmx5mXjkb0osfU&#10;wMhWuTlDwIowz4FQafwEYwZmoxieQP1Egoh3mOkBEjpjRhNd/pJNRg+p/8dzz6kIU/Tz+nZ1s76l&#10;lKLcFU307jrXFW+vQ8T0RYNjOah5pJkWBfLwhGmCniCzmKl+lpXGZpxdNNAeycRAs645/trLqDnr&#10;v3pqZl6MUxBPQXMKYuofoKxP9uLh4z6BsaVyLjHxzpVpSkX7vFF5Dd7fC+pt77e/AQAA//8DAFBL&#10;AwQUAAYACAAAACEA63faL+AAAAALAQAADwAAAGRycy9kb3ducmV2LnhtbEyPwU7DMAyG70i8Q2Qk&#10;bixhY2Xtmk4TghMSWlcOHNMma6M1Tmmyrbw93glu/uVPvz/nm8n17GzGYD1KeJwJYAYbry22Ej6r&#10;t4cVsBAVatV7NBJ+TIBNcXuTq0z7C5bmvI8toxIMmZLQxThknIemM06FmR8M0u7gR6cixbHlelQX&#10;Knc9nwuRcKcs0oVODealM81xf3IStl9Yvtrvj3pXHkpbVanA9+Qo5f3dtF0Di2aKfzBc9UkdCnKq&#10;/Ql1YD3lpXgmVEKSLoBdAbEUKbCapsX8CXiR8/8/FL8AAAD//wMAUEsBAi0AFAAGAAgAAAAhALaD&#10;OJL+AAAA4QEAABMAAAAAAAAAAAAAAAAAAAAAAFtDb250ZW50X1R5cGVzXS54bWxQSwECLQAUAAYA&#10;CAAAACEAOP0h/9YAAACUAQAACwAAAAAAAAAAAAAAAAAvAQAAX3JlbHMvLnJlbHNQSwECLQAUAAYA&#10;CAAAACEAmBmNoKYBAAA/AwAADgAAAAAAAAAAAAAAAAAuAgAAZHJzL2Uyb0RvYy54bWxQSwECLQAU&#10;AAYACAAAACEA63faL+AAAAALAQAADwAAAAAAAAAAAAAAAAAABAAAZHJzL2Rvd25yZXYueG1sUEsF&#10;BgAAAAAEAAQA8wAAAA0FAAAAAA==&#10;" filled="f" stroked="f">
              <v:textbox inset="0,0,0,0">
                <w:txbxContent>
                  <w:p w14:paraId="406CB73B" w14:textId="77777777" w:rsidR="00A55417" w:rsidRDefault="004563D9">
                    <w:pPr>
                      <w:spacing w:before="11"/>
                      <w:ind w:left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Whose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W.O.R.D.D.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counts?</w:t>
                    </w:r>
                  </w:p>
                  <w:p w14:paraId="25BE1AAB" w14:textId="77777777" w:rsidR="00A55417" w:rsidRDefault="004563D9">
                    <w:pPr>
                      <w:spacing w:before="1"/>
                      <w:ind w:left="4" w:right="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tool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critically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assess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extent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diversity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embedded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course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5CAD"/>
    <w:multiLevelType w:val="hybridMultilevel"/>
    <w:tmpl w:val="2A625542"/>
    <w:lvl w:ilvl="0" w:tplc="4C025968">
      <w:start w:val="1"/>
      <w:numFmt w:val="decimal"/>
      <w:lvlText w:val="%1."/>
      <w:lvlJc w:val="left"/>
      <w:pPr>
        <w:ind w:left="10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DBA6260">
      <w:numFmt w:val="bullet"/>
      <w:lvlText w:val="•"/>
      <w:lvlJc w:val="left"/>
      <w:pPr>
        <w:ind w:left="351" w:hanging="221"/>
      </w:pPr>
      <w:rPr>
        <w:rFonts w:hint="default"/>
        <w:lang w:val="en-US" w:eastAsia="en-US" w:bidi="ar-SA"/>
      </w:rPr>
    </w:lvl>
    <w:lvl w:ilvl="2" w:tplc="8A903F2A">
      <w:numFmt w:val="bullet"/>
      <w:lvlText w:val="•"/>
      <w:lvlJc w:val="left"/>
      <w:pPr>
        <w:ind w:left="603" w:hanging="221"/>
      </w:pPr>
      <w:rPr>
        <w:rFonts w:hint="default"/>
        <w:lang w:val="en-US" w:eastAsia="en-US" w:bidi="ar-SA"/>
      </w:rPr>
    </w:lvl>
    <w:lvl w:ilvl="3" w:tplc="B0846D30"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 w:tplc="43B4E4DC">
      <w:numFmt w:val="bullet"/>
      <w:lvlText w:val="•"/>
      <w:lvlJc w:val="left"/>
      <w:pPr>
        <w:ind w:left="1107" w:hanging="221"/>
      </w:pPr>
      <w:rPr>
        <w:rFonts w:hint="default"/>
        <w:lang w:val="en-US" w:eastAsia="en-US" w:bidi="ar-SA"/>
      </w:rPr>
    </w:lvl>
    <w:lvl w:ilvl="5" w:tplc="4D74C0B0">
      <w:numFmt w:val="bullet"/>
      <w:lvlText w:val="•"/>
      <w:lvlJc w:val="left"/>
      <w:pPr>
        <w:ind w:left="1359" w:hanging="221"/>
      </w:pPr>
      <w:rPr>
        <w:rFonts w:hint="default"/>
        <w:lang w:val="en-US" w:eastAsia="en-US" w:bidi="ar-SA"/>
      </w:rPr>
    </w:lvl>
    <w:lvl w:ilvl="6" w:tplc="D766F8C2">
      <w:numFmt w:val="bullet"/>
      <w:lvlText w:val="•"/>
      <w:lvlJc w:val="left"/>
      <w:pPr>
        <w:ind w:left="1611" w:hanging="221"/>
      </w:pPr>
      <w:rPr>
        <w:rFonts w:hint="default"/>
        <w:lang w:val="en-US" w:eastAsia="en-US" w:bidi="ar-SA"/>
      </w:rPr>
    </w:lvl>
    <w:lvl w:ilvl="7" w:tplc="D9BA3C08">
      <w:numFmt w:val="bullet"/>
      <w:lvlText w:val="•"/>
      <w:lvlJc w:val="left"/>
      <w:pPr>
        <w:ind w:left="1863" w:hanging="221"/>
      </w:pPr>
      <w:rPr>
        <w:rFonts w:hint="default"/>
        <w:lang w:val="en-US" w:eastAsia="en-US" w:bidi="ar-SA"/>
      </w:rPr>
    </w:lvl>
    <w:lvl w:ilvl="8" w:tplc="5D2CB92C">
      <w:numFmt w:val="bullet"/>
      <w:lvlText w:val="•"/>
      <w:lvlJc w:val="left"/>
      <w:pPr>
        <w:ind w:left="2115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88A3B1C"/>
    <w:multiLevelType w:val="hybridMultilevel"/>
    <w:tmpl w:val="E248614C"/>
    <w:lvl w:ilvl="0" w:tplc="333E4F0A">
      <w:start w:val="14"/>
      <w:numFmt w:val="decimal"/>
      <w:lvlText w:val="%1."/>
      <w:lvlJc w:val="left"/>
      <w:pPr>
        <w:ind w:left="107" w:hanging="3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11CAE16">
      <w:numFmt w:val="bullet"/>
      <w:lvlText w:val="•"/>
      <w:lvlJc w:val="left"/>
      <w:pPr>
        <w:ind w:left="351" w:hanging="335"/>
      </w:pPr>
      <w:rPr>
        <w:rFonts w:hint="default"/>
        <w:lang w:val="en-US" w:eastAsia="en-US" w:bidi="ar-SA"/>
      </w:rPr>
    </w:lvl>
    <w:lvl w:ilvl="2" w:tplc="FD1A7642">
      <w:numFmt w:val="bullet"/>
      <w:lvlText w:val="•"/>
      <w:lvlJc w:val="left"/>
      <w:pPr>
        <w:ind w:left="603" w:hanging="335"/>
      </w:pPr>
      <w:rPr>
        <w:rFonts w:hint="default"/>
        <w:lang w:val="en-US" w:eastAsia="en-US" w:bidi="ar-SA"/>
      </w:rPr>
    </w:lvl>
    <w:lvl w:ilvl="3" w:tplc="38625EB0">
      <w:numFmt w:val="bullet"/>
      <w:lvlText w:val="•"/>
      <w:lvlJc w:val="left"/>
      <w:pPr>
        <w:ind w:left="855" w:hanging="335"/>
      </w:pPr>
      <w:rPr>
        <w:rFonts w:hint="default"/>
        <w:lang w:val="en-US" w:eastAsia="en-US" w:bidi="ar-SA"/>
      </w:rPr>
    </w:lvl>
    <w:lvl w:ilvl="4" w:tplc="185AB832">
      <w:numFmt w:val="bullet"/>
      <w:lvlText w:val="•"/>
      <w:lvlJc w:val="left"/>
      <w:pPr>
        <w:ind w:left="1107" w:hanging="335"/>
      </w:pPr>
      <w:rPr>
        <w:rFonts w:hint="default"/>
        <w:lang w:val="en-US" w:eastAsia="en-US" w:bidi="ar-SA"/>
      </w:rPr>
    </w:lvl>
    <w:lvl w:ilvl="5" w:tplc="ED00B8AA">
      <w:numFmt w:val="bullet"/>
      <w:lvlText w:val="•"/>
      <w:lvlJc w:val="left"/>
      <w:pPr>
        <w:ind w:left="1359" w:hanging="335"/>
      </w:pPr>
      <w:rPr>
        <w:rFonts w:hint="default"/>
        <w:lang w:val="en-US" w:eastAsia="en-US" w:bidi="ar-SA"/>
      </w:rPr>
    </w:lvl>
    <w:lvl w:ilvl="6" w:tplc="F82C5E00">
      <w:numFmt w:val="bullet"/>
      <w:lvlText w:val="•"/>
      <w:lvlJc w:val="left"/>
      <w:pPr>
        <w:ind w:left="1611" w:hanging="335"/>
      </w:pPr>
      <w:rPr>
        <w:rFonts w:hint="default"/>
        <w:lang w:val="en-US" w:eastAsia="en-US" w:bidi="ar-SA"/>
      </w:rPr>
    </w:lvl>
    <w:lvl w:ilvl="7" w:tplc="A95240E4">
      <w:numFmt w:val="bullet"/>
      <w:lvlText w:val="•"/>
      <w:lvlJc w:val="left"/>
      <w:pPr>
        <w:ind w:left="1863" w:hanging="335"/>
      </w:pPr>
      <w:rPr>
        <w:rFonts w:hint="default"/>
        <w:lang w:val="en-US" w:eastAsia="en-US" w:bidi="ar-SA"/>
      </w:rPr>
    </w:lvl>
    <w:lvl w:ilvl="8" w:tplc="B85E6880">
      <w:numFmt w:val="bullet"/>
      <w:lvlText w:val="•"/>
      <w:lvlJc w:val="left"/>
      <w:pPr>
        <w:ind w:left="211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49C25430"/>
    <w:multiLevelType w:val="hybridMultilevel"/>
    <w:tmpl w:val="18D04ACA"/>
    <w:lvl w:ilvl="0" w:tplc="BABC3430">
      <w:start w:val="12"/>
      <w:numFmt w:val="decimal"/>
      <w:lvlText w:val="%1."/>
      <w:lvlJc w:val="left"/>
      <w:pPr>
        <w:ind w:left="107" w:hanging="3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76C56D8">
      <w:numFmt w:val="bullet"/>
      <w:lvlText w:val="•"/>
      <w:lvlJc w:val="left"/>
      <w:pPr>
        <w:ind w:left="351" w:hanging="335"/>
      </w:pPr>
      <w:rPr>
        <w:rFonts w:hint="default"/>
        <w:lang w:val="en-US" w:eastAsia="en-US" w:bidi="ar-SA"/>
      </w:rPr>
    </w:lvl>
    <w:lvl w:ilvl="2" w:tplc="1374C5DA">
      <w:numFmt w:val="bullet"/>
      <w:lvlText w:val="•"/>
      <w:lvlJc w:val="left"/>
      <w:pPr>
        <w:ind w:left="603" w:hanging="335"/>
      </w:pPr>
      <w:rPr>
        <w:rFonts w:hint="default"/>
        <w:lang w:val="en-US" w:eastAsia="en-US" w:bidi="ar-SA"/>
      </w:rPr>
    </w:lvl>
    <w:lvl w:ilvl="3" w:tplc="EF961356">
      <w:numFmt w:val="bullet"/>
      <w:lvlText w:val="•"/>
      <w:lvlJc w:val="left"/>
      <w:pPr>
        <w:ind w:left="855" w:hanging="335"/>
      </w:pPr>
      <w:rPr>
        <w:rFonts w:hint="default"/>
        <w:lang w:val="en-US" w:eastAsia="en-US" w:bidi="ar-SA"/>
      </w:rPr>
    </w:lvl>
    <w:lvl w:ilvl="4" w:tplc="1A9C46D8">
      <w:numFmt w:val="bullet"/>
      <w:lvlText w:val="•"/>
      <w:lvlJc w:val="left"/>
      <w:pPr>
        <w:ind w:left="1107" w:hanging="335"/>
      </w:pPr>
      <w:rPr>
        <w:rFonts w:hint="default"/>
        <w:lang w:val="en-US" w:eastAsia="en-US" w:bidi="ar-SA"/>
      </w:rPr>
    </w:lvl>
    <w:lvl w:ilvl="5" w:tplc="492A5C0C">
      <w:numFmt w:val="bullet"/>
      <w:lvlText w:val="•"/>
      <w:lvlJc w:val="left"/>
      <w:pPr>
        <w:ind w:left="1359" w:hanging="335"/>
      </w:pPr>
      <w:rPr>
        <w:rFonts w:hint="default"/>
        <w:lang w:val="en-US" w:eastAsia="en-US" w:bidi="ar-SA"/>
      </w:rPr>
    </w:lvl>
    <w:lvl w:ilvl="6" w:tplc="AF04C7BC">
      <w:numFmt w:val="bullet"/>
      <w:lvlText w:val="•"/>
      <w:lvlJc w:val="left"/>
      <w:pPr>
        <w:ind w:left="1611" w:hanging="335"/>
      </w:pPr>
      <w:rPr>
        <w:rFonts w:hint="default"/>
        <w:lang w:val="en-US" w:eastAsia="en-US" w:bidi="ar-SA"/>
      </w:rPr>
    </w:lvl>
    <w:lvl w:ilvl="7" w:tplc="1BACE9A4">
      <w:numFmt w:val="bullet"/>
      <w:lvlText w:val="•"/>
      <w:lvlJc w:val="left"/>
      <w:pPr>
        <w:ind w:left="1863" w:hanging="335"/>
      </w:pPr>
      <w:rPr>
        <w:rFonts w:hint="default"/>
        <w:lang w:val="en-US" w:eastAsia="en-US" w:bidi="ar-SA"/>
      </w:rPr>
    </w:lvl>
    <w:lvl w:ilvl="8" w:tplc="CF8EF614">
      <w:numFmt w:val="bullet"/>
      <w:lvlText w:val="•"/>
      <w:lvlJc w:val="left"/>
      <w:pPr>
        <w:ind w:left="2115" w:hanging="335"/>
      </w:pPr>
      <w:rPr>
        <w:rFonts w:hint="default"/>
        <w:lang w:val="en-US" w:eastAsia="en-US" w:bidi="ar-SA"/>
      </w:rPr>
    </w:lvl>
  </w:abstractNum>
  <w:abstractNum w:abstractNumId="3" w15:restartNumberingAfterBreak="0">
    <w:nsid w:val="5E2C7952"/>
    <w:multiLevelType w:val="hybridMultilevel"/>
    <w:tmpl w:val="0A6C3250"/>
    <w:lvl w:ilvl="0" w:tplc="9A26501A">
      <w:start w:val="6"/>
      <w:numFmt w:val="decimal"/>
      <w:lvlText w:val="%1."/>
      <w:lvlJc w:val="left"/>
      <w:pPr>
        <w:ind w:left="10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ECC69E8">
      <w:numFmt w:val="bullet"/>
      <w:lvlText w:val="•"/>
      <w:lvlJc w:val="left"/>
      <w:pPr>
        <w:ind w:left="351" w:hanging="221"/>
      </w:pPr>
      <w:rPr>
        <w:rFonts w:hint="default"/>
        <w:lang w:val="en-US" w:eastAsia="en-US" w:bidi="ar-SA"/>
      </w:rPr>
    </w:lvl>
    <w:lvl w:ilvl="2" w:tplc="4CF6F5F4">
      <w:numFmt w:val="bullet"/>
      <w:lvlText w:val="•"/>
      <w:lvlJc w:val="left"/>
      <w:pPr>
        <w:ind w:left="603" w:hanging="221"/>
      </w:pPr>
      <w:rPr>
        <w:rFonts w:hint="default"/>
        <w:lang w:val="en-US" w:eastAsia="en-US" w:bidi="ar-SA"/>
      </w:rPr>
    </w:lvl>
    <w:lvl w:ilvl="3" w:tplc="49D033EC"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 w:tplc="4CFE380E">
      <w:numFmt w:val="bullet"/>
      <w:lvlText w:val="•"/>
      <w:lvlJc w:val="left"/>
      <w:pPr>
        <w:ind w:left="1107" w:hanging="221"/>
      </w:pPr>
      <w:rPr>
        <w:rFonts w:hint="default"/>
        <w:lang w:val="en-US" w:eastAsia="en-US" w:bidi="ar-SA"/>
      </w:rPr>
    </w:lvl>
    <w:lvl w:ilvl="5" w:tplc="C770C81C">
      <w:numFmt w:val="bullet"/>
      <w:lvlText w:val="•"/>
      <w:lvlJc w:val="left"/>
      <w:pPr>
        <w:ind w:left="1359" w:hanging="221"/>
      </w:pPr>
      <w:rPr>
        <w:rFonts w:hint="default"/>
        <w:lang w:val="en-US" w:eastAsia="en-US" w:bidi="ar-SA"/>
      </w:rPr>
    </w:lvl>
    <w:lvl w:ilvl="6" w:tplc="6F34BC40">
      <w:numFmt w:val="bullet"/>
      <w:lvlText w:val="•"/>
      <w:lvlJc w:val="left"/>
      <w:pPr>
        <w:ind w:left="1611" w:hanging="221"/>
      </w:pPr>
      <w:rPr>
        <w:rFonts w:hint="default"/>
        <w:lang w:val="en-US" w:eastAsia="en-US" w:bidi="ar-SA"/>
      </w:rPr>
    </w:lvl>
    <w:lvl w:ilvl="7" w:tplc="58844568">
      <w:numFmt w:val="bullet"/>
      <w:lvlText w:val="•"/>
      <w:lvlJc w:val="left"/>
      <w:pPr>
        <w:ind w:left="1863" w:hanging="221"/>
      </w:pPr>
      <w:rPr>
        <w:rFonts w:hint="default"/>
        <w:lang w:val="en-US" w:eastAsia="en-US" w:bidi="ar-SA"/>
      </w:rPr>
    </w:lvl>
    <w:lvl w:ilvl="8" w:tplc="2BF25E0C">
      <w:numFmt w:val="bullet"/>
      <w:lvlText w:val="•"/>
      <w:lvlJc w:val="left"/>
      <w:pPr>
        <w:ind w:left="2115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781A47D4"/>
    <w:multiLevelType w:val="hybridMultilevel"/>
    <w:tmpl w:val="AB0453B2"/>
    <w:lvl w:ilvl="0" w:tplc="2856DFD8">
      <w:start w:val="8"/>
      <w:numFmt w:val="decimal"/>
      <w:lvlText w:val="%1."/>
      <w:lvlJc w:val="left"/>
      <w:pPr>
        <w:ind w:left="10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ECEDC78">
      <w:numFmt w:val="bullet"/>
      <w:lvlText w:val="•"/>
      <w:lvlJc w:val="left"/>
      <w:pPr>
        <w:ind w:left="351" w:hanging="221"/>
      </w:pPr>
      <w:rPr>
        <w:rFonts w:hint="default"/>
        <w:lang w:val="en-US" w:eastAsia="en-US" w:bidi="ar-SA"/>
      </w:rPr>
    </w:lvl>
    <w:lvl w:ilvl="2" w:tplc="A8F41AF2">
      <w:numFmt w:val="bullet"/>
      <w:lvlText w:val="•"/>
      <w:lvlJc w:val="left"/>
      <w:pPr>
        <w:ind w:left="603" w:hanging="221"/>
      </w:pPr>
      <w:rPr>
        <w:rFonts w:hint="default"/>
        <w:lang w:val="en-US" w:eastAsia="en-US" w:bidi="ar-SA"/>
      </w:rPr>
    </w:lvl>
    <w:lvl w:ilvl="3" w:tplc="14DC8BC6"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 w:tplc="B9A22430">
      <w:numFmt w:val="bullet"/>
      <w:lvlText w:val="•"/>
      <w:lvlJc w:val="left"/>
      <w:pPr>
        <w:ind w:left="1107" w:hanging="221"/>
      </w:pPr>
      <w:rPr>
        <w:rFonts w:hint="default"/>
        <w:lang w:val="en-US" w:eastAsia="en-US" w:bidi="ar-SA"/>
      </w:rPr>
    </w:lvl>
    <w:lvl w:ilvl="5" w:tplc="C0FABD42">
      <w:numFmt w:val="bullet"/>
      <w:lvlText w:val="•"/>
      <w:lvlJc w:val="left"/>
      <w:pPr>
        <w:ind w:left="1359" w:hanging="221"/>
      </w:pPr>
      <w:rPr>
        <w:rFonts w:hint="default"/>
        <w:lang w:val="en-US" w:eastAsia="en-US" w:bidi="ar-SA"/>
      </w:rPr>
    </w:lvl>
    <w:lvl w:ilvl="6" w:tplc="259ACD32">
      <w:numFmt w:val="bullet"/>
      <w:lvlText w:val="•"/>
      <w:lvlJc w:val="left"/>
      <w:pPr>
        <w:ind w:left="1611" w:hanging="221"/>
      </w:pPr>
      <w:rPr>
        <w:rFonts w:hint="default"/>
        <w:lang w:val="en-US" w:eastAsia="en-US" w:bidi="ar-SA"/>
      </w:rPr>
    </w:lvl>
    <w:lvl w:ilvl="7" w:tplc="A45E4F36">
      <w:numFmt w:val="bullet"/>
      <w:lvlText w:val="•"/>
      <w:lvlJc w:val="left"/>
      <w:pPr>
        <w:ind w:left="1863" w:hanging="221"/>
      </w:pPr>
      <w:rPr>
        <w:rFonts w:hint="default"/>
        <w:lang w:val="en-US" w:eastAsia="en-US" w:bidi="ar-SA"/>
      </w:rPr>
    </w:lvl>
    <w:lvl w:ilvl="8" w:tplc="49128E26">
      <w:numFmt w:val="bullet"/>
      <w:lvlText w:val="•"/>
      <w:lvlJc w:val="left"/>
      <w:pPr>
        <w:ind w:left="2115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17"/>
    <w:rsid w:val="000556F0"/>
    <w:rsid w:val="0025088A"/>
    <w:rsid w:val="004563D9"/>
    <w:rsid w:val="006B2C85"/>
    <w:rsid w:val="00971AC0"/>
    <w:rsid w:val="00A55417"/>
    <w:rsid w:val="00AF198A"/>
    <w:rsid w:val="00C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EA23"/>
  <w15:docId w15:val="{29D8B3D5-03D5-4089-9A33-A1B7E9CD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1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513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"/>
      <w:ind w:left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open.ac.uk/casestudies-diversity/index.s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.open.ac.uk/casestudies-diversity/index.shtm" TargetMode="External"/><Relationship Id="rId12" Type="http://schemas.openxmlformats.org/officeDocument/2006/relationships/hyperlink" Target="mailto:strategy-equality@ope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open.ac.uk/strategy-unit/offices/equality/keytools/documents/EqualityandDiversityinLanguageandImageJan2008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ntranet.open.ac.uk/strategy-unit/offices/equality/keytools/documents/EqualityandDiversityinLanguageandImageJan20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ranet.open.ac.uk/cmg/docs/E%26DCurriculum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tool has been created to support members of course teams and critical readers to assess the extent to which diversity has been embedded in the content of courses</vt:lpstr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tool has been created to support members of course teams and critical readers to assess the extent to which diversity has been embedded in the content of courses</dc:title>
  <dc:creator>Tony O'Shea</dc:creator>
  <cp:lastModifiedBy>(Student  C00258019) Joseph O Keeffe</cp:lastModifiedBy>
  <cp:revision>3</cp:revision>
  <dcterms:created xsi:type="dcterms:W3CDTF">2024-02-01T09:43:00Z</dcterms:created>
  <dcterms:modified xsi:type="dcterms:W3CDTF">2024-02-01T09:46:00Z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2024-01-13T00:00:00Z</vt:filetime>
  </property>
  <property fmtid="{D5CDD505-2E9C-101B-9397-08002B2CF9AE}" pid="5" name="Producer">
    <vt:lpwstr>Microsoft® Word 2010</vt:lpwstr>
  </property>
</Properties>
</file>